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A539A">
      <w:pPr>
        <w:spacing w:line="500" w:lineRule="atLeast"/>
        <w:jc w:val="center"/>
        <w:divId w:val="1798260646"/>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1A539A">
      <w:pPr>
        <w:spacing w:line="500" w:lineRule="atLeast"/>
        <w:jc w:val="center"/>
        <w:divId w:val="14749058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A539A">
      <w:pPr>
        <w:spacing w:line="500" w:lineRule="atLeast"/>
        <w:jc w:val="right"/>
        <w:divId w:val="1030423922"/>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12264</w:t>
      </w:r>
      <w:r>
        <w:rPr>
          <w:rFonts w:hint="eastAsia"/>
          <w:sz w:val="30"/>
          <w:szCs w:val="30"/>
        </w:rPr>
        <w:t>号</w:t>
      </w:r>
    </w:p>
    <w:p w:rsidR="00000000" w:rsidRDefault="001A539A">
      <w:pPr>
        <w:spacing w:line="500" w:lineRule="atLeast"/>
        <w:ind w:firstLine="600"/>
        <w:divId w:val="1819422923"/>
        <w:rPr>
          <w:rFonts w:hint="eastAsia"/>
          <w:sz w:val="30"/>
          <w:szCs w:val="30"/>
        </w:rPr>
      </w:pPr>
      <w:r>
        <w:rPr>
          <w:rFonts w:hint="eastAsia"/>
          <w:sz w:val="30"/>
          <w:szCs w:val="30"/>
        </w:rPr>
        <w:t>上诉人（原审原告）：朴门投资咨询（上海）有限公司，住所地上海市虹口区海宁路</w:t>
      </w:r>
      <w:r>
        <w:rPr>
          <w:rFonts w:hint="eastAsia"/>
          <w:sz w:val="30"/>
          <w:szCs w:val="30"/>
        </w:rPr>
        <w:t>137</w:t>
      </w:r>
      <w:r>
        <w:rPr>
          <w:rFonts w:hint="eastAsia"/>
          <w:sz w:val="30"/>
          <w:szCs w:val="30"/>
        </w:rPr>
        <w:t>号</w:t>
      </w:r>
      <w:r>
        <w:rPr>
          <w:rFonts w:hint="eastAsia"/>
          <w:sz w:val="30"/>
          <w:szCs w:val="30"/>
        </w:rPr>
        <w:t>7</w:t>
      </w:r>
      <w:r>
        <w:rPr>
          <w:rFonts w:hint="eastAsia"/>
          <w:sz w:val="30"/>
          <w:szCs w:val="30"/>
        </w:rPr>
        <w:t>层</w:t>
      </w:r>
      <w:r>
        <w:rPr>
          <w:rFonts w:hint="eastAsia"/>
          <w:sz w:val="30"/>
          <w:szCs w:val="30"/>
        </w:rPr>
        <w:t>C</w:t>
      </w:r>
      <w:r>
        <w:rPr>
          <w:rFonts w:hint="eastAsia"/>
          <w:sz w:val="30"/>
          <w:szCs w:val="30"/>
        </w:rPr>
        <w:t>座</w:t>
      </w:r>
      <w:r>
        <w:rPr>
          <w:rFonts w:hint="eastAsia"/>
          <w:sz w:val="30"/>
          <w:szCs w:val="30"/>
        </w:rPr>
        <w:t>711C</w:t>
      </w:r>
      <w:r>
        <w:rPr>
          <w:rFonts w:hint="eastAsia"/>
          <w:sz w:val="30"/>
          <w:szCs w:val="30"/>
        </w:rPr>
        <w:t>室。</w:t>
      </w:r>
    </w:p>
    <w:p w:rsidR="00000000" w:rsidRDefault="001A539A">
      <w:pPr>
        <w:spacing w:line="500" w:lineRule="atLeast"/>
        <w:ind w:firstLine="600"/>
        <w:divId w:val="1748187359"/>
        <w:rPr>
          <w:rFonts w:hint="eastAsia"/>
          <w:sz w:val="30"/>
          <w:szCs w:val="30"/>
        </w:rPr>
      </w:pPr>
      <w:r>
        <w:rPr>
          <w:rFonts w:hint="eastAsia"/>
          <w:sz w:val="30"/>
          <w:szCs w:val="30"/>
        </w:rPr>
        <w:t>法定代表人：池文锋，执行董事。</w:t>
      </w:r>
    </w:p>
    <w:p w:rsidR="00000000" w:rsidRDefault="001A539A">
      <w:pPr>
        <w:spacing w:line="500" w:lineRule="atLeast"/>
        <w:ind w:firstLine="600"/>
        <w:divId w:val="1860967087"/>
        <w:rPr>
          <w:rFonts w:hint="eastAsia"/>
          <w:sz w:val="30"/>
          <w:szCs w:val="30"/>
        </w:rPr>
      </w:pPr>
      <w:r>
        <w:rPr>
          <w:rFonts w:hint="eastAsia"/>
          <w:sz w:val="30"/>
          <w:szCs w:val="30"/>
        </w:rPr>
        <w:t>委托诉讼代理人：张叙，上海申浩律师事务所律师。</w:t>
      </w:r>
    </w:p>
    <w:p w:rsidR="00000000" w:rsidRDefault="001A539A">
      <w:pPr>
        <w:spacing w:line="500" w:lineRule="atLeast"/>
        <w:ind w:firstLine="600"/>
        <w:divId w:val="1179737357"/>
        <w:rPr>
          <w:rFonts w:hint="eastAsia"/>
          <w:sz w:val="30"/>
          <w:szCs w:val="30"/>
        </w:rPr>
      </w:pPr>
      <w:r>
        <w:rPr>
          <w:rFonts w:hint="eastAsia"/>
          <w:sz w:val="30"/>
          <w:szCs w:val="30"/>
        </w:rPr>
        <w:t>被上诉人（原审被告）：上海容定投资管理服务中心，住所地上海市金山区枫泾镇环东一路</w:t>
      </w:r>
      <w:r>
        <w:rPr>
          <w:rFonts w:hint="eastAsia"/>
          <w:sz w:val="30"/>
          <w:szCs w:val="30"/>
        </w:rPr>
        <w:t>88</w:t>
      </w:r>
      <w:r>
        <w:rPr>
          <w:rFonts w:hint="eastAsia"/>
          <w:sz w:val="30"/>
          <w:szCs w:val="30"/>
        </w:rPr>
        <w:t>号</w:t>
      </w:r>
      <w:r>
        <w:rPr>
          <w:rFonts w:hint="eastAsia"/>
          <w:sz w:val="30"/>
          <w:szCs w:val="30"/>
        </w:rPr>
        <w:t>3</w:t>
      </w:r>
      <w:r>
        <w:rPr>
          <w:rFonts w:hint="eastAsia"/>
          <w:sz w:val="30"/>
          <w:szCs w:val="30"/>
        </w:rPr>
        <w:t>幢</w:t>
      </w:r>
      <w:r>
        <w:rPr>
          <w:rFonts w:hint="eastAsia"/>
          <w:sz w:val="30"/>
          <w:szCs w:val="30"/>
        </w:rPr>
        <w:t>1671</w:t>
      </w:r>
      <w:r>
        <w:rPr>
          <w:rFonts w:hint="eastAsia"/>
          <w:sz w:val="30"/>
          <w:szCs w:val="30"/>
        </w:rPr>
        <w:t>室。</w:t>
      </w:r>
    </w:p>
    <w:p w:rsidR="00000000" w:rsidRDefault="001A539A">
      <w:pPr>
        <w:spacing w:line="500" w:lineRule="atLeast"/>
        <w:ind w:firstLine="600"/>
        <w:divId w:val="1636643547"/>
        <w:rPr>
          <w:rFonts w:hint="eastAsia"/>
          <w:sz w:val="30"/>
          <w:szCs w:val="30"/>
        </w:rPr>
      </w:pPr>
      <w:r>
        <w:rPr>
          <w:rFonts w:hint="eastAsia"/>
          <w:sz w:val="30"/>
          <w:szCs w:val="30"/>
        </w:rPr>
        <w:t>投资人：翁晓冬，董事长。</w:t>
      </w:r>
    </w:p>
    <w:p w:rsidR="00000000" w:rsidRDefault="001A539A">
      <w:pPr>
        <w:spacing w:line="500" w:lineRule="atLeast"/>
        <w:ind w:firstLine="600"/>
        <w:divId w:val="540871582"/>
        <w:rPr>
          <w:rFonts w:hint="eastAsia"/>
          <w:sz w:val="30"/>
          <w:szCs w:val="30"/>
        </w:rPr>
      </w:pPr>
      <w:r>
        <w:rPr>
          <w:rFonts w:hint="eastAsia"/>
          <w:sz w:val="30"/>
          <w:szCs w:val="30"/>
        </w:rPr>
        <w:t>委托诉讼代理人：王建萍，北京金诚同达（杭州）律师事务所律师。</w:t>
      </w:r>
    </w:p>
    <w:p w:rsidR="00000000" w:rsidRDefault="001A539A">
      <w:pPr>
        <w:spacing w:line="500" w:lineRule="atLeast"/>
        <w:ind w:firstLine="600"/>
        <w:divId w:val="1222209676"/>
        <w:rPr>
          <w:rFonts w:hint="eastAsia"/>
          <w:sz w:val="30"/>
          <w:szCs w:val="30"/>
        </w:rPr>
      </w:pPr>
      <w:r>
        <w:rPr>
          <w:rFonts w:hint="eastAsia"/>
          <w:sz w:val="30"/>
          <w:szCs w:val="30"/>
        </w:rPr>
        <w:t>被上诉人（原审被告）：李力，男，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日出生，汉族，住浙江省杭州市下城区。</w:t>
      </w:r>
    </w:p>
    <w:p w:rsidR="00000000" w:rsidRDefault="001A539A">
      <w:pPr>
        <w:spacing w:line="500" w:lineRule="atLeast"/>
        <w:ind w:firstLine="600"/>
        <w:divId w:val="1576357048"/>
        <w:rPr>
          <w:rFonts w:hint="eastAsia"/>
          <w:sz w:val="30"/>
          <w:szCs w:val="30"/>
        </w:rPr>
      </w:pPr>
      <w:r>
        <w:rPr>
          <w:rFonts w:hint="eastAsia"/>
          <w:sz w:val="30"/>
          <w:szCs w:val="30"/>
        </w:rPr>
        <w:t>委托诉讼代理人：王建萍，北京金诚同达（杭州）律师事务所律师。</w:t>
      </w:r>
    </w:p>
    <w:p w:rsidR="00000000" w:rsidRDefault="001A539A">
      <w:pPr>
        <w:spacing w:line="500" w:lineRule="atLeast"/>
        <w:ind w:firstLine="600"/>
        <w:divId w:val="1015497982"/>
        <w:rPr>
          <w:rFonts w:hint="eastAsia"/>
          <w:sz w:val="30"/>
          <w:szCs w:val="30"/>
        </w:rPr>
      </w:pPr>
      <w:r>
        <w:rPr>
          <w:rFonts w:hint="eastAsia"/>
          <w:sz w:val="30"/>
          <w:szCs w:val="30"/>
        </w:rPr>
        <w:t>原审第三人：杭州趣自趣网络科技有限公司，住所地浙江省杭州市余杭区仓前街道良睦路</w:t>
      </w:r>
      <w:r>
        <w:rPr>
          <w:rFonts w:hint="eastAsia"/>
          <w:sz w:val="30"/>
          <w:szCs w:val="30"/>
        </w:rPr>
        <w:t>1399</w:t>
      </w:r>
      <w:r>
        <w:rPr>
          <w:rFonts w:hint="eastAsia"/>
          <w:sz w:val="30"/>
          <w:szCs w:val="30"/>
        </w:rPr>
        <w:t>号</w:t>
      </w:r>
      <w:r>
        <w:rPr>
          <w:rFonts w:hint="eastAsia"/>
          <w:sz w:val="30"/>
          <w:szCs w:val="30"/>
        </w:rPr>
        <w:t>1</w:t>
      </w:r>
      <w:r>
        <w:rPr>
          <w:rFonts w:hint="eastAsia"/>
          <w:sz w:val="30"/>
          <w:szCs w:val="30"/>
        </w:rPr>
        <w:t>号楼</w:t>
      </w:r>
      <w:r>
        <w:rPr>
          <w:rFonts w:hint="eastAsia"/>
          <w:sz w:val="30"/>
          <w:szCs w:val="30"/>
        </w:rPr>
        <w:t>4</w:t>
      </w:r>
      <w:r>
        <w:rPr>
          <w:rFonts w:hint="eastAsia"/>
          <w:sz w:val="30"/>
          <w:szCs w:val="30"/>
        </w:rPr>
        <w:t>楼</w:t>
      </w:r>
      <w:r>
        <w:rPr>
          <w:rFonts w:hint="eastAsia"/>
          <w:sz w:val="30"/>
          <w:szCs w:val="30"/>
        </w:rPr>
        <w:t>402-3</w:t>
      </w:r>
      <w:r>
        <w:rPr>
          <w:rFonts w:hint="eastAsia"/>
          <w:sz w:val="30"/>
          <w:szCs w:val="30"/>
        </w:rPr>
        <w:t>。</w:t>
      </w:r>
    </w:p>
    <w:p w:rsidR="00000000" w:rsidRDefault="001A539A">
      <w:pPr>
        <w:spacing w:line="500" w:lineRule="atLeast"/>
        <w:ind w:firstLine="600"/>
        <w:divId w:val="1614480277"/>
        <w:rPr>
          <w:rFonts w:hint="eastAsia"/>
          <w:sz w:val="30"/>
          <w:szCs w:val="30"/>
        </w:rPr>
      </w:pPr>
      <w:r>
        <w:rPr>
          <w:rFonts w:hint="eastAsia"/>
          <w:sz w:val="30"/>
          <w:szCs w:val="30"/>
        </w:rPr>
        <w:t>法定代表人：邱靖宏，总经理。</w:t>
      </w:r>
    </w:p>
    <w:p w:rsidR="00000000" w:rsidRDefault="001A539A">
      <w:pPr>
        <w:spacing w:line="500" w:lineRule="atLeast"/>
        <w:ind w:firstLine="600"/>
        <w:divId w:val="1831556049"/>
        <w:rPr>
          <w:rFonts w:hint="eastAsia"/>
          <w:sz w:val="30"/>
          <w:szCs w:val="30"/>
        </w:rPr>
      </w:pPr>
      <w:r>
        <w:rPr>
          <w:rFonts w:hint="eastAsia"/>
          <w:sz w:val="30"/>
          <w:szCs w:val="30"/>
        </w:rPr>
        <w:t>委托诉讼代理人：程钟，北京市通商律师事务所上海分所律师。</w:t>
      </w:r>
    </w:p>
    <w:p w:rsidR="00000000" w:rsidRDefault="001A539A">
      <w:pPr>
        <w:spacing w:line="500" w:lineRule="atLeast"/>
        <w:ind w:firstLine="600"/>
        <w:divId w:val="470169970"/>
        <w:rPr>
          <w:rFonts w:hint="eastAsia"/>
          <w:sz w:val="30"/>
          <w:szCs w:val="30"/>
        </w:rPr>
      </w:pPr>
      <w:r>
        <w:rPr>
          <w:rFonts w:hint="eastAsia"/>
          <w:sz w:val="30"/>
          <w:szCs w:val="30"/>
        </w:rPr>
        <w:t>委托诉讼代理人：缪大伟，北京市通商律师事务所上海分所律师。</w:t>
      </w:r>
    </w:p>
    <w:p w:rsidR="00000000" w:rsidRDefault="001A539A">
      <w:pPr>
        <w:spacing w:line="500" w:lineRule="atLeast"/>
        <w:ind w:firstLine="600"/>
        <w:divId w:val="1871453331"/>
        <w:rPr>
          <w:rFonts w:hint="eastAsia"/>
          <w:sz w:val="30"/>
          <w:szCs w:val="30"/>
        </w:rPr>
      </w:pPr>
      <w:r>
        <w:rPr>
          <w:rFonts w:hint="eastAsia"/>
          <w:sz w:val="30"/>
          <w:szCs w:val="30"/>
        </w:rPr>
        <w:t>上诉人朴门投资咨询（上海）有限公司与（以下简称朴门公司）因与被上诉人上海容定投资管理服务中心（以下简称容</w:t>
      </w:r>
      <w:r>
        <w:rPr>
          <w:rFonts w:hint="eastAsia"/>
          <w:sz w:val="30"/>
          <w:szCs w:val="30"/>
        </w:rPr>
        <w:t>定中心）、李力、原审第三人杭州趣自趣网络科技有限公司（以下简称趣自趣公司）损害股东利益责任纠纷一案，不服上</w:t>
      </w:r>
      <w:r>
        <w:rPr>
          <w:rFonts w:hint="eastAsia"/>
          <w:sz w:val="30"/>
          <w:szCs w:val="30"/>
        </w:rPr>
        <w:lastRenderedPageBreak/>
        <w:t>海市金山区人民法院（</w:t>
      </w:r>
      <w:r>
        <w:rPr>
          <w:rFonts w:hint="eastAsia"/>
          <w:sz w:val="30"/>
          <w:szCs w:val="30"/>
        </w:rPr>
        <w:t>2018</w:t>
      </w:r>
      <w:r>
        <w:rPr>
          <w:rFonts w:hint="eastAsia"/>
          <w:sz w:val="30"/>
          <w:szCs w:val="30"/>
        </w:rPr>
        <w:t>）沪</w:t>
      </w:r>
      <w:r>
        <w:rPr>
          <w:rFonts w:hint="eastAsia"/>
          <w:sz w:val="30"/>
          <w:szCs w:val="30"/>
        </w:rPr>
        <w:t>0116</w:t>
      </w:r>
      <w:r>
        <w:rPr>
          <w:rFonts w:hint="eastAsia"/>
          <w:sz w:val="30"/>
          <w:szCs w:val="30"/>
        </w:rPr>
        <w:t>民初</w:t>
      </w:r>
      <w:r>
        <w:rPr>
          <w:rFonts w:hint="eastAsia"/>
          <w:sz w:val="30"/>
          <w:szCs w:val="30"/>
        </w:rPr>
        <w:t>3310</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日立案后，依法组成合议庭，于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日公开开庭进行了审理。朴门公司的委托诉讼代理人张叙，容定中心及李力的共同委托诉讼代理人王建萍，趣自趣公司的委托诉讼代理人程钟到庭参加了诉讼。本案现已审理终结。</w:t>
      </w:r>
    </w:p>
    <w:p w:rsidR="00000000" w:rsidRDefault="001A539A">
      <w:pPr>
        <w:spacing w:line="500" w:lineRule="atLeast"/>
        <w:ind w:firstLine="600"/>
        <w:divId w:val="1312708537"/>
        <w:rPr>
          <w:rFonts w:hint="eastAsia"/>
          <w:sz w:val="30"/>
          <w:szCs w:val="30"/>
        </w:rPr>
      </w:pPr>
      <w:r>
        <w:rPr>
          <w:rFonts w:hint="eastAsia"/>
          <w:sz w:val="30"/>
          <w:szCs w:val="30"/>
        </w:rPr>
        <w:t>朴门公司上诉请求：撤销一审判决，发回重审或改判确认容定中心、李力存在损害杭州</w:t>
      </w:r>
      <w:r>
        <w:rPr>
          <w:rFonts w:hint="eastAsia"/>
          <w:sz w:val="30"/>
          <w:szCs w:val="30"/>
        </w:rPr>
        <w:t>A</w:t>
      </w:r>
      <w:r>
        <w:rPr>
          <w:rFonts w:hint="eastAsia"/>
          <w:sz w:val="30"/>
          <w:szCs w:val="30"/>
        </w:rPr>
        <w:t>有限公司（以下</w:t>
      </w:r>
      <w:r>
        <w:rPr>
          <w:rFonts w:hint="eastAsia"/>
          <w:sz w:val="30"/>
          <w:szCs w:val="30"/>
        </w:rPr>
        <w:t>简称</w:t>
      </w:r>
      <w:r>
        <w:rPr>
          <w:rFonts w:hint="eastAsia"/>
          <w:sz w:val="30"/>
          <w:szCs w:val="30"/>
        </w:rPr>
        <w:t>A</w:t>
      </w:r>
      <w:r>
        <w:rPr>
          <w:rFonts w:hint="eastAsia"/>
          <w:sz w:val="30"/>
          <w:szCs w:val="30"/>
        </w:rPr>
        <w:t>公司）的侵权行为，要求容定中心、李力将已转移的</w:t>
      </w:r>
      <w:r>
        <w:rPr>
          <w:rFonts w:hint="eastAsia"/>
          <w:sz w:val="30"/>
          <w:szCs w:val="30"/>
        </w:rPr>
        <w:t>A</w:t>
      </w:r>
      <w:r>
        <w:rPr>
          <w:rFonts w:hint="eastAsia"/>
          <w:sz w:val="30"/>
          <w:szCs w:val="30"/>
        </w:rPr>
        <w:t>公司价值</w:t>
      </w:r>
      <w:r>
        <w:rPr>
          <w:rFonts w:hint="eastAsia"/>
          <w:sz w:val="30"/>
          <w:szCs w:val="30"/>
        </w:rPr>
        <w:t>510,000</w:t>
      </w:r>
      <w:r>
        <w:rPr>
          <w:rFonts w:hint="eastAsia"/>
          <w:sz w:val="30"/>
          <w:szCs w:val="30"/>
        </w:rPr>
        <w:t>元资产返还给</w:t>
      </w:r>
      <w:r>
        <w:rPr>
          <w:rFonts w:hint="eastAsia"/>
          <w:sz w:val="30"/>
          <w:szCs w:val="30"/>
        </w:rPr>
        <w:t>A</w:t>
      </w:r>
      <w:r>
        <w:rPr>
          <w:rFonts w:hint="eastAsia"/>
          <w:sz w:val="30"/>
          <w:szCs w:val="30"/>
        </w:rPr>
        <w:t>公司，一、二审诉讼费由容定中心、李力承担。事实与理由：</w:t>
      </w:r>
      <w:r>
        <w:rPr>
          <w:rFonts w:hint="eastAsia"/>
          <w:sz w:val="30"/>
          <w:szCs w:val="30"/>
        </w:rPr>
        <w:t>1.</w:t>
      </w:r>
      <w:r>
        <w:rPr>
          <w:rFonts w:hint="eastAsia"/>
          <w:sz w:val="30"/>
          <w:szCs w:val="30"/>
        </w:rPr>
        <w:t>趣自趣公司已确认容定中心、李力存在损害公司利益的行为，因趣自趣公司与</w:t>
      </w:r>
      <w:r>
        <w:rPr>
          <w:rFonts w:hint="eastAsia"/>
          <w:sz w:val="30"/>
          <w:szCs w:val="30"/>
        </w:rPr>
        <w:t>A</w:t>
      </w:r>
      <w:r>
        <w:rPr>
          <w:rFonts w:hint="eastAsia"/>
          <w:sz w:val="30"/>
          <w:szCs w:val="30"/>
        </w:rPr>
        <w:t>公司经营地相同，经营范围基本一致，均获得过一样的投资款来源，并且</w:t>
      </w:r>
      <w:r>
        <w:rPr>
          <w:rFonts w:hint="eastAsia"/>
          <w:sz w:val="30"/>
          <w:szCs w:val="30"/>
        </w:rPr>
        <w:t>A</w:t>
      </w:r>
      <w:r>
        <w:rPr>
          <w:rFonts w:hint="eastAsia"/>
          <w:sz w:val="30"/>
          <w:szCs w:val="30"/>
        </w:rPr>
        <w:t>公司原有的</w:t>
      </w:r>
      <w:r>
        <w:rPr>
          <w:rFonts w:hint="eastAsia"/>
          <w:sz w:val="30"/>
          <w:szCs w:val="30"/>
        </w:rPr>
        <w:t>400</w:t>
      </w:r>
      <w:r>
        <w:rPr>
          <w:rFonts w:hint="eastAsia"/>
          <w:sz w:val="30"/>
          <w:szCs w:val="30"/>
        </w:rPr>
        <w:t>余万元投资款被投资人抽回后注资到了趣自趣公司，故容定中心、李力的侵权事实成立；</w:t>
      </w:r>
      <w:r>
        <w:rPr>
          <w:rFonts w:hint="eastAsia"/>
          <w:sz w:val="30"/>
          <w:szCs w:val="30"/>
        </w:rPr>
        <w:t>2.</w:t>
      </w:r>
      <w:r>
        <w:rPr>
          <w:rFonts w:hint="eastAsia"/>
          <w:sz w:val="30"/>
          <w:szCs w:val="30"/>
        </w:rPr>
        <w:t>朴门公司一审中已明确诉讼请求适用的法律条款为《中华人民共和国公司法》第二十一条、第一百四十八条的规定，一审法院认为朴门公司未明确具</w:t>
      </w:r>
      <w:r>
        <w:rPr>
          <w:rFonts w:hint="eastAsia"/>
          <w:sz w:val="30"/>
          <w:szCs w:val="30"/>
        </w:rPr>
        <w:t>体适用法律规定，显属错误；</w:t>
      </w:r>
      <w:r>
        <w:rPr>
          <w:rFonts w:hint="eastAsia"/>
          <w:sz w:val="30"/>
          <w:szCs w:val="30"/>
        </w:rPr>
        <w:t>3.</w:t>
      </w:r>
      <w:r>
        <w:rPr>
          <w:rFonts w:hint="eastAsia"/>
          <w:sz w:val="30"/>
          <w:szCs w:val="30"/>
        </w:rPr>
        <w:t>趣自趣公司于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日召开了临时股东会，涉及到容定中心、李力是否存在损害</w:t>
      </w:r>
      <w:r>
        <w:rPr>
          <w:rFonts w:hint="eastAsia"/>
          <w:sz w:val="30"/>
          <w:szCs w:val="30"/>
        </w:rPr>
        <w:t>A</w:t>
      </w:r>
      <w:r>
        <w:rPr>
          <w:rFonts w:hint="eastAsia"/>
          <w:sz w:val="30"/>
          <w:szCs w:val="30"/>
        </w:rPr>
        <w:t>公司权益的内容，李力承认其占有了</w:t>
      </w:r>
      <w:r>
        <w:rPr>
          <w:rFonts w:hint="eastAsia"/>
          <w:sz w:val="30"/>
          <w:szCs w:val="30"/>
        </w:rPr>
        <w:t>A</w:t>
      </w:r>
      <w:r>
        <w:rPr>
          <w:rFonts w:hint="eastAsia"/>
          <w:sz w:val="30"/>
          <w:szCs w:val="30"/>
        </w:rPr>
        <w:t>公司资产并转移到趣自趣公司的事实，朴门公司获悉该情况后即向一审法院提出申请要求调取该次股东会会议记录，但一审法院未作回复，导致未能进一步查明事实；</w:t>
      </w:r>
      <w:r>
        <w:rPr>
          <w:rFonts w:hint="eastAsia"/>
          <w:sz w:val="30"/>
          <w:szCs w:val="30"/>
        </w:rPr>
        <w:t>4.A</w:t>
      </w:r>
      <w:r>
        <w:rPr>
          <w:rFonts w:hint="eastAsia"/>
          <w:sz w:val="30"/>
          <w:szCs w:val="30"/>
        </w:rPr>
        <w:t>公司已处于无法运作状态，容定中心的法定代表人翁晓冬及李力既是</w:t>
      </w:r>
      <w:r>
        <w:rPr>
          <w:rFonts w:hint="eastAsia"/>
          <w:sz w:val="30"/>
          <w:szCs w:val="30"/>
        </w:rPr>
        <w:t>A</w:t>
      </w:r>
      <w:r>
        <w:rPr>
          <w:rFonts w:hint="eastAsia"/>
          <w:sz w:val="30"/>
          <w:szCs w:val="30"/>
        </w:rPr>
        <w:t>公司高管、执行董事、监事，又是实际侵权人，并且</w:t>
      </w:r>
      <w:r>
        <w:rPr>
          <w:rFonts w:hint="eastAsia"/>
          <w:sz w:val="30"/>
          <w:szCs w:val="30"/>
        </w:rPr>
        <w:t>A</w:t>
      </w:r>
      <w:r>
        <w:rPr>
          <w:rFonts w:hint="eastAsia"/>
          <w:sz w:val="30"/>
          <w:szCs w:val="30"/>
        </w:rPr>
        <w:t>公司的公章及相关材料现被容定中心及李力持有，由此造成</w:t>
      </w:r>
      <w:r>
        <w:rPr>
          <w:rFonts w:hint="eastAsia"/>
          <w:sz w:val="30"/>
          <w:szCs w:val="30"/>
        </w:rPr>
        <w:t>A</w:t>
      </w:r>
      <w:r>
        <w:rPr>
          <w:rFonts w:hint="eastAsia"/>
          <w:sz w:val="30"/>
          <w:szCs w:val="30"/>
        </w:rPr>
        <w:t>公司已不具有向侵权方主张权利的可行性。实际上，朴</w:t>
      </w:r>
      <w:r>
        <w:rPr>
          <w:rFonts w:hint="eastAsia"/>
          <w:sz w:val="30"/>
          <w:szCs w:val="30"/>
        </w:rPr>
        <w:t>门公司曾于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日和</w:t>
      </w:r>
      <w:r>
        <w:rPr>
          <w:rFonts w:hint="eastAsia"/>
          <w:sz w:val="30"/>
          <w:szCs w:val="30"/>
        </w:rPr>
        <w:t>9</w:t>
      </w:r>
      <w:r>
        <w:rPr>
          <w:rFonts w:hint="eastAsia"/>
          <w:sz w:val="30"/>
          <w:szCs w:val="30"/>
        </w:rPr>
        <w:lastRenderedPageBreak/>
        <w:t>月</w:t>
      </w:r>
      <w:r>
        <w:rPr>
          <w:rFonts w:hint="eastAsia"/>
          <w:sz w:val="30"/>
          <w:szCs w:val="30"/>
        </w:rPr>
        <w:t>12</w:t>
      </w:r>
      <w:r>
        <w:rPr>
          <w:rFonts w:hint="eastAsia"/>
          <w:sz w:val="30"/>
          <w:szCs w:val="30"/>
        </w:rPr>
        <w:t>日分别向容定中心法定代表人翁晓冬及李力发出催告函，要求其在</w:t>
      </w:r>
      <w:r>
        <w:rPr>
          <w:rFonts w:hint="eastAsia"/>
          <w:sz w:val="30"/>
          <w:szCs w:val="30"/>
        </w:rPr>
        <w:t>30</w:t>
      </w:r>
      <w:r>
        <w:rPr>
          <w:rFonts w:hint="eastAsia"/>
          <w:sz w:val="30"/>
          <w:szCs w:val="30"/>
        </w:rPr>
        <w:t>日内向人民法院提起诉讼，但至今无果。</w:t>
      </w:r>
    </w:p>
    <w:p w:rsidR="00000000" w:rsidRDefault="001A539A">
      <w:pPr>
        <w:spacing w:line="500" w:lineRule="atLeast"/>
        <w:ind w:firstLine="600"/>
        <w:divId w:val="73168349"/>
        <w:rPr>
          <w:rFonts w:hint="eastAsia"/>
          <w:sz w:val="30"/>
          <w:szCs w:val="30"/>
        </w:rPr>
      </w:pPr>
      <w:r>
        <w:rPr>
          <w:rFonts w:hint="eastAsia"/>
          <w:sz w:val="30"/>
          <w:szCs w:val="30"/>
        </w:rPr>
        <w:t>容定中心、李力辩称，不同意朴门公司的上诉主张。朴门公司的上诉请求变更了其一审诉请，与法有悖，应予驳回。朴门公司没有证据证明容定中心及李力实施了损害</w:t>
      </w:r>
      <w:r>
        <w:rPr>
          <w:rFonts w:hint="eastAsia"/>
          <w:sz w:val="30"/>
          <w:szCs w:val="30"/>
        </w:rPr>
        <w:t>A</w:t>
      </w:r>
      <w:r>
        <w:rPr>
          <w:rFonts w:hint="eastAsia"/>
          <w:sz w:val="30"/>
          <w:szCs w:val="30"/>
        </w:rPr>
        <w:t>公司利益，其诉请没有事实和法律依据。一审查明事实清楚，适用法律正确，请求驳回上诉，维持原判。</w:t>
      </w:r>
    </w:p>
    <w:p w:rsidR="00000000" w:rsidRDefault="001A539A">
      <w:pPr>
        <w:spacing w:line="500" w:lineRule="atLeast"/>
        <w:ind w:firstLine="600"/>
        <w:divId w:val="1116294146"/>
        <w:rPr>
          <w:rFonts w:hint="eastAsia"/>
          <w:sz w:val="30"/>
          <w:szCs w:val="30"/>
        </w:rPr>
      </w:pPr>
      <w:r>
        <w:rPr>
          <w:rFonts w:hint="eastAsia"/>
          <w:sz w:val="30"/>
          <w:szCs w:val="30"/>
        </w:rPr>
        <w:t>趣自趣公司述称，同意朴门公司的上诉请求。</w:t>
      </w:r>
    </w:p>
    <w:p w:rsidR="00000000" w:rsidRDefault="001A539A">
      <w:pPr>
        <w:spacing w:line="500" w:lineRule="atLeast"/>
        <w:ind w:firstLine="600"/>
        <w:divId w:val="144470526"/>
        <w:rPr>
          <w:rFonts w:hint="eastAsia"/>
          <w:sz w:val="30"/>
          <w:szCs w:val="30"/>
        </w:rPr>
      </w:pPr>
      <w:r>
        <w:rPr>
          <w:rFonts w:hint="eastAsia"/>
          <w:sz w:val="30"/>
          <w:szCs w:val="30"/>
        </w:rPr>
        <w:t>朴门公司向一审法院起诉请求：</w:t>
      </w:r>
      <w:r>
        <w:rPr>
          <w:rFonts w:hint="eastAsia"/>
          <w:sz w:val="30"/>
          <w:szCs w:val="30"/>
        </w:rPr>
        <w:t>1.</w:t>
      </w:r>
      <w:r>
        <w:rPr>
          <w:rFonts w:hint="eastAsia"/>
          <w:sz w:val="30"/>
          <w:szCs w:val="30"/>
        </w:rPr>
        <w:t>要求容定中心、李力对趣自趣公司停止经营；</w:t>
      </w:r>
      <w:r>
        <w:rPr>
          <w:rFonts w:hint="eastAsia"/>
          <w:sz w:val="30"/>
          <w:szCs w:val="30"/>
        </w:rPr>
        <w:t>2.</w:t>
      </w:r>
      <w:r>
        <w:rPr>
          <w:rFonts w:hint="eastAsia"/>
          <w:sz w:val="30"/>
          <w:szCs w:val="30"/>
        </w:rPr>
        <w:t>要求容定中心、</w:t>
      </w:r>
      <w:r>
        <w:rPr>
          <w:rFonts w:hint="eastAsia"/>
          <w:sz w:val="30"/>
          <w:szCs w:val="30"/>
        </w:rPr>
        <w:t>李力共同赔偿因将</w:t>
      </w:r>
      <w:r>
        <w:rPr>
          <w:rFonts w:hint="eastAsia"/>
          <w:sz w:val="30"/>
          <w:szCs w:val="30"/>
        </w:rPr>
        <w:t>A</w:t>
      </w:r>
      <w:r>
        <w:rPr>
          <w:rFonts w:hint="eastAsia"/>
          <w:sz w:val="30"/>
          <w:szCs w:val="30"/>
        </w:rPr>
        <w:t>公司资产转移给趣自趣公司，而使朴门公司作为股东受损的</w:t>
      </w:r>
      <w:r>
        <w:rPr>
          <w:rFonts w:hint="eastAsia"/>
          <w:sz w:val="30"/>
          <w:szCs w:val="30"/>
        </w:rPr>
        <w:t>510,000</w:t>
      </w:r>
      <w:r>
        <w:rPr>
          <w:rFonts w:hint="eastAsia"/>
          <w:sz w:val="30"/>
          <w:szCs w:val="30"/>
        </w:rPr>
        <w:t>元。</w:t>
      </w:r>
    </w:p>
    <w:p w:rsidR="00000000" w:rsidRDefault="001A539A">
      <w:pPr>
        <w:spacing w:line="500" w:lineRule="atLeast"/>
        <w:ind w:firstLine="600"/>
        <w:divId w:val="1292175476"/>
        <w:rPr>
          <w:rFonts w:hint="eastAsia"/>
          <w:sz w:val="30"/>
          <w:szCs w:val="30"/>
        </w:rPr>
      </w:pPr>
      <w:r>
        <w:rPr>
          <w:rFonts w:hint="eastAsia"/>
          <w:sz w:val="30"/>
          <w:szCs w:val="30"/>
        </w:rPr>
        <w:t>一审法院认定事实：</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日，李力和翁晓冬订立</w:t>
      </w:r>
      <w:r>
        <w:rPr>
          <w:rFonts w:hint="eastAsia"/>
          <w:sz w:val="30"/>
          <w:szCs w:val="30"/>
        </w:rPr>
        <w:t>A</w:t>
      </w:r>
      <w:r>
        <w:rPr>
          <w:rFonts w:hint="eastAsia"/>
          <w:sz w:val="30"/>
          <w:szCs w:val="30"/>
        </w:rPr>
        <w:t>公司章程，确认</w:t>
      </w:r>
      <w:r>
        <w:rPr>
          <w:rFonts w:hint="eastAsia"/>
          <w:sz w:val="30"/>
          <w:szCs w:val="30"/>
        </w:rPr>
        <w:t>A</w:t>
      </w:r>
      <w:r>
        <w:rPr>
          <w:rFonts w:hint="eastAsia"/>
          <w:sz w:val="30"/>
          <w:szCs w:val="30"/>
        </w:rPr>
        <w:t>公司股东为李力和翁晓冬，其中李力占注册资本的</w:t>
      </w:r>
      <w:r>
        <w:rPr>
          <w:rFonts w:hint="eastAsia"/>
          <w:sz w:val="30"/>
          <w:szCs w:val="30"/>
        </w:rPr>
        <w:t>75%</w:t>
      </w:r>
      <w:r>
        <w:rPr>
          <w:rFonts w:hint="eastAsia"/>
          <w:sz w:val="30"/>
          <w:szCs w:val="30"/>
        </w:rPr>
        <w:t>，翁晓冬占注册资本的</w:t>
      </w:r>
      <w:r>
        <w:rPr>
          <w:rFonts w:hint="eastAsia"/>
          <w:sz w:val="30"/>
          <w:szCs w:val="30"/>
        </w:rPr>
        <w:t>25%</w:t>
      </w:r>
      <w:r>
        <w:rPr>
          <w:rFonts w:hint="eastAsia"/>
          <w:sz w:val="30"/>
          <w:szCs w:val="30"/>
        </w:rPr>
        <w:t>，公司经营范围为：服务：计算机软硬件、网络工程、通信系统、自动化控制设备的技术开发、技术服务，计算机系统集成，网站建设、网页设计；销售：计算机软硬件。</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A</w:t>
      </w:r>
      <w:r>
        <w:rPr>
          <w:rFonts w:hint="eastAsia"/>
          <w:sz w:val="30"/>
          <w:szCs w:val="30"/>
        </w:rPr>
        <w:t>公司作出章程修正案，将股东修改为被告李力、朴门公司和被告容定中心，其中李力以货币方式认缴出资</w:t>
      </w:r>
      <w:r>
        <w:rPr>
          <w:rFonts w:hint="eastAsia"/>
          <w:sz w:val="30"/>
          <w:szCs w:val="30"/>
        </w:rPr>
        <w:t>129</w:t>
      </w:r>
      <w:r>
        <w:rPr>
          <w:rFonts w:hint="eastAsia"/>
          <w:sz w:val="30"/>
          <w:szCs w:val="30"/>
        </w:rPr>
        <w:t>万元</w:t>
      </w:r>
      <w:r>
        <w:rPr>
          <w:rFonts w:hint="eastAsia"/>
          <w:sz w:val="30"/>
          <w:szCs w:val="30"/>
        </w:rPr>
        <w:t>，占注册资本的</w:t>
      </w:r>
      <w:r>
        <w:rPr>
          <w:rFonts w:hint="eastAsia"/>
          <w:sz w:val="30"/>
          <w:szCs w:val="30"/>
        </w:rPr>
        <w:t>64.5%</w:t>
      </w:r>
      <w:r>
        <w:rPr>
          <w:rFonts w:hint="eastAsia"/>
          <w:sz w:val="30"/>
          <w:szCs w:val="30"/>
        </w:rPr>
        <w:t>，其中</w:t>
      </w:r>
      <w:r>
        <w:rPr>
          <w:rFonts w:hint="eastAsia"/>
          <w:sz w:val="30"/>
          <w:szCs w:val="30"/>
        </w:rPr>
        <w:t>64.5</w:t>
      </w:r>
      <w:r>
        <w:rPr>
          <w:rFonts w:hint="eastAsia"/>
          <w:sz w:val="30"/>
          <w:szCs w:val="30"/>
        </w:rPr>
        <w:t>万元认缴出资，已到位，其余</w:t>
      </w:r>
      <w:r>
        <w:rPr>
          <w:rFonts w:hint="eastAsia"/>
          <w:sz w:val="30"/>
          <w:szCs w:val="30"/>
        </w:rPr>
        <w:t>64.5</w:t>
      </w:r>
      <w:r>
        <w:rPr>
          <w:rFonts w:hint="eastAsia"/>
          <w:sz w:val="30"/>
          <w:szCs w:val="30"/>
        </w:rPr>
        <w:t>万元认缴出资将于</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日前到位，朴门公司共计认缴出资</w:t>
      </w:r>
      <w:r>
        <w:rPr>
          <w:rFonts w:hint="eastAsia"/>
          <w:sz w:val="30"/>
          <w:szCs w:val="30"/>
        </w:rPr>
        <w:t>51</w:t>
      </w:r>
      <w:r>
        <w:rPr>
          <w:rFonts w:hint="eastAsia"/>
          <w:sz w:val="30"/>
          <w:szCs w:val="30"/>
        </w:rPr>
        <w:t>万元，占注册资本</w:t>
      </w:r>
      <w:r>
        <w:rPr>
          <w:rFonts w:hint="eastAsia"/>
          <w:sz w:val="30"/>
          <w:szCs w:val="30"/>
        </w:rPr>
        <w:t>25.5%</w:t>
      </w:r>
      <w:r>
        <w:rPr>
          <w:rFonts w:hint="eastAsia"/>
          <w:sz w:val="30"/>
          <w:szCs w:val="30"/>
        </w:rPr>
        <w:t>，其中</w:t>
      </w:r>
      <w:r>
        <w:rPr>
          <w:rFonts w:hint="eastAsia"/>
          <w:sz w:val="30"/>
          <w:szCs w:val="30"/>
        </w:rPr>
        <w:t>25.5</w:t>
      </w:r>
      <w:r>
        <w:rPr>
          <w:rFonts w:hint="eastAsia"/>
          <w:sz w:val="30"/>
          <w:szCs w:val="30"/>
        </w:rPr>
        <w:t>万元认缴出资已到位，其余</w:t>
      </w:r>
      <w:r>
        <w:rPr>
          <w:rFonts w:hint="eastAsia"/>
          <w:sz w:val="30"/>
          <w:szCs w:val="30"/>
        </w:rPr>
        <w:t>25.5</w:t>
      </w:r>
      <w:r>
        <w:rPr>
          <w:rFonts w:hint="eastAsia"/>
          <w:sz w:val="30"/>
          <w:szCs w:val="30"/>
        </w:rPr>
        <w:t>万元认缴出资将</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日前到位，容定中心共计认缴出资</w:t>
      </w:r>
      <w:r>
        <w:rPr>
          <w:rFonts w:hint="eastAsia"/>
          <w:sz w:val="30"/>
          <w:szCs w:val="30"/>
        </w:rPr>
        <w:t>20</w:t>
      </w:r>
      <w:r>
        <w:rPr>
          <w:rFonts w:hint="eastAsia"/>
          <w:sz w:val="30"/>
          <w:szCs w:val="30"/>
        </w:rPr>
        <w:t>万元，占注册资本的</w:t>
      </w:r>
      <w:r>
        <w:rPr>
          <w:rFonts w:hint="eastAsia"/>
          <w:sz w:val="30"/>
          <w:szCs w:val="30"/>
        </w:rPr>
        <w:t>10%</w:t>
      </w:r>
      <w:r>
        <w:rPr>
          <w:rFonts w:hint="eastAsia"/>
          <w:sz w:val="30"/>
          <w:szCs w:val="30"/>
        </w:rPr>
        <w:t>，其中</w:t>
      </w:r>
      <w:r>
        <w:rPr>
          <w:rFonts w:hint="eastAsia"/>
          <w:sz w:val="30"/>
          <w:szCs w:val="30"/>
        </w:rPr>
        <w:t>10</w:t>
      </w:r>
      <w:r>
        <w:rPr>
          <w:rFonts w:hint="eastAsia"/>
          <w:sz w:val="30"/>
          <w:szCs w:val="30"/>
        </w:rPr>
        <w:t>万元认缴出资已到位，其余</w:t>
      </w:r>
      <w:r>
        <w:rPr>
          <w:rFonts w:hint="eastAsia"/>
          <w:sz w:val="30"/>
          <w:szCs w:val="30"/>
        </w:rPr>
        <w:t>10</w:t>
      </w:r>
      <w:r>
        <w:rPr>
          <w:rFonts w:hint="eastAsia"/>
          <w:sz w:val="30"/>
          <w:szCs w:val="30"/>
        </w:rPr>
        <w:t>万元认缴出资将于</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w:t>
      </w:r>
    </w:p>
    <w:p w:rsidR="00000000" w:rsidRDefault="001A539A">
      <w:pPr>
        <w:spacing w:line="500" w:lineRule="atLeast"/>
        <w:ind w:firstLine="600"/>
        <w:divId w:val="1246453673"/>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月，朴门公司作为甲方、容定中心作为乙方、李力和翁晓冬作为丙方、</w:t>
      </w:r>
      <w:r>
        <w:rPr>
          <w:rFonts w:hint="eastAsia"/>
          <w:sz w:val="30"/>
          <w:szCs w:val="30"/>
        </w:rPr>
        <w:t>A</w:t>
      </w:r>
      <w:r>
        <w:rPr>
          <w:rFonts w:hint="eastAsia"/>
          <w:sz w:val="30"/>
          <w:szCs w:val="30"/>
        </w:rPr>
        <w:t>公司作为丁方签订了一份《股权变更协议》，约定甲方同意</w:t>
      </w:r>
      <w:r>
        <w:rPr>
          <w:rFonts w:hint="eastAsia"/>
          <w:sz w:val="30"/>
          <w:szCs w:val="30"/>
        </w:rPr>
        <w:t>10</w:t>
      </w:r>
      <w:r>
        <w:rPr>
          <w:rFonts w:hint="eastAsia"/>
          <w:sz w:val="30"/>
          <w:szCs w:val="30"/>
        </w:rPr>
        <w:t>.5</w:t>
      </w:r>
      <w:r>
        <w:rPr>
          <w:rFonts w:hint="eastAsia"/>
          <w:sz w:val="30"/>
          <w:szCs w:val="30"/>
        </w:rPr>
        <w:t>万元向李力受让其所持有的丁方</w:t>
      </w:r>
      <w:r>
        <w:rPr>
          <w:rFonts w:hint="eastAsia"/>
          <w:sz w:val="30"/>
          <w:szCs w:val="30"/>
        </w:rPr>
        <w:t>10.5%</w:t>
      </w:r>
      <w:r>
        <w:rPr>
          <w:rFonts w:hint="eastAsia"/>
          <w:sz w:val="30"/>
          <w:szCs w:val="30"/>
        </w:rPr>
        <w:t>股份，甲方同意以</w:t>
      </w:r>
      <w:r>
        <w:rPr>
          <w:rFonts w:hint="eastAsia"/>
          <w:sz w:val="30"/>
          <w:szCs w:val="30"/>
        </w:rPr>
        <w:t>15</w:t>
      </w:r>
      <w:r>
        <w:rPr>
          <w:rFonts w:hint="eastAsia"/>
          <w:sz w:val="30"/>
          <w:szCs w:val="30"/>
        </w:rPr>
        <w:t>万元向翁晓冬受让其所持有的丁方</w:t>
      </w:r>
      <w:r>
        <w:rPr>
          <w:rFonts w:hint="eastAsia"/>
          <w:sz w:val="30"/>
          <w:szCs w:val="30"/>
        </w:rPr>
        <w:t>15%</w:t>
      </w:r>
      <w:r>
        <w:rPr>
          <w:rFonts w:hint="eastAsia"/>
          <w:sz w:val="30"/>
          <w:szCs w:val="30"/>
        </w:rPr>
        <w:t>的股份，乙方同意以</w:t>
      </w:r>
      <w:r>
        <w:rPr>
          <w:rFonts w:hint="eastAsia"/>
          <w:sz w:val="30"/>
          <w:szCs w:val="30"/>
        </w:rPr>
        <w:t>10</w:t>
      </w:r>
      <w:r>
        <w:rPr>
          <w:rFonts w:hint="eastAsia"/>
          <w:sz w:val="30"/>
          <w:szCs w:val="30"/>
        </w:rPr>
        <w:t>万元向翁晓冬所持有的丁方</w:t>
      </w:r>
      <w:r>
        <w:rPr>
          <w:rFonts w:hint="eastAsia"/>
          <w:sz w:val="30"/>
          <w:szCs w:val="30"/>
        </w:rPr>
        <w:t>10%</w:t>
      </w:r>
      <w:r>
        <w:rPr>
          <w:rFonts w:hint="eastAsia"/>
          <w:sz w:val="30"/>
          <w:szCs w:val="30"/>
        </w:rPr>
        <w:t>的股份。</w:t>
      </w:r>
    </w:p>
    <w:p w:rsidR="00000000" w:rsidRDefault="001A539A">
      <w:pPr>
        <w:spacing w:line="500" w:lineRule="atLeast"/>
        <w:ind w:firstLine="600"/>
        <w:divId w:val="2070954849"/>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w:t>
      </w:r>
      <w:r>
        <w:rPr>
          <w:rFonts w:hint="eastAsia"/>
          <w:sz w:val="30"/>
          <w:szCs w:val="30"/>
        </w:rPr>
        <w:t>A</w:t>
      </w:r>
      <w:r>
        <w:rPr>
          <w:rFonts w:hint="eastAsia"/>
          <w:sz w:val="30"/>
          <w:szCs w:val="30"/>
        </w:rPr>
        <w:t>公司召开股东会并作出决议，议题为：</w:t>
      </w:r>
      <w:r>
        <w:rPr>
          <w:rFonts w:hint="eastAsia"/>
          <w:sz w:val="30"/>
          <w:szCs w:val="30"/>
        </w:rPr>
        <w:t>1</w:t>
      </w:r>
      <w:r>
        <w:rPr>
          <w:rFonts w:hint="eastAsia"/>
          <w:sz w:val="30"/>
          <w:szCs w:val="30"/>
        </w:rPr>
        <w:t>、股东会收到投资人</w:t>
      </w:r>
      <w:r>
        <w:rPr>
          <w:rFonts w:hint="eastAsia"/>
          <w:sz w:val="30"/>
          <w:szCs w:val="30"/>
        </w:rPr>
        <w:t>Z</w:t>
      </w:r>
      <w:r>
        <w:rPr>
          <w:rFonts w:hint="eastAsia"/>
          <w:sz w:val="30"/>
          <w:szCs w:val="30"/>
        </w:rPr>
        <w:t>企业、陆某、</w:t>
      </w:r>
      <w:r>
        <w:rPr>
          <w:rFonts w:hint="eastAsia"/>
          <w:sz w:val="30"/>
          <w:szCs w:val="30"/>
        </w:rPr>
        <w:t>Y</w:t>
      </w:r>
      <w:r>
        <w:rPr>
          <w:rFonts w:hint="eastAsia"/>
          <w:sz w:val="30"/>
          <w:szCs w:val="30"/>
        </w:rPr>
        <w:t>企业及邵某小姐共同向我司发来的“关于解除《杭州</w:t>
      </w:r>
      <w:r>
        <w:rPr>
          <w:rFonts w:hint="eastAsia"/>
          <w:sz w:val="30"/>
          <w:szCs w:val="30"/>
        </w:rPr>
        <w:t>A</w:t>
      </w:r>
      <w:r>
        <w:rPr>
          <w:rFonts w:hint="eastAsia"/>
          <w:sz w:val="30"/>
          <w:szCs w:val="30"/>
        </w:rPr>
        <w:t>有限公司增资协议》的通知函”，要求尽快解除协议。需要股东会讨论决定是否同意解除协议。</w:t>
      </w:r>
      <w:r>
        <w:rPr>
          <w:rFonts w:hint="eastAsia"/>
          <w:sz w:val="30"/>
          <w:szCs w:val="30"/>
        </w:rPr>
        <w:t>2</w:t>
      </w:r>
      <w:r>
        <w:rPr>
          <w:rFonts w:hint="eastAsia"/>
          <w:sz w:val="30"/>
          <w:szCs w:val="30"/>
        </w:rPr>
        <w:t>、如同意解除协议，目前公司现有资产及账户现金可能无法足额偿付相关款项，需要股东会讨论决定如何偿还款项。股东李力以及上海</w:t>
      </w:r>
      <w:r>
        <w:rPr>
          <w:rFonts w:hint="eastAsia"/>
          <w:sz w:val="30"/>
          <w:szCs w:val="30"/>
        </w:rPr>
        <w:t>B</w:t>
      </w:r>
      <w:r>
        <w:rPr>
          <w:rFonts w:hint="eastAsia"/>
          <w:sz w:val="30"/>
          <w:szCs w:val="30"/>
        </w:rPr>
        <w:t>有限</w:t>
      </w:r>
      <w:r>
        <w:rPr>
          <w:rFonts w:hint="eastAsia"/>
          <w:sz w:val="30"/>
          <w:szCs w:val="30"/>
        </w:rPr>
        <w:t>公司翁晓冬先生同意解除协议，并由李力出面担保对外进行借款（以足额偿还投资款项为准）按照协议偿还</w:t>
      </w:r>
      <w:r>
        <w:rPr>
          <w:rFonts w:hint="eastAsia"/>
          <w:sz w:val="30"/>
          <w:szCs w:val="30"/>
        </w:rPr>
        <w:t>Z</w:t>
      </w:r>
      <w:r>
        <w:rPr>
          <w:rFonts w:hint="eastAsia"/>
          <w:sz w:val="30"/>
          <w:szCs w:val="30"/>
        </w:rPr>
        <w:t>企业、陆某先生、</w:t>
      </w:r>
      <w:r>
        <w:rPr>
          <w:rFonts w:hint="eastAsia"/>
          <w:sz w:val="30"/>
          <w:szCs w:val="30"/>
        </w:rPr>
        <w:t>Y</w:t>
      </w:r>
      <w:r>
        <w:rPr>
          <w:rFonts w:hint="eastAsia"/>
          <w:sz w:val="30"/>
          <w:szCs w:val="30"/>
        </w:rPr>
        <w:t>企业及邵某小姐的全额投资款项。股东朴门公司代表张叙先生提出公司需要对上述议题进行考量，需要五个工作日。至迟在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日以书面形式对以上议题进行表决。若到时不表决的，视为弃权。同时要求将投资款项到账时间以及金额凭证进行了解。公司在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日将上述材料复印件邮寄给朴门公司。</w:t>
      </w:r>
    </w:p>
    <w:p w:rsidR="00000000" w:rsidRDefault="001A539A">
      <w:pPr>
        <w:spacing w:line="500" w:lineRule="atLeast"/>
        <w:ind w:firstLine="600"/>
        <w:divId w:val="51925306"/>
        <w:rPr>
          <w:rFonts w:hint="eastAsia"/>
          <w:sz w:val="30"/>
          <w:szCs w:val="30"/>
        </w:rPr>
      </w:pPr>
      <w:r>
        <w:rPr>
          <w:rFonts w:hint="eastAsia"/>
          <w:sz w:val="30"/>
          <w:szCs w:val="30"/>
        </w:rPr>
        <w:t>趣自趣公司注册成立于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日，股东（发起人）为童某、李力和容定中心，现登记股东分别为邓红、徐某、</w:t>
      </w:r>
      <w:r>
        <w:rPr>
          <w:rFonts w:hint="eastAsia"/>
          <w:sz w:val="30"/>
          <w:szCs w:val="30"/>
        </w:rPr>
        <w:t>邵某、容定中心等。现登记经营范围为：服务：会务服务、代订门票、代订酒店、代订飞机票、代订火车票、旅游信息咨询（除旅行社业务）、组织策划文化交流活动（除演出及演出中介）、市场调查、企业品牌策划、营销策划、动漫游戏设计、网页设计、计算机系统集成、网站设计；设计、制作、代理发布：国内广告（除新闻媒体及网络）；技术开发、技术服务；网络工程、计算机软硬件、通信系统、自动化控制设备：销售：计算机软硬件。</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月，趣自趣公司作出《关于同意转让股权的决定的股东会决议》，同意李力将公司股权转让给杨杰、徐某等人。</w:t>
      </w:r>
      <w:r>
        <w:rPr>
          <w:rFonts w:hint="eastAsia"/>
          <w:sz w:val="30"/>
          <w:szCs w:val="30"/>
        </w:rPr>
        <w:t>201</w:t>
      </w:r>
      <w:r>
        <w:rPr>
          <w:rFonts w:hint="eastAsia"/>
          <w:sz w:val="30"/>
          <w:szCs w:val="30"/>
        </w:rPr>
        <w:t>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日，趣自趣公司订立公司章程，确认公司由</w:t>
      </w:r>
      <w:r>
        <w:rPr>
          <w:rFonts w:hint="eastAsia"/>
          <w:sz w:val="30"/>
          <w:szCs w:val="30"/>
        </w:rPr>
        <w:t>8</w:t>
      </w:r>
      <w:r>
        <w:rPr>
          <w:rFonts w:hint="eastAsia"/>
          <w:sz w:val="30"/>
          <w:szCs w:val="30"/>
        </w:rPr>
        <w:t>个股东组成，其中容定中心占注册资本的</w:t>
      </w:r>
      <w:r>
        <w:rPr>
          <w:rFonts w:hint="eastAsia"/>
          <w:sz w:val="30"/>
          <w:szCs w:val="30"/>
        </w:rPr>
        <w:t>7.2036%</w:t>
      </w:r>
      <w:r>
        <w:rPr>
          <w:rFonts w:hint="eastAsia"/>
          <w:sz w:val="30"/>
          <w:szCs w:val="30"/>
        </w:rPr>
        <w:t>，李力占注册资本的</w:t>
      </w:r>
      <w:r>
        <w:rPr>
          <w:rFonts w:hint="eastAsia"/>
          <w:sz w:val="30"/>
          <w:szCs w:val="30"/>
        </w:rPr>
        <w:t>8%</w:t>
      </w:r>
      <w:r>
        <w:rPr>
          <w:rFonts w:hint="eastAsia"/>
          <w:sz w:val="30"/>
          <w:szCs w:val="30"/>
        </w:rPr>
        <w:t>。</w:t>
      </w:r>
    </w:p>
    <w:p w:rsidR="00000000" w:rsidRDefault="001A539A">
      <w:pPr>
        <w:spacing w:line="500" w:lineRule="atLeast"/>
        <w:ind w:firstLine="600"/>
        <w:divId w:val="1140882494"/>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w:t>
      </w:r>
      <w:r>
        <w:rPr>
          <w:rFonts w:hint="eastAsia"/>
          <w:sz w:val="30"/>
          <w:szCs w:val="30"/>
        </w:rPr>
        <w:t>Z</w:t>
      </w:r>
      <w:r>
        <w:rPr>
          <w:rFonts w:hint="eastAsia"/>
          <w:sz w:val="30"/>
          <w:szCs w:val="30"/>
        </w:rPr>
        <w:t>企业（有限合伙）等向</w:t>
      </w:r>
      <w:r>
        <w:rPr>
          <w:rFonts w:hint="eastAsia"/>
          <w:sz w:val="30"/>
          <w:szCs w:val="30"/>
        </w:rPr>
        <w:t>A</w:t>
      </w:r>
      <w:r>
        <w:rPr>
          <w:rFonts w:hint="eastAsia"/>
          <w:sz w:val="30"/>
          <w:szCs w:val="30"/>
        </w:rPr>
        <w:t>公司、李力、朴门公司、容定中心发出关于解除《杭州</w:t>
      </w:r>
      <w:r>
        <w:rPr>
          <w:rFonts w:hint="eastAsia"/>
          <w:sz w:val="30"/>
          <w:szCs w:val="30"/>
        </w:rPr>
        <w:t>A</w:t>
      </w:r>
      <w:r>
        <w:rPr>
          <w:rFonts w:hint="eastAsia"/>
          <w:sz w:val="30"/>
          <w:szCs w:val="30"/>
        </w:rPr>
        <w:t>有限公司增资协议》的通知函，正式通知解除上述增资协议。</w:t>
      </w:r>
    </w:p>
    <w:p w:rsidR="00000000" w:rsidRDefault="001A539A">
      <w:pPr>
        <w:spacing w:line="500" w:lineRule="atLeast"/>
        <w:ind w:firstLine="600"/>
        <w:divId w:val="1919972712"/>
        <w:rPr>
          <w:rFonts w:hint="eastAsia"/>
          <w:sz w:val="30"/>
          <w:szCs w:val="30"/>
        </w:rPr>
      </w:pPr>
      <w:r>
        <w:rPr>
          <w:rFonts w:hint="eastAsia"/>
          <w:sz w:val="30"/>
          <w:szCs w:val="30"/>
        </w:rPr>
        <w:t>一审法院认为，朴门公司提出容定中心、李力的侵权行为主要是两项，一是容定中心、李力将投资人投资到</w:t>
      </w:r>
      <w:r>
        <w:rPr>
          <w:rFonts w:hint="eastAsia"/>
          <w:sz w:val="30"/>
          <w:szCs w:val="30"/>
        </w:rPr>
        <w:t>A</w:t>
      </w:r>
      <w:r>
        <w:rPr>
          <w:rFonts w:hint="eastAsia"/>
          <w:sz w:val="30"/>
          <w:szCs w:val="30"/>
        </w:rPr>
        <w:t>公司的投资款</w:t>
      </w:r>
      <w:r>
        <w:rPr>
          <w:rFonts w:hint="eastAsia"/>
          <w:sz w:val="30"/>
          <w:szCs w:val="30"/>
        </w:rPr>
        <w:t>460</w:t>
      </w:r>
      <w:r>
        <w:rPr>
          <w:rFonts w:hint="eastAsia"/>
          <w:sz w:val="30"/>
          <w:szCs w:val="30"/>
        </w:rPr>
        <w:t>万元共同转移到了趣自趣公司名下。二是容定中心、李力参与设立了趣自趣公司，趣自趣公司的经营范围与</w:t>
      </w:r>
      <w:r>
        <w:rPr>
          <w:rFonts w:hint="eastAsia"/>
          <w:sz w:val="30"/>
          <w:szCs w:val="30"/>
        </w:rPr>
        <w:t>A</w:t>
      </w:r>
      <w:r>
        <w:rPr>
          <w:rFonts w:hint="eastAsia"/>
          <w:sz w:val="30"/>
          <w:szCs w:val="30"/>
        </w:rPr>
        <w:t>公司的经营范围相同，</w:t>
      </w:r>
      <w:r>
        <w:rPr>
          <w:rFonts w:hint="eastAsia"/>
          <w:sz w:val="30"/>
          <w:szCs w:val="30"/>
        </w:rPr>
        <w:t>违反了公司法关于公司控股股东、高管等不得利用关联关系损害公司利益的规定，也间接损害了朴门公司的合法权益。</w:t>
      </w:r>
    </w:p>
    <w:p w:rsidR="00000000" w:rsidRDefault="001A539A">
      <w:pPr>
        <w:spacing w:line="500" w:lineRule="atLeast"/>
        <w:ind w:firstLine="600"/>
        <w:divId w:val="1163398164"/>
        <w:rPr>
          <w:rFonts w:hint="eastAsia"/>
          <w:sz w:val="30"/>
          <w:szCs w:val="30"/>
        </w:rPr>
      </w:pPr>
      <w:r>
        <w:rPr>
          <w:rFonts w:hint="eastAsia"/>
          <w:sz w:val="30"/>
          <w:szCs w:val="30"/>
        </w:rPr>
        <w:t>关于第一项侵权行为，朴门公司并未提供充足的证据证明容定中心、李力有将</w:t>
      </w:r>
      <w:r>
        <w:rPr>
          <w:rFonts w:hint="eastAsia"/>
          <w:sz w:val="30"/>
          <w:szCs w:val="30"/>
        </w:rPr>
        <w:t>A</w:t>
      </w:r>
      <w:r>
        <w:rPr>
          <w:rFonts w:hint="eastAsia"/>
          <w:sz w:val="30"/>
          <w:szCs w:val="30"/>
        </w:rPr>
        <w:t>公司的</w:t>
      </w:r>
      <w:r>
        <w:rPr>
          <w:rFonts w:hint="eastAsia"/>
          <w:sz w:val="30"/>
          <w:szCs w:val="30"/>
        </w:rPr>
        <w:t>460</w:t>
      </w:r>
      <w:r>
        <w:rPr>
          <w:rFonts w:hint="eastAsia"/>
          <w:sz w:val="30"/>
          <w:szCs w:val="30"/>
        </w:rPr>
        <w:t>万元资产转移给趣自趣公司的实施行为，对于朴门公司所提的该侵权事实行为，不予认定。</w:t>
      </w:r>
    </w:p>
    <w:p w:rsidR="00000000" w:rsidRDefault="001A539A">
      <w:pPr>
        <w:spacing w:line="500" w:lineRule="atLeast"/>
        <w:ind w:firstLine="600"/>
        <w:divId w:val="1730378118"/>
        <w:rPr>
          <w:rFonts w:hint="eastAsia"/>
          <w:sz w:val="30"/>
          <w:szCs w:val="30"/>
        </w:rPr>
      </w:pPr>
      <w:r>
        <w:rPr>
          <w:rFonts w:hint="eastAsia"/>
          <w:sz w:val="30"/>
          <w:szCs w:val="30"/>
        </w:rPr>
        <w:t>关于第二项侵权行为，朴门公司未明确指出其所称的侵权行为违反了何条具体法律规定。对照朴门公司的陈述意见，《中华人民共和国公司法》第一百四十八条第一款第五项、第二款规定，董事、高级管理人员不得有下列行为，未经股东会或者股东大会同意，利用职务便利为自己或者他人谋取属于公司的商业机会，自营或者为他人经营与所任职公司同类的业务，董事、高级管理人员违反前款规定所得的收入应当归公司所有。根据这一法律条文，公司董事、高级管理人员有上述违法行为所得收入的，收入归入主体为公司本身，而非公司的其他股东。当然，《中华人民共和国公司</w:t>
      </w:r>
      <w:r>
        <w:rPr>
          <w:rFonts w:hint="eastAsia"/>
          <w:sz w:val="30"/>
          <w:szCs w:val="30"/>
        </w:rPr>
        <w:t>法》第一百五十二条规定，董事、高级管理人员违反法律、行政法规或者公司章程的规定，损害股东利益的，股东可以向人民法院提起诉讼。朴门公司作为</w:t>
      </w:r>
      <w:r>
        <w:rPr>
          <w:rFonts w:hint="eastAsia"/>
          <w:sz w:val="30"/>
          <w:szCs w:val="30"/>
        </w:rPr>
        <w:t>A</w:t>
      </w:r>
      <w:r>
        <w:rPr>
          <w:rFonts w:hint="eastAsia"/>
          <w:sz w:val="30"/>
          <w:szCs w:val="30"/>
        </w:rPr>
        <w:t>公司的股东之一，可以援引该法条，程序上向容定中心、李力主张权利。但依该法条规定，公司股东可以向董事、高级管理人员主张权利的事实要件之一是，董事、高级管理人员的行为造成了股东利益的受损。而朴门公司未能确切指明其作为股东的权益如何受到了损害以及损害的具体情形，只是笼统地称，容定中心、李力的行为直接损害了公司利益，由此间接损害了朴门公司的利益。不可否认，公司利益如果受到损害，股</w:t>
      </w:r>
      <w:r>
        <w:rPr>
          <w:rFonts w:hint="eastAsia"/>
          <w:sz w:val="30"/>
          <w:szCs w:val="30"/>
        </w:rPr>
        <w:t>东利益也会间接性地受到损害，但依公司法第一百四十八条的规定，董事或高级管理人员实施了侵权行为，造成公司利益受到损害的，公司完全可以自行向侵权方主张权利来保护其利益，进而保护股东的利益。这意味着，一般情况下，公司利益受损，公司是权利主体，而非股东本人，如果董事、高级管理人员的行为符合公司法第一百四十八条的规定，法律优先要求公司通过一定的方式向侵权方主张权利，而不是赋予其他股东的直接诉权。由此比较公司法第一百四十八条和第一百五十二条的规定，可以得出结论是，第一百五十二条强调股东向人民法院起诉董事、高级管理人员的</w:t>
      </w:r>
      <w:r>
        <w:rPr>
          <w:rFonts w:hint="eastAsia"/>
          <w:sz w:val="30"/>
          <w:szCs w:val="30"/>
        </w:rPr>
        <w:t>要件事实之一是，侵权方损害的是股东的直接利益，而非如本案情形中股东的间接利益。</w:t>
      </w:r>
    </w:p>
    <w:p w:rsidR="00000000" w:rsidRDefault="001A539A">
      <w:pPr>
        <w:spacing w:line="500" w:lineRule="atLeast"/>
        <w:ind w:firstLine="600"/>
        <w:divId w:val="669022987"/>
        <w:rPr>
          <w:rFonts w:hint="eastAsia"/>
          <w:sz w:val="30"/>
          <w:szCs w:val="30"/>
        </w:rPr>
      </w:pPr>
      <w:r>
        <w:rPr>
          <w:rFonts w:hint="eastAsia"/>
          <w:sz w:val="30"/>
          <w:szCs w:val="30"/>
        </w:rPr>
        <w:t>一审法院另向朴门公司说明：董事、高级管理人员的侵权行为损害到公司合法权益的，公司或因种种事由而未向侵权方主张权利，此种情形下，公司法的相应法律也规定，公司股东只要履行一定的程序要求，是可以直接向侵权方提起诉讼的，但本案朴门公司显然并非援引这一相应法律规定向本案容定中心、李力提起的本案之诉。</w:t>
      </w:r>
    </w:p>
    <w:p w:rsidR="00000000" w:rsidRDefault="001A539A">
      <w:pPr>
        <w:spacing w:line="500" w:lineRule="atLeast"/>
        <w:ind w:firstLine="600"/>
        <w:divId w:val="349573305"/>
        <w:rPr>
          <w:rFonts w:hint="eastAsia"/>
          <w:sz w:val="30"/>
          <w:szCs w:val="30"/>
        </w:rPr>
      </w:pPr>
      <w:r>
        <w:rPr>
          <w:rFonts w:hint="eastAsia"/>
          <w:sz w:val="30"/>
          <w:szCs w:val="30"/>
        </w:rPr>
        <w:t>综上，一审法院认为，朴门公司作为</w:t>
      </w:r>
      <w:r>
        <w:rPr>
          <w:rFonts w:hint="eastAsia"/>
          <w:sz w:val="30"/>
          <w:szCs w:val="30"/>
        </w:rPr>
        <w:t>A</w:t>
      </w:r>
      <w:r>
        <w:rPr>
          <w:rFonts w:hint="eastAsia"/>
          <w:sz w:val="30"/>
          <w:szCs w:val="30"/>
        </w:rPr>
        <w:t>公司的股东，要求其他股东停止侵权行为并赔偿损失的诉讼请求，不符合法律的规定，不予支持。据此，依照《中华人民</w:t>
      </w:r>
      <w:r>
        <w:rPr>
          <w:rFonts w:hint="eastAsia"/>
          <w:sz w:val="30"/>
          <w:szCs w:val="30"/>
        </w:rPr>
        <w:t>共和国公司法》第一百四十八条、第一百五十二条、《中华人民共和国民事诉讼法》第一百四十二条的规定，判决驳回朴门公司全部诉讼请求。一审案件受理费</w:t>
      </w:r>
      <w:r>
        <w:rPr>
          <w:rFonts w:hint="eastAsia"/>
          <w:sz w:val="30"/>
          <w:szCs w:val="30"/>
        </w:rPr>
        <w:t>6,816</w:t>
      </w:r>
      <w:r>
        <w:rPr>
          <w:rFonts w:hint="eastAsia"/>
          <w:sz w:val="30"/>
          <w:szCs w:val="30"/>
        </w:rPr>
        <w:t>元，减半收取计</w:t>
      </w:r>
      <w:r>
        <w:rPr>
          <w:rFonts w:hint="eastAsia"/>
          <w:sz w:val="30"/>
          <w:szCs w:val="30"/>
        </w:rPr>
        <w:t>3,408</w:t>
      </w:r>
      <w:r>
        <w:rPr>
          <w:rFonts w:hint="eastAsia"/>
          <w:sz w:val="30"/>
          <w:szCs w:val="30"/>
        </w:rPr>
        <w:t>元，由朴门公司负担。</w:t>
      </w:r>
    </w:p>
    <w:p w:rsidR="00000000" w:rsidRDefault="001A539A">
      <w:pPr>
        <w:spacing w:line="500" w:lineRule="atLeast"/>
        <w:ind w:firstLine="600"/>
        <w:divId w:val="529801329"/>
        <w:rPr>
          <w:rFonts w:hint="eastAsia"/>
          <w:sz w:val="30"/>
          <w:szCs w:val="30"/>
        </w:rPr>
      </w:pPr>
      <w:r>
        <w:rPr>
          <w:rFonts w:hint="eastAsia"/>
          <w:sz w:val="30"/>
          <w:szCs w:val="30"/>
        </w:rPr>
        <w:t>二审中，各方当事人未提供新证据。</w:t>
      </w:r>
    </w:p>
    <w:p w:rsidR="00000000" w:rsidRDefault="001A539A">
      <w:pPr>
        <w:spacing w:line="500" w:lineRule="atLeast"/>
        <w:ind w:firstLine="600"/>
        <w:divId w:val="739985891"/>
        <w:rPr>
          <w:rFonts w:hint="eastAsia"/>
          <w:sz w:val="30"/>
          <w:szCs w:val="30"/>
        </w:rPr>
      </w:pPr>
      <w:r>
        <w:rPr>
          <w:rFonts w:hint="eastAsia"/>
          <w:sz w:val="30"/>
          <w:szCs w:val="30"/>
        </w:rPr>
        <w:t>本院经审理查明，一审法院查明的事实均属实，本院予以确认。</w:t>
      </w:r>
    </w:p>
    <w:p w:rsidR="00000000" w:rsidRDefault="001A539A">
      <w:pPr>
        <w:spacing w:line="500" w:lineRule="atLeast"/>
        <w:ind w:firstLine="600"/>
        <w:divId w:val="481585288"/>
        <w:rPr>
          <w:rFonts w:hint="eastAsia"/>
          <w:sz w:val="30"/>
          <w:szCs w:val="30"/>
        </w:rPr>
      </w:pPr>
      <w:r>
        <w:rPr>
          <w:rFonts w:hint="eastAsia"/>
          <w:sz w:val="30"/>
          <w:szCs w:val="30"/>
        </w:rPr>
        <w:t>本院认为，朴门公司、容定中心、李力系</w:t>
      </w:r>
      <w:r>
        <w:rPr>
          <w:rFonts w:hint="eastAsia"/>
          <w:sz w:val="30"/>
          <w:szCs w:val="30"/>
        </w:rPr>
        <w:t>A</w:t>
      </w:r>
      <w:r>
        <w:rPr>
          <w:rFonts w:hint="eastAsia"/>
          <w:sz w:val="30"/>
          <w:szCs w:val="30"/>
        </w:rPr>
        <w:t>公司股东。本案朴门公司系以容定中心、李力实施了损害</w:t>
      </w:r>
      <w:r>
        <w:rPr>
          <w:rFonts w:hint="eastAsia"/>
          <w:sz w:val="30"/>
          <w:szCs w:val="30"/>
        </w:rPr>
        <w:t>A</w:t>
      </w:r>
      <w:r>
        <w:rPr>
          <w:rFonts w:hint="eastAsia"/>
          <w:sz w:val="30"/>
          <w:szCs w:val="30"/>
        </w:rPr>
        <w:t>公司利益的行为而提起的诉讼，但根据现有证据材料，并不足以证明容定中心、李力存在侵占</w:t>
      </w:r>
      <w:r>
        <w:rPr>
          <w:rFonts w:hint="eastAsia"/>
          <w:sz w:val="30"/>
          <w:szCs w:val="30"/>
        </w:rPr>
        <w:t>A</w:t>
      </w:r>
      <w:r>
        <w:rPr>
          <w:rFonts w:hint="eastAsia"/>
          <w:sz w:val="30"/>
          <w:szCs w:val="30"/>
        </w:rPr>
        <w:t>公司资产的事实，故朴门公司要求确认容定中心、李力构</w:t>
      </w:r>
      <w:r>
        <w:rPr>
          <w:rFonts w:hint="eastAsia"/>
          <w:sz w:val="30"/>
          <w:szCs w:val="30"/>
        </w:rPr>
        <w:t>成对</w:t>
      </w:r>
      <w:r>
        <w:rPr>
          <w:rFonts w:hint="eastAsia"/>
          <w:sz w:val="30"/>
          <w:szCs w:val="30"/>
        </w:rPr>
        <w:t>A</w:t>
      </w:r>
      <w:r>
        <w:rPr>
          <w:rFonts w:hint="eastAsia"/>
          <w:sz w:val="30"/>
          <w:szCs w:val="30"/>
        </w:rPr>
        <w:t>公司侵权，缺乏事实依据。同时，朴门公司作为</w:t>
      </w:r>
      <w:r>
        <w:rPr>
          <w:rFonts w:hint="eastAsia"/>
          <w:sz w:val="30"/>
          <w:szCs w:val="30"/>
        </w:rPr>
        <w:t>A</w:t>
      </w:r>
      <w:r>
        <w:rPr>
          <w:rFonts w:hint="eastAsia"/>
          <w:sz w:val="30"/>
          <w:szCs w:val="30"/>
        </w:rPr>
        <w:t>公司的股东，要求公司其他股东停止所谓的侵权行为并赔偿损失，于法无据。故朴门公司提出的诉讼请求，本院不能支持。一审认定事实清楚，适用法律正确，所述判决理由充分详尽，本院予以认同。朴门公司的上诉理由，不能成立，应予驳回。据此，依照《中华人民共和国民事诉讼法》第一百七十条第一款第一项之规定，判决如下：</w:t>
      </w:r>
    </w:p>
    <w:p w:rsidR="00000000" w:rsidRDefault="001A539A">
      <w:pPr>
        <w:spacing w:line="500" w:lineRule="atLeast"/>
        <w:ind w:firstLine="600"/>
        <w:divId w:val="1100104548"/>
        <w:rPr>
          <w:rFonts w:hint="eastAsia"/>
          <w:sz w:val="30"/>
          <w:szCs w:val="30"/>
        </w:rPr>
      </w:pPr>
      <w:r>
        <w:rPr>
          <w:rFonts w:hint="eastAsia"/>
          <w:sz w:val="30"/>
          <w:szCs w:val="30"/>
        </w:rPr>
        <w:t>驳回上诉，维持原判。</w:t>
      </w:r>
    </w:p>
    <w:p w:rsidR="00000000" w:rsidRDefault="001A539A">
      <w:pPr>
        <w:spacing w:line="500" w:lineRule="atLeast"/>
        <w:ind w:firstLine="600"/>
        <w:divId w:val="1913082037"/>
        <w:rPr>
          <w:rFonts w:hint="eastAsia"/>
          <w:sz w:val="30"/>
          <w:szCs w:val="30"/>
        </w:rPr>
      </w:pPr>
      <w:r>
        <w:rPr>
          <w:rFonts w:hint="eastAsia"/>
          <w:sz w:val="30"/>
          <w:szCs w:val="30"/>
        </w:rPr>
        <w:t>二审案件受理费</w:t>
      </w:r>
      <w:r>
        <w:rPr>
          <w:rFonts w:hint="eastAsia"/>
          <w:sz w:val="30"/>
          <w:szCs w:val="30"/>
        </w:rPr>
        <w:t>6,816</w:t>
      </w:r>
      <w:r>
        <w:rPr>
          <w:rFonts w:hint="eastAsia"/>
          <w:sz w:val="30"/>
          <w:szCs w:val="30"/>
        </w:rPr>
        <w:t>元，由上诉人朴门投资咨询（上海）有限公司负担。</w:t>
      </w:r>
    </w:p>
    <w:p w:rsidR="00000000" w:rsidRDefault="001A539A">
      <w:pPr>
        <w:spacing w:line="500" w:lineRule="atLeast"/>
        <w:ind w:firstLine="600"/>
        <w:divId w:val="1460102497"/>
        <w:rPr>
          <w:rFonts w:hint="eastAsia"/>
          <w:sz w:val="30"/>
          <w:szCs w:val="30"/>
        </w:rPr>
      </w:pPr>
      <w:r>
        <w:rPr>
          <w:rFonts w:hint="eastAsia"/>
          <w:sz w:val="30"/>
          <w:szCs w:val="30"/>
        </w:rPr>
        <w:t>本判决为终审判决。</w:t>
      </w:r>
    </w:p>
    <w:p w:rsidR="00000000" w:rsidRDefault="001A539A">
      <w:pPr>
        <w:spacing w:line="500" w:lineRule="atLeast"/>
        <w:jc w:val="right"/>
        <w:divId w:val="1854609880"/>
        <w:rPr>
          <w:rFonts w:hint="eastAsia"/>
          <w:sz w:val="30"/>
          <w:szCs w:val="30"/>
        </w:rPr>
      </w:pPr>
      <w:r>
        <w:rPr>
          <w:rFonts w:hint="eastAsia"/>
          <w:sz w:val="30"/>
          <w:szCs w:val="30"/>
        </w:rPr>
        <w:t>审判长　　陆文芳</w:t>
      </w:r>
    </w:p>
    <w:p w:rsidR="00000000" w:rsidRDefault="001A539A">
      <w:pPr>
        <w:spacing w:line="500" w:lineRule="atLeast"/>
        <w:jc w:val="right"/>
        <w:divId w:val="50732348"/>
        <w:rPr>
          <w:rFonts w:hint="eastAsia"/>
          <w:sz w:val="30"/>
          <w:szCs w:val="30"/>
        </w:rPr>
      </w:pPr>
      <w:r>
        <w:rPr>
          <w:rFonts w:hint="eastAsia"/>
          <w:sz w:val="30"/>
          <w:szCs w:val="30"/>
        </w:rPr>
        <w:t>审判员　　何　玲</w:t>
      </w:r>
    </w:p>
    <w:p w:rsidR="00000000" w:rsidRDefault="001A539A">
      <w:pPr>
        <w:spacing w:line="500" w:lineRule="atLeast"/>
        <w:jc w:val="right"/>
        <w:divId w:val="240914957"/>
        <w:rPr>
          <w:rFonts w:hint="eastAsia"/>
          <w:sz w:val="30"/>
          <w:szCs w:val="30"/>
        </w:rPr>
      </w:pPr>
      <w:r>
        <w:rPr>
          <w:rFonts w:hint="eastAsia"/>
          <w:sz w:val="30"/>
          <w:szCs w:val="30"/>
        </w:rPr>
        <w:t>审判员　　敖颖</w:t>
      </w:r>
      <w:r>
        <w:rPr>
          <w:rFonts w:hint="eastAsia"/>
          <w:sz w:val="30"/>
          <w:szCs w:val="30"/>
        </w:rPr>
        <w:t>婕</w:t>
      </w:r>
    </w:p>
    <w:p w:rsidR="00000000" w:rsidRDefault="001A539A">
      <w:pPr>
        <w:spacing w:line="500" w:lineRule="atLeast"/>
        <w:jc w:val="right"/>
        <w:divId w:val="323313942"/>
        <w:rPr>
          <w:rFonts w:hint="eastAsia"/>
          <w:sz w:val="30"/>
          <w:szCs w:val="30"/>
        </w:rPr>
      </w:pPr>
      <w:r>
        <w:rPr>
          <w:rFonts w:hint="eastAsia"/>
          <w:sz w:val="30"/>
          <w:szCs w:val="30"/>
        </w:rPr>
        <w:t>二〇一九年一月十六日</w:t>
      </w:r>
    </w:p>
    <w:p w:rsidR="00000000" w:rsidRDefault="001A539A">
      <w:pPr>
        <w:spacing w:line="500" w:lineRule="atLeast"/>
        <w:jc w:val="right"/>
        <w:divId w:val="895510349"/>
        <w:rPr>
          <w:rFonts w:hint="eastAsia"/>
          <w:sz w:val="30"/>
          <w:szCs w:val="30"/>
        </w:rPr>
      </w:pPr>
      <w:r>
        <w:rPr>
          <w:rFonts w:hint="eastAsia"/>
          <w:sz w:val="30"/>
          <w:szCs w:val="30"/>
        </w:rPr>
        <w:t>书记员　　杨琼芳</w:t>
      </w:r>
    </w:p>
    <w:p w:rsidR="00000000" w:rsidRDefault="001A539A">
      <w:pPr>
        <w:spacing w:line="500" w:lineRule="atLeast"/>
        <w:ind w:firstLine="600"/>
        <w:divId w:val="545607444"/>
        <w:rPr>
          <w:rFonts w:hint="eastAsia"/>
          <w:sz w:val="30"/>
          <w:szCs w:val="30"/>
        </w:rPr>
      </w:pPr>
      <w:r>
        <w:rPr>
          <w:rFonts w:hint="eastAsia"/>
          <w:sz w:val="30"/>
          <w:szCs w:val="30"/>
        </w:rPr>
        <w:t>附：相关法律条文</w:t>
      </w:r>
    </w:p>
    <w:p w:rsidR="00000000" w:rsidRDefault="001A539A">
      <w:pPr>
        <w:spacing w:line="500" w:lineRule="atLeast"/>
        <w:ind w:firstLine="600"/>
        <w:divId w:val="1080254080"/>
        <w:rPr>
          <w:rFonts w:hint="eastAsia"/>
          <w:sz w:val="30"/>
          <w:szCs w:val="30"/>
        </w:rPr>
      </w:pPr>
      <w:r>
        <w:rPr>
          <w:rFonts w:hint="eastAsia"/>
          <w:sz w:val="30"/>
          <w:szCs w:val="30"/>
        </w:rPr>
        <w:t>《中华人民共和国民事诉讼法》第一百七十条：</w:t>
      </w:r>
    </w:p>
    <w:p w:rsidR="00000000" w:rsidRDefault="001A539A">
      <w:pPr>
        <w:spacing w:line="500" w:lineRule="atLeast"/>
        <w:ind w:firstLine="600"/>
        <w:divId w:val="1862433275"/>
        <w:rPr>
          <w:rFonts w:hint="eastAsia"/>
          <w:sz w:val="30"/>
          <w:szCs w:val="30"/>
        </w:rPr>
      </w:pPr>
      <w:r>
        <w:rPr>
          <w:rFonts w:hint="eastAsia"/>
          <w:sz w:val="30"/>
          <w:szCs w:val="30"/>
        </w:rPr>
        <w:t>第二审人民法院对上诉案件，经过审理，按照下列情形，分别处理：</w:t>
      </w:r>
    </w:p>
    <w:p w:rsidR="00000000" w:rsidRDefault="001A539A">
      <w:pPr>
        <w:spacing w:line="500" w:lineRule="atLeast"/>
        <w:ind w:firstLine="600"/>
        <w:divId w:val="1278635995"/>
        <w:rPr>
          <w:rFonts w:hint="eastAsia"/>
          <w:sz w:val="30"/>
          <w:szCs w:val="30"/>
        </w:rPr>
      </w:pPr>
      <w:r>
        <w:rPr>
          <w:rFonts w:hint="eastAsia"/>
          <w:sz w:val="30"/>
          <w:szCs w:val="30"/>
        </w:rPr>
        <w:t>（一）原判决、裁定认定事实清楚，适用法律正确的，以判决、裁定方式驳回上诉，维持原判决、裁定；</w:t>
      </w:r>
    </w:p>
    <w:p w:rsidR="00000000" w:rsidRDefault="001A539A">
      <w:pPr>
        <w:spacing w:line="500" w:lineRule="atLeast"/>
        <w:ind w:firstLine="600"/>
        <w:divId w:val="1535077816"/>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39A" w:rsidRDefault="001A539A" w:rsidP="001A539A">
      <w:r>
        <w:separator/>
      </w:r>
    </w:p>
  </w:endnote>
  <w:endnote w:type="continuationSeparator" w:id="0">
    <w:p w:rsidR="001A539A" w:rsidRDefault="001A539A" w:rsidP="001A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39A" w:rsidRDefault="001A539A" w:rsidP="001A539A">
      <w:r>
        <w:separator/>
      </w:r>
    </w:p>
  </w:footnote>
  <w:footnote w:type="continuationSeparator" w:id="0">
    <w:p w:rsidR="001A539A" w:rsidRDefault="001A539A" w:rsidP="001A5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539A"/>
    <w:rsid w:val="001A5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A53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539A"/>
    <w:rPr>
      <w:rFonts w:ascii="宋体" w:eastAsia="宋体" w:hAnsi="宋体" w:cs="宋体"/>
      <w:sz w:val="18"/>
      <w:szCs w:val="18"/>
    </w:rPr>
  </w:style>
  <w:style w:type="paragraph" w:styleId="a5">
    <w:name w:val="footer"/>
    <w:basedOn w:val="a"/>
    <w:link w:val="a6"/>
    <w:uiPriority w:val="99"/>
    <w:unhideWhenUsed/>
    <w:rsid w:val="001A539A"/>
    <w:pPr>
      <w:tabs>
        <w:tab w:val="center" w:pos="4153"/>
        <w:tab w:val="right" w:pos="8306"/>
      </w:tabs>
      <w:snapToGrid w:val="0"/>
    </w:pPr>
    <w:rPr>
      <w:sz w:val="18"/>
      <w:szCs w:val="18"/>
    </w:rPr>
  </w:style>
  <w:style w:type="character" w:customStyle="1" w:styleId="a6">
    <w:name w:val="页脚 字符"/>
    <w:basedOn w:val="a0"/>
    <w:link w:val="a5"/>
    <w:uiPriority w:val="99"/>
    <w:rsid w:val="001A539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2348">
      <w:marLeft w:val="0"/>
      <w:marRight w:val="720"/>
      <w:marTop w:val="10"/>
      <w:marBottom w:val="10"/>
      <w:divBdr>
        <w:top w:val="none" w:sz="0" w:space="0" w:color="auto"/>
        <w:left w:val="none" w:sz="0" w:space="0" w:color="auto"/>
        <w:bottom w:val="none" w:sz="0" w:space="0" w:color="auto"/>
        <w:right w:val="none" w:sz="0" w:space="0" w:color="auto"/>
      </w:divBdr>
    </w:div>
    <w:div w:id="51925306">
      <w:marLeft w:val="0"/>
      <w:marRight w:val="0"/>
      <w:marTop w:val="10"/>
      <w:marBottom w:val="10"/>
      <w:divBdr>
        <w:top w:val="none" w:sz="0" w:space="0" w:color="auto"/>
        <w:left w:val="none" w:sz="0" w:space="0" w:color="auto"/>
        <w:bottom w:val="none" w:sz="0" w:space="0" w:color="auto"/>
        <w:right w:val="none" w:sz="0" w:space="0" w:color="auto"/>
      </w:divBdr>
    </w:div>
    <w:div w:id="73168349">
      <w:marLeft w:val="0"/>
      <w:marRight w:val="0"/>
      <w:marTop w:val="10"/>
      <w:marBottom w:val="10"/>
      <w:divBdr>
        <w:top w:val="none" w:sz="0" w:space="0" w:color="auto"/>
        <w:left w:val="none" w:sz="0" w:space="0" w:color="auto"/>
        <w:bottom w:val="none" w:sz="0" w:space="0" w:color="auto"/>
        <w:right w:val="none" w:sz="0" w:space="0" w:color="auto"/>
      </w:divBdr>
    </w:div>
    <w:div w:id="144470526">
      <w:marLeft w:val="0"/>
      <w:marRight w:val="0"/>
      <w:marTop w:val="10"/>
      <w:marBottom w:val="10"/>
      <w:divBdr>
        <w:top w:val="none" w:sz="0" w:space="0" w:color="auto"/>
        <w:left w:val="none" w:sz="0" w:space="0" w:color="auto"/>
        <w:bottom w:val="none" w:sz="0" w:space="0" w:color="auto"/>
        <w:right w:val="none" w:sz="0" w:space="0" w:color="auto"/>
      </w:divBdr>
    </w:div>
    <w:div w:id="240914957">
      <w:marLeft w:val="0"/>
      <w:marRight w:val="720"/>
      <w:marTop w:val="10"/>
      <w:marBottom w:val="10"/>
      <w:divBdr>
        <w:top w:val="none" w:sz="0" w:space="0" w:color="auto"/>
        <w:left w:val="none" w:sz="0" w:space="0" w:color="auto"/>
        <w:bottom w:val="none" w:sz="0" w:space="0" w:color="auto"/>
        <w:right w:val="none" w:sz="0" w:space="0" w:color="auto"/>
      </w:divBdr>
    </w:div>
    <w:div w:id="323313942">
      <w:marLeft w:val="0"/>
      <w:marRight w:val="720"/>
      <w:marTop w:val="10"/>
      <w:marBottom w:val="10"/>
      <w:divBdr>
        <w:top w:val="none" w:sz="0" w:space="0" w:color="auto"/>
        <w:left w:val="none" w:sz="0" w:space="0" w:color="auto"/>
        <w:bottom w:val="none" w:sz="0" w:space="0" w:color="auto"/>
        <w:right w:val="none" w:sz="0" w:space="0" w:color="auto"/>
      </w:divBdr>
    </w:div>
    <w:div w:id="349573305">
      <w:marLeft w:val="0"/>
      <w:marRight w:val="0"/>
      <w:marTop w:val="10"/>
      <w:marBottom w:val="10"/>
      <w:divBdr>
        <w:top w:val="none" w:sz="0" w:space="0" w:color="auto"/>
        <w:left w:val="none" w:sz="0" w:space="0" w:color="auto"/>
        <w:bottom w:val="none" w:sz="0" w:space="0" w:color="auto"/>
        <w:right w:val="none" w:sz="0" w:space="0" w:color="auto"/>
      </w:divBdr>
    </w:div>
    <w:div w:id="470169970">
      <w:marLeft w:val="0"/>
      <w:marRight w:val="0"/>
      <w:marTop w:val="10"/>
      <w:marBottom w:val="10"/>
      <w:divBdr>
        <w:top w:val="none" w:sz="0" w:space="0" w:color="auto"/>
        <w:left w:val="none" w:sz="0" w:space="0" w:color="auto"/>
        <w:bottom w:val="none" w:sz="0" w:space="0" w:color="auto"/>
        <w:right w:val="none" w:sz="0" w:space="0" w:color="auto"/>
      </w:divBdr>
    </w:div>
    <w:div w:id="481585288">
      <w:marLeft w:val="0"/>
      <w:marRight w:val="0"/>
      <w:marTop w:val="10"/>
      <w:marBottom w:val="10"/>
      <w:divBdr>
        <w:top w:val="none" w:sz="0" w:space="0" w:color="auto"/>
        <w:left w:val="none" w:sz="0" w:space="0" w:color="auto"/>
        <w:bottom w:val="none" w:sz="0" w:space="0" w:color="auto"/>
        <w:right w:val="none" w:sz="0" w:space="0" w:color="auto"/>
      </w:divBdr>
    </w:div>
    <w:div w:id="529801329">
      <w:marLeft w:val="0"/>
      <w:marRight w:val="0"/>
      <w:marTop w:val="10"/>
      <w:marBottom w:val="10"/>
      <w:divBdr>
        <w:top w:val="none" w:sz="0" w:space="0" w:color="auto"/>
        <w:left w:val="none" w:sz="0" w:space="0" w:color="auto"/>
        <w:bottom w:val="none" w:sz="0" w:space="0" w:color="auto"/>
        <w:right w:val="none" w:sz="0" w:space="0" w:color="auto"/>
      </w:divBdr>
    </w:div>
    <w:div w:id="540871582">
      <w:marLeft w:val="0"/>
      <w:marRight w:val="0"/>
      <w:marTop w:val="10"/>
      <w:marBottom w:val="10"/>
      <w:divBdr>
        <w:top w:val="none" w:sz="0" w:space="0" w:color="auto"/>
        <w:left w:val="none" w:sz="0" w:space="0" w:color="auto"/>
        <w:bottom w:val="none" w:sz="0" w:space="0" w:color="auto"/>
        <w:right w:val="none" w:sz="0" w:space="0" w:color="auto"/>
      </w:divBdr>
    </w:div>
    <w:div w:id="545607444">
      <w:marLeft w:val="0"/>
      <w:marRight w:val="0"/>
      <w:marTop w:val="10"/>
      <w:marBottom w:val="10"/>
      <w:divBdr>
        <w:top w:val="none" w:sz="0" w:space="0" w:color="auto"/>
        <w:left w:val="none" w:sz="0" w:space="0" w:color="auto"/>
        <w:bottom w:val="none" w:sz="0" w:space="0" w:color="auto"/>
        <w:right w:val="none" w:sz="0" w:space="0" w:color="auto"/>
      </w:divBdr>
    </w:div>
    <w:div w:id="669022987">
      <w:marLeft w:val="0"/>
      <w:marRight w:val="0"/>
      <w:marTop w:val="10"/>
      <w:marBottom w:val="10"/>
      <w:divBdr>
        <w:top w:val="none" w:sz="0" w:space="0" w:color="auto"/>
        <w:left w:val="none" w:sz="0" w:space="0" w:color="auto"/>
        <w:bottom w:val="none" w:sz="0" w:space="0" w:color="auto"/>
        <w:right w:val="none" w:sz="0" w:space="0" w:color="auto"/>
      </w:divBdr>
    </w:div>
    <w:div w:id="739985891">
      <w:marLeft w:val="0"/>
      <w:marRight w:val="0"/>
      <w:marTop w:val="10"/>
      <w:marBottom w:val="10"/>
      <w:divBdr>
        <w:top w:val="none" w:sz="0" w:space="0" w:color="auto"/>
        <w:left w:val="none" w:sz="0" w:space="0" w:color="auto"/>
        <w:bottom w:val="none" w:sz="0" w:space="0" w:color="auto"/>
        <w:right w:val="none" w:sz="0" w:space="0" w:color="auto"/>
      </w:divBdr>
    </w:div>
    <w:div w:id="895510349">
      <w:marLeft w:val="0"/>
      <w:marRight w:val="720"/>
      <w:marTop w:val="10"/>
      <w:marBottom w:val="10"/>
      <w:divBdr>
        <w:top w:val="none" w:sz="0" w:space="0" w:color="auto"/>
        <w:left w:val="none" w:sz="0" w:space="0" w:color="auto"/>
        <w:bottom w:val="none" w:sz="0" w:space="0" w:color="auto"/>
        <w:right w:val="none" w:sz="0" w:space="0" w:color="auto"/>
      </w:divBdr>
    </w:div>
    <w:div w:id="1015497982">
      <w:marLeft w:val="0"/>
      <w:marRight w:val="0"/>
      <w:marTop w:val="10"/>
      <w:marBottom w:val="10"/>
      <w:divBdr>
        <w:top w:val="none" w:sz="0" w:space="0" w:color="auto"/>
        <w:left w:val="none" w:sz="0" w:space="0" w:color="auto"/>
        <w:bottom w:val="none" w:sz="0" w:space="0" w:color="auto"/>
        <w:right w:val="none" w:sz="0" w:space="0" w:color="auto"/>
      </w:divBdr>
    </w:div>
    <w:div w:id="1030423922">
      <w:marLeft w:val="0"/>
      <w:marRight w:val="0"/>
      <w:marTop w:val="10"/>
      <w:marBottom w:val="10"/>
      <w:divBdr>
        <w:top w:val="none" w:sz="0" w:space="0" w:color="auto"/>
        <w:left w:val="none" w:sz="0" w:space="0" w:color="auto"/>
        <w:bottom w:val="none" w:sz="0" w:space="0" w:color="auto"/>
        <w:right w:val="none" w:sz="0" w:space="0" w:color="auto"/>
      </w:divBdr>
    </w:div>
    <w:div w:id="1080254080">
      <w:marLeft w:val="0"/>
      <w:marRight w:val="0"/>
      <w:marTop w:val="10"/>
      <w:marBottom w:val="10"/>
      <w:divBdr>
        <w:top w:val="none" w:sz="0" w:space="0" w:color="auto"/>
        <w:left w:val="none" w:sz="0" w:space="0" w:color="auto"/>
        <w:bottom w:val="none" w:sz="0" w:space="0" w:color="auto"/>
        <w:right w:val="none" w:sz="0" w:space="0" w:color="auto"/>
      </w:divBdr>
    </w:div>
    <w:div w:id="1100104548">
      <w:marLeft w:val="0"/>
      <w:marRight w:val="0"/>
      <w:marTop w:val="10"/>
      <w:marBottom w:val="10"/>
      <w:divBdr>
        <w:top w:val="none" w:sz="0" w:space="0" w:color="auto"/>
        <w:left w:val="none" w:sz="0" w:space="0" w:color="auto"/>
        <w:bottom w:val="none" w:sz="0" w:space="0" w:color="auto"/>
        <w:right w:val="none" w:sz="0" w:space="0" w:color="auto"/>
      </w:divBdr>
    </w:div>
    <w:div w:id="1116294146">
      <w:marLeft w:val="0"/>
      <w:marRight w:val="0"/>
      <w:marTop w:val="10"/>
      <w:marBottom w:val="10"/>
      <w:divBdr>
        <w:top w:val="none" w:sz="0" w:space="0" w:color="auto"/>
        <w:left w:val="none" w:sz="0" w:space="0" w:color="auto"/>
        <w:bottom w:val="none" w:sz="0" w:space="0" w:color="auto"/>
        <w:right w:val="none" w:sz="0" w:space="0" w:color="auto"/>
      </w:divBdr>
    </w:div>
    <w:div w:id="1140882494">
      <w:marLeft w:val="0"/>
      <w:marRight w:val="0"/>
      <w:marTop w:val="10"/>
      <w:marBottom w:val="10"/>
      <w:divBdr>
        <w:top w:val="none" w:sz="0" w:space="0" w:color="auto"/>
        <w:left w:val="none" w:sz="0" w:space="0" w:color="auto"/>
        <w:bottom w:val="none" w:sz="0" w:space="0" w:color="auto"/>
        <w:right w:val="none" w:sz="0" w:space="0" w:color="auto"/>
      </w:divBdr>
    </w:div>
    <w:div w:id="1163398164">
      <w:marLeft w:val="0"/>
      <w:marRight w:val="0"/>
      <w:marTop w:val="10"/>
      <w:marBottom w:val="10"/>
      <w:divBdr>
        <w:top w:val="none" w:sz="0" w:space="0" w:color="auto"/>
        <w:left w:val="none" w:sz="0" w:space="0" w:color="auto"/>
        <w:bottom w:val="none" w:sz="0" w:space="0" w:color="auto"/>
        <w:right w:val="none" w:sz="0" w:space="0" w:color="auto"/>
      </w:divBdr>
    </w:div>
    <w:div w:id="1179737357">
      <w:marLeft w:val="0"/>
      <w:marRight w:val="0"/>
      <w:marTop w:val="10"/>
      <w:marBottom w:val="10"/>
      <w:divBdr>
        <w:top w:val="none" w:sz="0" w:space="0" w:color="auto"/>
        <w:left w:val="none" w:sz="0" w:space="0" w:color="auto"/>
        <w:bottom w:val="none" w:sz="0" w:space="0" w:color="auto"/>
        <w:right w:val="none" w:sz="0" w:space="0" w:color="auto"/>
      </w:divBdr>
    </w:div>
    <w:div w:id="1222209676">
      <w:marLeft w:val="0"/>
      <w:marRight w:val="0"/>
      <w:marTop w:val="10"/>
      <w:marBottom w:val="10"/>
      <w:divBdr>
        <w:top w:val="none" w:sz="0" w:space="0" w:color="auto"/>
        <w:left w:val="none" w:sz="0" w:space="0" w:color="auto"/>
        <w:bottom w:val="none" w:sz="0" w:space="0" w:color="auto"/>
        <w:right w:val="none" w:sz="0" w:space="0" w:color="auto"/>
      </w:divBdr>
    </w:div>
    <w:div w:id="1246453673">
      <w:marLeft w:val="0"/>
      <w:marRight w:val="0"/>
      <w:marTop w:val="10"/>
      <w:marBottom w:val="10"/>
      <w:divBdr>
        <w:top w:val="none" w:sz="0" w:space="0" w:color="auto"/>
        <w:left w:val="none" w:sz="0" w:space="0" w:color="auto"/>
        <w:bottom w:val="none" w:sz="0" w:space="0" w:color="auto"/>
        <w:right w:val="none" w:sz="0" w:space="0" w:color="auto"/>
      </w:divBdr>
    </w:div>
    <w:div w:id="1278635995">
      <w:marLeft w:val="0"/>
      <w:marRight w:val="0"/>
      <w:marTop w:val="10"/>
      <w:marBottom w:val="10"/>
      <w:divBdr>
        <w:top w:val="none" w:sz="0" w:space="0" w:color="auto"/>
        <w:left w:val="none" w:sz="0" w:space="0" w:color="auto"/>
        <w:bottom w:val="none" w:sz="0" w:space="0" w:color="auto"/>
        <w:right w:val="none" w:sz="0" w:space="0" w:color="auto"/>
      </w:divBdr>
    </w:div>
    <w:div w:id="1292175476">
      <w:marLeft w:val="0"/>
      <w:marRight w:val="0"/>
      <w:marTop w:val="10"/>
      <w:marBottom w:val="10"/>
      <w:divBdr>
        <w:top w:val="none" w:sz="0" w:space="0" w:color="auto"/>
        <w:left w:val="none" w:sz="0" w:space="0" w:color="auto"/>
        <w:bottom w:val="none" w:sz="0" w:space="0" w:color="auto"/>
        <w:right w:val="none" w:sz="0" w:space="0" w:color="auto"/>
      </w:divBdr>
    </w:div>
    <w:div w:id="1312708537">
      <w:marLeft w:val="0"/>
      <w:marRight w:val="0"/>
      <w:marTop w:val="10"/>
      <w:marBottom w:val="10"/>
      <w:divBdr>
        <w:top w:val="none" w:sz="0" w:space="0" w:color="auto"/>
        <w:left w:val="none" w:sz="0" w:space="0" w:color="auto"/>
        <w:bottom w:val="none" w:sz="0" w:space="0" w:color="auto"/>
        <w:right w:val="none" w:sz="0" w:space="0" w:color="auto"/>
      </w:divBdr>
    </w:div>
    <w:div w:id="1460102497">
      <w:marLeft w:val="0"/>
      <w:marRight w:val="0"/>
      <w:marTop w:val="10"/>
      <w:marBottom w:val="10"/>
      <w:divBdr>
        <w:top w:val="none" w:sz="0" w:space="0" w:color="auto"/>
        <w:left w:val="none" w:sz="0" w:space="0" w:color="auto"/>
        <w:bottom w:val="none" w:sz="0" w:space="0" w:color="auto"/>
        <w:right w:val="none" w:sz="0" w:space="0" w:color="auto"/>
      </w:divBdr>
    </w:div>
    <w:div w:id="1474905848">
      <w:marLeft w:val="0"/>
      <w:marRight w:val="0"/>
      <w:marTop w:val="10"/>
      <w:marBottom w:val="10"/>
      <w:divBdr>
        <w:top w:val="none" w:sz="0" w:space="0" w:color="auto"/>
        <w:left w:val="none" w:sz="0" w:space="0" w:color="auto"/>
        <w:bottom w:val="none" w:sz="0" w:space="0" w:color="auto"/>
        <w:right w:val="none" w:sz="0" w:space="0" w:color="auto"/>
      </w:divBdr>
    </w:div>
    <w:div w:id="1535077816">
      <w:marLeft w:val="0"/>
      <w:marRight w:val="0"/>
      <w:marTop w:val="10"/>
      <w:marBottom w:val="10"/>
      <w:divBdr>
        <w:top w:val="none" w:sz="0" w:space="0" w:color="auto"/>
        <w:left w:val="none" w:sz="0" w:space="0" w:color="auto"/>
        <w:bottom w:val="none" w:sz="0" w:space="0" w:color="auto"/>
        <w:right w:val="none" w:sz="0" w:space="0" w:color="auto"/>
      </w:divBdr>
    </w:div>
    <w:div w:id="1576357048">
      <w:marLeft w:val="0"/>
      <w:marRight w:val="0"/>
      <w:marTop w:val="10"/>
      <w:marBottom w:val="10"/>
      <w:divBdr>
        <w:top w:val="none" w:sz="0" w:space="0" w:color="auto"/>
        <w:left w:val="none" w:sz="0" w:space="0" w:color="auto"/>
        <w:bottom w:val="none" w:sz="0" w:space="0" w:color="auto"/>
        <w:right w:val="none" w:sz="0" w:space="0" w:color="auto"/>
      </w:divBdr>
    </w:div>
    <w:div w:id="1614480277">
      <w:marLeft w:val="0"/>
      <w:marRight w:val="0"/>
      <w:marTop w:val="10"/>
      <w:marBottom w:val="10"/>
      <w:divBdr>
        <w:top w:val="none" w:sz="0" w:space="0" w:color="auto"/>
        <w:left w:val="none" w:sz="0" w:space="0" w:color="auto"/>
        <w:bottom w:val="none" w:sz="0" w:space="0" w:color="auto"/>
        <w:right w:val="none" w:sz="0" w:space="0" w:color="auto"/>
      </w:divBdr>
    </w:div>
    <w:div w:id="1636643547">
      <w:marLeft w:val="0"/>
      <w:marRight w:val="0"/>
      <w:marTop w:val="10"/>
      <w:marBottom w:val="10"/>
      <w:divBdr>
        <w:top w:val="none" w:sz="0" w:space="0" w:color="auto"/>
        <w:left w:val="none" w:sz="0" w:space="0" w:color="auto"/>
        <w:bottom w:val="none" w:sz="0" w:space="0" w:color="auto"/>
        <w:right w:val="none" w:sz="0" w:space="0" w:color="auto"/>
      </w:divBdr>
    </w:div>
    <w:div w:id="1730378118">
      <w:marLeft w:val="0"/>
      <w:marRight w:val="0"/>
      <w:marTop w:val="10"/>
      <w:marBottom w:val="10"/>
      <w:divBdr>
        <w:top w:val="none" w:sz="0" w:space="0" w:color="auto"/>
        <w:left w:val="none" w:sz="0" w:space="0" w:color="auto"/>
        <w:bottom w:val="none" w:sz="0" w:space="0" w:color="auto"/>
        <w:right w:val="none" w:sz="0" w:space="0" w:color="auto"/>
      </w:divBdr>
    </w:div>
    <w:div w:id="1748187359">
      <w:marLeft w:val="0"/>
      <w:marRight w:val="0"/>
      <w:marTop w:val="10"/>
      <w:marBottom w:val="10"/>
      <w:divBdr>
        <w:top w:val="none" w:sz="0" w:space="0" w:color="auto"/>
        <w:left w:val="none" w:sz="0" w:space="0" w:color="auto"/>
        <w:bottom w:val="none" w:sz="0" w:space="0" w:color="auto"/>
        <w:right w:val="none" w:sz="0" w:space="0" w:color="auto"/>
      </w:divBdr>
    </w:div>
    <w:div w:id="1798260646">
      <w:marLeft w:val="0"/>
      <w:marRight w:val="0"/>
      <w:marTop w:val="10"/>
      <w:marBottom w:val="10"/>
      <w:divBdr>
        <w:top w:val="none" w:sz="0" w:space="0" w:color="auto"/>
        <w:left w:val="none" w:sz="0" w:space="0" w:color="auto"/>
        <w:bottom w:val="none" w:sz="0" w:space="0" w:color="auto"/>
        <w:right w:val="none" w:sz="0" w:space="0" w:color="auto"/>
      </w:divBdr>
    </w:div>
    <w:div w:id="1819422923">
      <w:marLeft w:val="0"/>
      <w:marRight w:val="0"/>
      <w:marTop w:val="10"/>
      <w:marBottom w:val="10"/>
      <w:divBdr>
        <w:top w:val="none" w:sz="0" w:space="0" w:color="auto"/>
        <w:left w:val="none" w:sz="0" w:space="0" w:color="auto"/>
        <w:bottom w:val="none" w:sz="0" w:space="0" w:color="auto"/>
        <w:right w:val="none" w:sz="0" w:space="0" w:color="auto"/>
      </w:divBdr>
    </w:div>
    <w:div w:id="1831556049">
      <w:marLeft w:val="0"/>
      <w:marRight w:val="0"/>
      <w:marTop w:val="10"/>
      <w:marBottom w:val="10"/>
      <w:divBdr>
        <w:top w:val="none" w:sz="0" w:space="0" w:color="auto"/>
        <w:left w:val="none" w:sz="0" w:space="0" w:color="auto"/>
        <w:bottom w:val="none" w:sz="0" w:space="0" w:color="auto"/>
        <w:right w:val="none" w:sz="0" w:space="0" w:color="auto"/>
      </w:divBdr>
    </w:div>
    <w:div w:id="1854609880">
      <w:marLeft w:val="0"/>
      <w:marRight w:val="720"/>
      <w:marTop w:val="10"/>
      <w:marBottom w:val="10"/>
      <w:divBdr>
        <w:top w:val="none" w:sz="0" w:space="0" w:color="auto"/>
        <w:left w:val="none" w:sz="0" w:space="0" w:color="auto"/>
        <w:bottom w:val="none" w:sz="0" w:space="0" w:color="auto"/>
        <w:right w:val="none" w:sz="0" w:space="0" w:color="auto"/>
      </w:divBdr>
    </w:div>
    <w:div w:id="1860967087">
      <w:marLeft w:val="0"/>
      <w:marRight w:val="0"/>
      <w:marTop w:val="10"/>
      <w:marBottom w:val="10"/>
      <w:divBdr>
        <w:top w:val="none" w:sz="0" w:space="0" w:color="auto"/>
        <w:left w:val="none" w:sz="0" w:space="0" w:color="auto"/>
        <w:bottom w:val="none" w:sz="0" w:space="0" w:color="auto"/>
        <w:right w:val="none" w:sz="0" w:space="0" w:color="auto"/>
      </w:divBdr>
    </w:div>
    <w:div w:id="1862433275">
      <w:marLeft w:val="0"/>
      <w:marRight w:val="0"/>
      <w:marTop w:val="10"/>
      <w:marBottom w:val="10"/>
      <w:divBdr>
        <w:top w:val="none" w:sz="0" w:space="0" w:color="auto"/>
        <w:left w:val="none" w:sz="0" w:space="0" w:color="auto"/>
        <w:bottom w:val="none" w:sz="0" w:space="0" w:color="auto"/>
        <w:right w:val="none" w:sz="0" w:space="0" w:color="auto"/>
      </w:divBdr>
    </w:div>
    <w:div w:id="1871453331">
      <w:marLeft w:val="0"/>
      <w:marRight w:val="0"/>
      <w:marTop w:val="10"/>
      <w:marBottom w:val="10"/>
      <w:divBdr>
        <w:top w:val="none" w:sz="0" w:space="0" w:color="auto"/>
        <w:left w:val="none" w:sz="0" w:space="0" w:color="auto"/>
        <w:bottom w:val="none" w:sz="0" w:space="0" w:color="auto"/>
        <w:right w:val="none" w:sz="0" w:space="0" w:color="auto"/>
      </w:divBdr>
    </w:div>
    <w:div w:id="1913082037">
      <w:marLeft w:val="0"/>
      <w:marRight w:val="0"/>
      <w:marTop w:val="10"/>
      <w:marBottom w:val="10"/>
      <w:divBdr>
        <w:top w:val="none" w:sz="0" w:space="0" w:color="auto"/>
        <w:left w:val="none" w:sz="0" w:space="0" w:color="auto"/>
        <w:bottom w:val="none" w:sz="0" w:space="0" w:color="auto"/>
        <w:right w:val="none" w:sz="0" w:space="0" w:color="auto"/>
      </w:divBdr>
    </w:div>
    <w:div w:id="1919972712">
      <w:marLeft w:val="0"/>
      <w:marRight w:val="0"/>
      <w:marTop w:val="10"/>
      <w:marBottom w:val="10"/>
      <w:divBdr>
        <w:top w:val="none" w:sz="0" w:space="0" w:color="auto"/>
        <w:left w:val="none" w:sz="0" w:space="0" w:color="auto"/>
        <w:bottom w:val="none" w:sz="0" w:space="0" w:color="auto"/>
        <w:right w:val="none" w:sz="0" w:space="0" w:color="auto"/>
      </w:divBdr>
    </w:div>
    <w:div w:id="20709548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