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27AEE">
      <w:pPr>
        <w:spacing w:line="500" w:lineRule="atLeast"/>
        <w:jc w:val="center"/>
        <w:divId w:val="707995048"/>
        <w:rPr>
          <w:rFonts w:ascii="黑体" w:eastAsia="黑体" w:hAnsi="黑体"/>
          <w:sz w:val="36"/>
          <w:szCs w:val="36"/>
        </w:rPr>
      </w:pPr>
      <w:bookmarkStart w:id="0" w:name="_GoBack"/>
      <w:bookmarkEnd w:id="0"/>
      <w:r>
        <w:rPr>
          <w:rFonts w:ascii="黑体" w:eastAsia="黑体" w:hAnsi="黑体" w:hint="eastAsia"/>
          <w:sz w:val="36"/>
          <w:szCs w:val="36"/>
        </w:rPr>
        <w:t>天津市第一中级人民法院</w:t>
      </w:r>
    </w:p>
    <w:p w:rsidR="00000000" w:rsidRDefault="00E27AEE">
      <w:pPr>
        <w:spacing w:line="500" w:lineRule="atLeast"/>
        <w:jc w:val="center"/>
        <w:divId w:val="87018843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E27AEE">
      <w:pPr>
        <w:spacing w:line="500" w:lineRule="atLeast"/>
        <w:jc w:val="right"/>
        <w:divId w:val="844595091"/>
        <w:rPr>
          <w:rFonts w:hint="eastAsia"/>
          <w:sz w:val="30"/>
          <w:szCs w:val="30"/>
        </w:rPr>
      </w:pPr>
      <w:r>
        <w:rPr>
          <w:rFonts w:hint="eastAsia"/>
          <w:sz w:val="30"/>
          <w:szCs w:val="30"/>
        </w:rPr>
        <w:t>（</w:t>
      </w:r>
      <w:r>
        <w:rPr>
          <w:rFonts w:hint="eastAsia"/>
          <w:sz w:val="30"/>
          <w:szCs w:val="30"/>
        </w:rPr>
        <w:t>2018</w:t>
      </w:r>
      <w:r>
        <w:rPr>
          <w:rFonts w:hint="eastAsia"/>
          <w:sz w:val="30"/>
          <w:szCs w:val="30"/>
        </w:rPr>
        <w:t>）津</w:t>
      </w:r>
      <w:r>
        <w:rPr>
          <w:rFonts w:hint="eastAsia"/>
          <w:sz w:val="30"/>
          <w:szCs w:val="30"/>
        </w:rPr>
        <w:t>01</w:t>
      </w:r>
      <w:r>
        <w:rPr>
          <w:rFonts w:hint="eastAsia"/>
          <w:sz w:val="30"/>
          <w:szCs w:val="30"/>
        </w:rPr>
        <w:t>民终</w:t>
      </w:r>
      <w:r>
        <w:rPr>
          <w:rFonts w:hint="eastAsia"/>
          <w:sz w:val="30"/>
          <w:szCs w:val="30"/>
        </w:rPr>
        <w:t>8083</w:t>
      </w:r>
      <w:r>
        <w:rPr>
          <w:rFonts w:hint="eastAsia"/>
          <w:sz w:val="30"/>
          <w:szCs w:val="30"/>
        </w:rPr>
        <w:t>号</w:t>
      </w:r>
    </w:p>
    <w:p w:rsidR="00000000" w:rsidRDefault="00E27AEE">
      <w:pPr>
        <w:spacing w:line="500" w:lineRule="atLeast"/>
        <w:ind w:firstLine="600"/>
        <w:divId w:val="1585340436"/>
        <w:rPr>
          <w:rFonts w:hint="eastAsia"/>
          <w:sz w:val="30"/>
          <w:szCs w:val="30"/>
        </w:rPr>
      </w:pPr>
      <w:r>
        <w:rPr>
          <w:rFonts w:hint="eastAsia"/>
          <w:sz w:val="30"/>
          <w:szCs w:val="30"/>
        </w:rPr>
        <w:t>上诉人（原审被告）：李洪涛，男，</w:t>
      </w:r>
      <w:r>
        <w:rPr>
          <w:rFonts w:hint="eastAsia"/>
          <w:sz w:val="30"/>
          <w:szCs w:val="30"/>
        </w:rPr>
        <w:t>1984</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日出生，汉族，住吉林省德惠市。</w:t>
      </w:r>
    </w:p>
    <w:p w:rsidR="00000000" w:rsidRDefault="00E27AEE">
      <w:pPr>
        <w:spacing w:line="500" w:lineRule="atLeast"/>
        <w:ind w:firstLine="600"/>
        <w:divId w:val="292059718"/>
        <w:rPr>
          <w:rFonts w:hint="eastAsia"/>
          <w:sz w:val="30"/>
          <w:szCs w:val="30"/>
        </w:rPr>
      </w:pPr>
      <w:r>
        <w:rPr>
          <w:rFonts w:hint="eastAsia"/>
          <w:sz w:val="30"/>
          <w:szCs w:val="30"/>
        </w:rPr>
        <w:t>委托诉讼代理人：潘峰，北京东卫（天津）律师事务所律师。</w:t>
      </w:r>
    </w:p>
    <w:p w:rsidR="00000000" w:rsidRDefault="00E27AEE">
      <w:pPr>
        <w:spacing w:line="500" w:lineRule="atLeast"/>
        <w:ind w:firstLine="600"/>
        <w:divId w:val="1850681773"/>
        <w:rPr>
          <w:rFonts w:hint="eastAsia"/>
          <w:sz w:val="30"/>
          <w:szCs w:val="30"/>
        </w:rPr>
      </w:pPr>
      <w:r>
        <w:rPr>
          <w:rFonts w:hint="eastAsia"/>
          <w:sz w:val="30"/>
          <w:szCs w:val="30"/>
        </w:rPr>
        <w:t>上诉人（原审原告）：天津迅闪网络技术有限公司，住所地天津滨海高新区华苑产业区榕苑路</w:t>
      </w:r>
      <w:r>
        <w:rPr>
          <w:rFonts w:hint="eastAsia"/>
          <w:sz w:val="30"/>
          <w:szCs w:val="30"/>
        </w:rPr>
        <w:t>2</w:t>
      </w:r>
      <w:r>
        <w:rPr>
          <w:rFonts w:hint="eastAsia"/>
          <w:sz w:val="30"/>
          <w:szCs w:val="30"/>
        </w:rPr>
        <w:t>号</w:t>
      </w:r>
      <w:r>
        <w:rPr>
          <w:rFonts w:hint="eastAsia"/>
          <w:sz w:val="30"/>
          <w:szCs w:val="30"/>
        </w:rPr>
        <w:t>4-303-2</w:t>
      </w:r>
      <w:r>
        <w:rPr>
          <w:rFonts w:hint="eastAsia"/>
          <w:sz w:val="30"/>
          <w:szCs w:val="30"/>
        </w:rPr>
        <w:t>。</w:t>
      </w:r>
    </w:p>
    <w:p w:rsidR="00000000" w:rsidRDefault="00E27AEE">
      <w:pPr>
        <w:spacing w:line="500" w:lineRule="atLeast"/>
        <w:ind w:firstLine="600"/>
        <w:divId w:val="1856839888"/>
        <w:rPr>
          <w:rFonts w:hint="eastAsia"/>
          <w:sz w:val="30"/>
          <w:szCs w:val="30"/>
        </w:rPr>
      </w:pPr>
      <w:r>
        <w:rPr>
          <w:rFonts w:hint="eastAsia"/>
          <w:sz w:val="30"/>
          <w:szCs w:val="30"/>
        </w:rPr>
        <w:t>法定代表人：张寿权，该公司总经理。</w:t>
      </w:r>
    </w:p>
    <w:p w:rsidR="00000000" w:rsidRDefault="00E27AEE">
      <w:pPr>
        <w:spacing w:line="500" w:lineRule="atLeast"/>
        <w:ind w:firstLine="600"/>
        <w:divId w:val="1859348040"/>
        <w:rPr>
          <w:rFonts w:hint="eastAsia"/>
          <w:sz w:val="30"/>
          <w:szCs w:val="30"/>
        </w:rPr>
      </w:pPr>
      <w:r>
        <w:rPr>
          <w:rFonts w:hint="eastAsia"/>
          <w:sz w:val="30"/>
          <w:szCs w:val="30"/>
        </w:rPr>
        <w:t>委托诉讼代理人：刘莉，北京盈科（天津）律师事务所律师。</w:t>
      </w:r>
    </w:p>
    <w:p w:rsidR="00000000" w:rsidRDefault="00E27AEE">
      <w:pPr>
        <w:spacing w:line="500" w:lineRule="atLeast"/>
        <w:ind w:firstLine="600"/>
        <w:divId w:val="2006933706"/>
        <w:rPr>
          <w:rFonts w:hint="eastAsia"/>
          <w:sz w:val="30"/>
          <w:szCs w:val="30"/>
        </w:rPr>
      </w:pPr>
      <w:r>
        <w:rPr>
          <w:rFonts w:hint="eastAsia"/>
          <w:sz w:val="30"/>
          <w:szCs w:val="30"/>
        </w:rPr>
        <w:t>委托诉讼代理人：李敬，北京盈科（天津）律师事务所律师。</w:t>
      </w:r>
    </w:p>
    <w:p w:rsidR="00000000" w:rsidRDefault="00E27AEE">
      <w:pPr>
        <w:spacing w:line="500" w:lineRule="atLeast"/>
        <w:ind w:firstLine="600"/>
        <w:divId w:val="1251348343"/>
        <w:rPr>
          <w:rFonts w:hint="eastAsia"/>
          <w:sz w:val="30"/>
          <w:szCs w:val="30"/>
        </w:rPr>
      </w:pPr>
      <w:r>
        <w:rPr>
          <w:rFonts w:hint="eastAsia"/>
          <w:sz w:val="30"/>
          <w:szCs w:val="30"/>
        </w:rPr>
        <w:t>被上诉人（原审被告）：天津启维电子科技有限公司，住所地天津市北辰区青光镇政府综合楼</w:t>
      </w:r>
      <w:r>
        <w:rPr>
          <w:rFonts w:hint="eastAsia"/>
          <w:sz w:val="30"/>
          <w:szCs w:val="30"/>
        </w:rPr>
        <w:t>313</w:t>
      </w:r>
      <w:r>
        <w:rPr>
          <w:rFonts w:hint="eastAsia"/>
          <w:sz w:val="30"/>
          <w:szCs w:val="30"/>
        </w:rPr>
        <w:t>室。</w:t>
      </w:r>
    </w:p>
    <w:p w:rsidR="00000000" w:rsidRDefault="00E27AEE">
      <w:pPr>
        <w:spacing w:line="500" w:lineRule="atLeast"/>
        <w:ind w:firstLine="600"/>
        <w:divId w:val="1456363193"/>
        <w:rPr>
          <w:rFonts w:hint="eastAsia"/>
          <w:sz w:val="30"/>
          <w:szCs w:val="30"/>
        </w:rPr>
      </w:pPr>
      <w:r>
        <w:rPr>
          <w:rFonts w:hint="eastAsia"/>
          <w:sz w:val="30"/>
          <w:szCs w:val="30"/>
        </w:rPr>
        <w:t>法定代表人：刘恒志，该公司总经理。</w:t>
      </w:r>
    </w:p>
    <w:p w:rsidR="00000000" w:rsidRDefault="00E27AEE">
      <w:pPr>
        <w:spacing w:line="500" w:lineRule="atLeast"/>
        <w:ind w:firstLine="600"/>
        <w:divId w:val="180552216"/>
        <w:rPr>
          <w:rFonts w:hint="eastAsia"/>
          <w:sz w:val="30"/>
          <w:szCs w:val="30"/>
        </w:rPr>
      </w:pPr>
      <w:r>
        <w:rPr>
          <w:rFonts w:hint="eastAsia"/>
          <w:sz w:val="30"/>
          <w:szCs w:val="30"/>
        </w:rPr>
        <w:t>委托诉讼代理人：潘峰，北京东卫（天津）律师事务所律师。</w:t>
      </w:r>
    </w:p>
    <w:p w:rsidR="00000000" w:rsidRDefault="00E27AEE">
      <w:pPr>
        <w:spacing w:line="500" w:lineRule="atLeast"/>
        <w:ind w:firstLine="600"/>
        <w:divId w:val="1679963130"/>
        <w:rPr>
          <w:rFonts w:hint="eastAsia"/>
          <w:sz w:val="30"/>
          <w:szCs w:val="30"/>
        </w:rPr>
      </w:pPr>
      <w:r>
        <w:rPr>
          <w:rFonts w:hint="eastAsia"/>
          <w:sz w:val="30"/>
          <w:szCs w:val="30"/>
        </w:rPr>
        <w:t>原审被告：天津陆远科技有限公司，住所地天津市西青区西营门街泰和大厦</w:t>
      </w:r>
      <w:r>
        <w:rPr>
          <w:rFonts w:hint="eastAsia"/>
          <w:sz w:val="30"/>
          <w:szCs w:val="30"/>
        </w:rPr>
        <w:t>3-39-08</w:t>
      </w:r>
      <w:r>
        <w:rPr>
          <w:rFonts w:hint="eastAsia"/>
          <w:sz w:val="30"/>
          <w:szCs w:val="30"/>
        </w:rPr>
        <w:t>。</w:t>
      </w:r>
    </w:p>
    <w:p w:rsidR="00000000" w:rsidRDefault="00E27AEE">
      <w:pPr>
        <w:spacing w:line="500" w:lineRule="atLeast"/>
        <w:ind w:firstLine="600"/>
        <w:divId w:val="345133291"/>
        <w:rPr>
          <w:rFonts w:hint="eastAsia"/>
          <w:sz w:val="30"/>
          <w:szCs w:val="30"/>
        </w:rPr>
      </w:pPr>
      <w:r>
        <w:rPr>
          <w:rFonts w:hint="eastAsia"/>
          <w:sz w:val="30"/>
          <w:szCs w:val="30"/>
        </w:rPr>
        <w:t>法定代表人：李永起，该公司总经理。</w:t>
      </w:r>
    </w:p>
    <w:p w:rsidR="00000000" w:rsidRDefault="00E27AEE">
      <w:pPr>
        <w:spacing w:line="500" w:lineRule="atLeast"/>
        <w:ind w:firstLine="600"/>
        <w:divId w:val="1523547422"/>
        <w:rPr>
          <w:rFonts w:hint="eastAsia"/>
          <w:sz w:val="30"/>
          <w:szCs w:val="30"/>
        </w:rPr>
      </w:pPr>
      <w:r>
        <w:rPr>
          <w:rFonts w:hint="eastAsia"/>
          <w:sz w:val="30"/>
          <w:szCs w:val="30"/>
        </w:rPr>
        <w:t>委托诉讼代理人：潘峰，北京东卫（天津）律师事务所律师。</w:t>
      </w:r>
    </w:p>
    <w:p w:rsidR="00000000" w:rsidRDefault="00E27AEE">
      <w:pPr>
        <w:spacing w:line="500" w:lineRule="atLeast"/>
        <w:ind w:firstLine="600"/>
        <w:divId w:val="64963424"/>
        <w:rPr>
          <w:rFonts w:hint="eastAsia"/>
          <w:sz w:val="30"/>
          <w:szCs w:val="30"/>
        </w:rPr>
      </w:pPr>
      <w:r>
        <w:rPr>
          <w:rFonts w:hint="eastAsia"/>
          <w:sz w:val="30"/>
          <w:szCs w:val="30"/>
        </w:rPr>
        <w:t>上诉人李洪涛因与上诉人天津迅闪网络技术有限公司（以下简称迅闪公司）、被上诉人天津启维电子科技有限公司（以下简称启维公司）、原审被告天津陆远科技有限公司</w:t>
      </w:r>
      <w:r>
        <w:rPr>
          <w:rFonts w:hint="eastAsia"/>
          <w:sz w:val="30"/>
          <w:szCs w:val="30"/>
        </w:rPr>
        <w:t>（以下简</w:t>
      </w:r>
      <w:r>
        <w:rPr>
          <w:rFonts w:hint="eastAsia"/>
          <w:sz w:val="30"/>
          <w:szCs w:val="30"/>
        </w:rPr>
        <w:lastRenderedPageBreak/>
        <w:t>称陆远公司）损害公司利益责任纠纷一案，不服天津市西青区人民法院（</w:t>
      </w:r>
      <w:r>
        <w:rPr>
          <w:rFonts w:hint="eastAsia"/>
          <w:sz w:val="30"/>
          <w:szCs w:val="30"/>
        </w:rPr>
        <w:t>2017</w:t>
      </w:r>
      <w:r>
        <w:rPr>
          <w:rFonts w:hint="eastAsia"/>
          <w:sz w:val="30"/>
          <w:szCs w:val="30"/>
        </w:rPr>
        <w:t>）津</w:t>
      </w:r>
      <w:r>
        <w:rPr>
          <w:rFonts w:hint="eastAsia"/>
          <w:sz w:val="30"/>
          <w:szCs w:val="30"/>
        </w:rPr>
        <w:t>0111</w:t>
      </w:r>
      <w:r>
        <w:rPr>
          <w:rFonts w:hint="eastAsia"/>
          <w:sz w:val="30"/>
          <w:szCs w:val="30"/>
        </w:rPr>
        <w:t>民初</w:t>
      </w:r>
      <w:r>
        <w:rPr>
          <w:rFonts w:hint="eastAsia"/>
          <w:sz w:val="30"/>
          <w:szCs w:val="30"/>
        </w:rPr>
        <w:t>5822</w:t>
      </w:r>
      <w:r>
        <w:rPr>
          <w:rFonts w:hint="eastAsia"/>
          <w:sz w:val="30"/>
          <w:szCs w:val="30"/>
        </w:rPr>
        <w:t>号民事判决，向本院提起上诉。本院于</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立案后，依法组成合议庭，开庭进行了审理。上诉人李洪涛并本案被上诉人启维公司及原审被告陆远公司的委托诉讼代理人潘峰，上诉人迅闪公司的委托诉讼代理人刘莉、李敬，到庭参加诉讼。本案现已审理终结。</w:t>
      </w:r>
    </w:p>
    <w:p w:rsidR="00000000" w:rsidRDefault="00E27AEE">
      <w:pPr>
        <w:spacing w:line="500" w:lineRule="atLeast"/>
        <w:ind w:firstLine="600"/>
        <w:divId w:val="1218778147"/>
        <w:rPr>
          <w:rFonts w:hint="eastAsia"/>
          <w:sz w:val="30"/>
          <w:szCs w:val="30"/>
        </w:rPr>
      </w:pPr>
      <w:r>
        <w:rPr>
          <w:rFonts w:hint="eastAsia"/>
          <w:sz w:val="30"/>
          <w:szCs w:val="30"/>
        </w:rPr>
        <w:t>李洪涛的上诉请求：</w:t>
      </w:r>
      <w:r>
        <w:rPr>
          <w:rFonts w:hint="eastAsia"/>
          <w:sz w:val="30"/>
          <w:szCs w:val="30"/>
        </w:rPr>
        <w:t>1.</w:t>
      </w:r>
      <w:r>
        <w:rPr>
          <w:rFonts w:hint="eastAsia"/>
          <w:sz w:val="30"/>
          <w:szCs w:val="30"/>
        </w:rPr>
        <w:t>撤销天津市西青区人民法院（</w:t>
      </w:r>
      <w:r>
        <w:rPr>
          <w:rFonts w:hint="eastAsia"/>
          <w:sz w:val="30"/>
          <w:szCs w:val="30"/>
        </w:rPr>
        <w:t>2017</w:t>
      </w:r>
      <w:r>
        <w:rPr>
          <w:rFonts w:hint="eastAsia"/>
          <w:sz w:val="30"/>
          <w:szCs w:val="30"/>
        </w:rPr>
        <w:t>）津</w:t>
      </w:r>
      <w:r>
        <w:rPr>
          <w:rFonts w:hint="eastAsia"/>
          <w:sz w:val="30"/>
          <w:szCs w:val="30"/>
        </w:rPr>
        <w:t>0111</w:t>
      </w:r>
      <w:r>
        <w:rPr>
          <w:rFonts w:hint="eastAsia"/>
          <w:sz w:val="30"/>
          <w:szCs w:val="30"/>
        </w:rPr>
        <w:t>民初</w:t>
      </w:r>
      <w:r>
        <w:rPr>
          <w:rFonts w:hint="eastAsia"/>
          <w:sz w:val="30"/>
          <w:szCs w:val="30"/>
        </w:rPr>
        <w:t>5822</w:t>
      </w:r>
      <w:r>
        <w:rPr>
          <w:rFonts w:hint="eastAsia"/>
          <w:sz w:val="30"/>
          <w:szCs w:val="30"/>
        </w:rPr>
        <w:t>号民事判决第一项，发回重审或依法改判上诉人李洪涛不归还因违反公司高级管理人员忠实义</w:t>
      </w:r>
      <w:r>
        <w:rPr>
          <w:rFonts w:hint="eastAsia"/>
          <w:sz w:val="30"/>
          <w:szCs w:val="30"/>
        </w:rPr>
        <w:t>务所得收入</w:t>
      </w:r>
      <w:r>
        <w:rPr>
          <w:rFonts w:hint="eastAsia"/>
          <w:sz w:val="30"/>
          <w:szCs w:val="30"/>
        </w:rPr>
        <w:t>112200</w:t>
      </w:r>
      <w:r>
        <w:rPr>
          <w:rFonts w:hint="eastAsia"/>
          <w:sz w:val="30"/>
          <w:szCs w:val="30"/>
        </w:rPr>
        <w:t>元；</w:t>
      </w:r>
      <w:r>
        <w:rPr>
          <w:rFonts w:hint="eastAsia"/>
          <w:sz w:val="30"/>
          <w:szCs w:val="30"/>
        </w:rPr>
        <w:t>2.</w:t>
      </w:r>
      <w:r>
        <w:rPr>
          <w:rFonts w:hint="eastAsia"/>
          <w:sz w:val="30"/>
          <w:szCs w:val="30"/>
        </w:rPr>
        <w:t>一审、二审诉讼费用由迅闪公司承担。事实和理由：一审判决认定事实错误，适用法律不当。</w:t>
      </w:r>
      <w:r>
        <w:rPr>
          <w:rFonts w:hint="eastAsia"/>
          <w:sz w:val="30"/>
          <w:szCs w:val="30"/>
        </w:rPr>
        <w:t>1.</w:t>
      </w:r>
      <w:r>
        <w:rPr>
          <w:rFonts w:hint="eastAsia"/>
          <w:sz w:val="30"/>
          <w:szCs w:val="30"/>
        </w:rPr>
        <w:t>迅闪公司将李洪涛登记为法定代表人，但李洪涛的实质岗位为运行维护部副经理，没有高级管理人员相应的实权，不能适用高级管理人员相关法律约束。</w:t>
      </w:r>
      <w:r>
        <w:rPr>
          <w:rFonts w:hint="eastAsia"/>
          <w:sz w:val="30"/>
          <w:szCs w:val="30"/>
        </w:rPr>
        <w:t>2.</w:t>
      </w:r>
      <w:r>
        <w:rPr>
          <w:rFonts w:hint="eastAsia"/>
          <w:sz w:val="30"/>
          <w:szCs w:val="30"/>
        </w:rPr>
        <w:t>陆远公司、启维公司和迅闪公司之间经营范围是上下游产业关系，不存在经营同类业务的竞争关系。其业务往来在李洪涛成为法定代表人之前即存在，是原有业务的延续，合同价格低于市场价格，没有损害迅闪公司的利益。</w:t>
      </w:r>
      <w:r>
        <w:rPr>
          <w:rFonts w:hint="eastAsia"/>
          <w:sz w:val="30"/>
          <w:szCs w:val="30"/>
        </w:rPr>
        <w:t>3.</w:t>
      </w:r>
      <w:r>
        <w:rPr>
          <w:rFonts w:hint="eastAsia"/>
          <w:sz w:val="30"/>
          <w:szCs w:val="30"/>
        </w:rPr>
        <w:t>迅闪公司与陆远公司和启维公司的合同均由迅闪公司股东天津赞普</w:t>
      </w:r>
      <w:r>
        <w:rPr>
          <w:rFonts w:hint="eastAsia"/>
          <w:sz w:val="30"/>
          <w:szCs w:val="30"/>
        </w:rPr>
        <w:t>电子科技有限公司（以下简称赞普公司）审批后再执行，迅闪公司对陆远公司和启维公司的采购行为也应当知晓。</w:t>
      </w:r>
      <w:r>
        <w:rPr>
          <w:rFonts w:hint="eastAsia"/>
          <w:sz w:val="30"/>
          <w:szCs w:val="30"/>
        </w:rPr>
        <w:t>4.</w:t>
      </w:r>
      <w:r>
        <w:rPr>
          <w:rFonts w:hint="eastAsia"/>
          <w:sz w:val="30"/>
          <w:szCs w:val="30"/>
        </w:rPr>
        <w:t>一审法院确定的李洪涛的收入</w:t>
      </w:r>
      <w:r>
        <w:rPr>
          <w:rFonts w:hint="eastAsia"/>
          <w:sz w:val="30"/>
          <w:szCs w:val="30"/>
        </w:rPr>
        <w:t>112200</w:t>
      </w:r>
      <w:r>
        <w:rPr>
          <w:rFonts w:hint="eastAsia"/>
          <w:sz w:val="30"/>
          <w:szCs w:val="30"/>
        </w:rPr>
        <w:t>元没有事实和法律依据。</w:t>
      </w:r>
    </w:p>
    <w:p w:rsidR="00000000" w:rsidRDefault="00E27AEE">
      <w:pPr>
        <w:spacing w:line="500" w:lineRule="atLeast"/>
        <w:ind w:firstLine="600"/>
        <w:divId w:val="322970966"/>
        <w:rPr>
          <w:rFonts w:hint="eastAsia"/>
          <w:sz w:val="30"/>
          <w:szCs w:val="30"/>
        </w:rPr>
      </w:pPr>
      <w:r>
        <w:rPr>
          <w:rFonts w:hint="eastAsia"/>
          <w:sz w:val="30"/>
          <w:szCs w:val="30"/>
        </w:rPr>
        <w:t>迅闪公司辩称，请求驳回李洪涛全部上诉请求。根据法律的规定，李洪涛在迅闪公司任职期间担任执行董事和总经理，并履行相应职责，属于高级管人员。其在任职期间以个人名义出资设立陆远公司，经营同类业务且未经迅闪公司股东会决议与迅闪公司订立合同并进行多次交易，以谋取私利为目的，违</w:t>
      </w:r>
      <w:r>
        <w:rPr>
          <w:rFonts w:hint="eastAsia"/>
          <w:sz w:val="30"/>
          <w:szCs w:val="30"/>
        </w:rPr>
        <w:lastRenderedPageBreak/>
        <w:t>反了高管的忠实义务。一审法院认定事实清楚，适用法律正确。</w:t>
      </w:r>
    </w:p>
    <w:p w:rsidR="00000000" w:rsidRDefault="00E27AEE">
      <w:pPr>
        <w:spacing w:line="500" w:lineRule="atLeast"/>
        <w:ind w:firstLine="600"/>
        <w:divId w:val="1755011989"/>
        <w:rPr>
          <w:rFonts w:hint="eastAsia"/>
          <w:sz w:val="30"/>
          <w:szCs w:val="30"/>
        </w:rPr>
      </w:pPr>
      <w:r>
        <w:rPr>
          <w:rFonts w:hint="eastAsia"/>
          <w:sz w:val="30"/>
          <w:szCs w:val="30"/>
        </w:rPr>
        <w:t>启维公司述称</w:t>
      </w:r>
      <w:r>
        <w:rPr>
          <w:rFonts w:hint="eastAsia"/>
          <w:sz w:val="30"/>
          <w:szCs w:val="30"/>
        </w:rPr>
        <w:t>,</w:t>
      </w:r>
      <w:r>
        <w:rPr>
          <w:rFonts w:hint="eastAsia"/>
          <w:sz w:val="30"/>
          <w:szCs w:val="30"/>
        </w:rPr>
        <w:t>同意李洪</w:t>
      </w:r>
      <w:r>
        <w:rPr>
          <w:rFonts w:hint="eastAsia"/>
          <w:sz w:val="30"/>
          <w:szCs w:val="30"/>
        </w:rPr>
        <w:t>涛的上诉请求。</w:t>
      </w:r>
    </w:p>
    <w:p w:rsidR="00000000" w:rsidRDefault="00E27AEE">
      <w:pPr>
        <w:spacing w:line="500" w:lineRule="atLeast"/>
        <w:ind w:firstLine="600"/>
        <w:divId w:val="2015455330"/>
        <w:rPr>
          <w:rFonts w:hint="eastAsia"/>
          <w:sz w:val="30"/>
          <w:szCs w:val="30"/>
        </w:rPr>
      </w:pPr>
      <w:r>
        <w:rPr>
          <w:rFonts w:hint="eastAsia"/>
          <w:sz w:val="30"/>
          <w:szCs w:val="30"/>
        </w:rPr>
        <w:t>陆远公司述称</w:t>
      </w:r>
      <w:r>
        <w:rPr>
          <w:rFonts w:hint="eastAsia"/>
          <w:sz w:val="30"/>
          <w:szCs w:val="30"/>
        </w:rPr>
        <w:t>,</w:t>
      </w:r>
      <w:r>
        <w:rPr>
          <w:rFonts w:hint="eastAsia"/>
          <w:sz w:val="30"/>
          <w:szCs w:val="30"/>
        </w:rPr>
        <w:t>同意李洪涛的上诉请求。</w:t>
      </w:r>
    </w:p>
    <w:p w:rsidR="00000000" w:rsidRDefault="00E27AEE">
      <w:pPr>
        <w:spacing w:line="500" w:lineRule="atLeast"/>
        <w:ind w:firstLine="600"/>
        <w:divId w:val="328869317"/>
        <w:rPr>
          <w:rFonts w:hint="eastAsia"/>
          <w:sz w:val="30"/>
          <w:szCs w:val="30"/>
        </w:rPr>
      </w:pPr>
      <w:r>
        <w:rPr>
          <w:rFonts w:hint="eastAsia"/>
          <w:sz w:val="30"/>
          <w:szCs w:val="30"/>
        </w:rPr>
        <w:t>迅闪公司的上诉请求：</w:t>
      </w:r>
      <w:r>
        <w:rPr>
          <w:rFonts w:hint="eastAsia"/>
          <w:sz w:val="30"/>
          <w:szCs w:val="30"/>
        </w:rPr>
        <w:t>1.</w:t>
      </w:r>
      <w:r>
        <w:rPr>
          <w:rFonts w:hint="eastAsia"/>
          <w:sz w:val="30"/>
          <w:szCs w:val="30"/>
        </w:rPr>
        <w:t>撤销天津市西青区人民法院（</w:t>
      </w:r>
      <w:r>
        <w:rPr>
          <w:rFonts w:hint="eastAsia"/>
          <w:sz w:val="30"/>
          <w:szCs w:val="30"/>
        </w:rPr>
        <w:t>2017</w:t>
      </w:r>
      <w:r>
        <w:rPr>
          <w:rFonts w:hint="eastAsia"/>
          <w:sz w:val="30"/>
          <w:szCs w:val="30"/>
        </w:rPr>
        <w:t>）津</w:t>
      </w:r>
      <w:r>
        <w:rPr>
          <w:rFonts w:hint="eastAsia"/>
          <w:sz w:val="30"/>
          <w:szCs w:val="30"/>
        </w:rPr>
        <w:t>0111</w:t>
      </w:r>
      <w:r>
        <w:rPr>
          <w:rFonts w:hint="eastAsia"/>
          <w:sz w:val="30"/>
          <w:szCs w:val="30"/>
        </w:rPr>
        <w:t>民初</w:t>
      </w:r>
      <w:r>
        <w:rPr>
          <w:rFonts w:hint="eastAsia"/>
          <w:sz w:val="30"/>
          <w:szCs w:val="30"/>
        </w:rPr>
        <w:t>5822</w:t>
      </w:r>
      <w:r>
        <w:rPr>
          <w:rFonts w:hint="eastAsia"/>
          <w:sz w:val="30"/>
          <w:szCs w:val="30"/>
        </w:rPr>
        <w:t>号民事判决第二项；</w:t>
      </w:r>
      <w:r>
        <w:rPr>
          <w:rFonts w:hint="eastAsia"/>
          <w:sz w:val="30"/>
          <w:szCs w:val="30"/>
        </w:rPr>
        <w:t>2.</w:t>
      </w:r>
      <w:r>
        <w:rPr>
          <w:rFonts w:hint="eastAsia"/>
          <w:sz w:val="30"/>
          <w:szCs w:val="30"/>
        </w:rPr>
        <w:t>依法改判李洪涛归还迅闪公司自</w:t>
      </w:r>
      <w:r>
        <w:rPr>
          <w:rFonts w:hint="eastAsia"/>
          <w:sz w:val="30"/>
          <w:szCs w:val="30"/>
        </w:rPr>
        <w:t>2016</w:t>
      </w:r>
      <w:r>
        <w:rPr>
          <w:rFonts w:hint="eastAsia"/>
          <w:sz w:val="30"/>
          <w:szCs w:val="30"/>
        </w:rPr>
        <w:t>年</w:t>
      </w:r>
      <w:r>
        <w:rPr>
          <w:rFonts w:hint="eastAsia"/>
          <w:sz w:val="30"/>
          <w:szCs w:val="30"/>
        </w:rPr>
        <w:t>2</w:t>
      </w:r>
      <w:r>
        <w:rPr>
          <w:rFonts w:hint="eastAsia"/>
          <w:sz w:val="30"/>
          <w:szCs w:val="30"/>
        </w:rPr>
        <w:t>月至</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日因与迅闪公司订立合同、进行交易、自营同类业务所得收入</w:t>
      </w:r>
      <w:r>
        <w:rPr>
          <w:rFonts w:hint="eastAsia"/>
          <w:sz w:val="30"/>
          <w:szCs w:val="30"/>
        </w:rPr>
        <w:t>404104.67</w:t>
      </w:r>
      <w:r>
        <w:rPr>
          <w:rFonts w:hint="eastAsia"/>
          <w:sz w:val="30"/>
          <w:szCs w:val="30"/>
        </w:rPr>
        <w:t>元，并由启维公司承担连带责任；</w:t>
      </w:r>
      <w:r>
        <w:rPr>
          <w:rFonts w:hint="eastAsia"/>
          <w:sz w:val="30"/>
          <w:szCs w:val="30"/>
        </w:rPr>
        <w:t>3.</w:t>
      </w:r>
      <w:r>
        <w:rPr>
          <w:rFonts w:hint="eastAsia"/>
          <w:sz w:val="30"/>
          <w:szCs w:val="30"/>
        </w:rPr>
        <w:t>李洪涛、启维公司承担本案一切诉讼费用。事实和理由：第一，原审认定事实不清。原审法院对迅闪公司与启维公司之间的交易金额认定错误。原审法院未确认</w:t>
      </w:r>
      <w:r>
        <w:rPr>
          <w:rFonts w:hint="eastAsia"/>
          <w:sz w:val="30"/>
          <w:szCs w:val="30"/>
        </w:rPr>
        <w:t>3</w:t>
      </w:r>
      <w:r>
        <w:rPr>
          <w:rFonts w:hint="eastAsia"/>
          <w:sz w:val="30"/>
          <w:szCs w:val="30"/>
        </w:rPr>
        <w:t>份中国建设银行客户专用回单证明的事实。客户</w:t>
      </w:r>
      <w:r>
        <w:rPr>
          <w:rFonts w:hint="eastAsia"/>
          <w:sz w:val="30"/>
          <w:szCs w:val="30"/>
        </w:rPr>
        <w:t>专用回单上载明迅闪公司向启维公司付款数额（</w:t>
      </w:r>
      <w:r>
        <w:rPr>
          <w:rFonts w:hint="eastAsia"/>
          <w:sz w:val="30"/>
          <w:szCs w:val="30"/>
        </w:rPr>
        <w:t>211148</w:t>
      </w:r>
      <w:r>
        <w:rPr>
          <w:rFonts w:hint="eastAsia"/>
          <w:sz w:val="30"/>
          <w:szCs w:val="30"/>
        </w:rPr>
        <w:t>元）和用途，启维公司在一审庭审中予以认可；李洪涛辩称该证据不能证明系在其担任迅闪公司高级管理人员期间发生的业务，却未提供任何证据。第二，原审法院适用法律错误。原审法院对迅闪公司与启维公司的交易不构成我国公司法第一百四十八条第一款第四项、第五项的情形属于对于法律理解的错误。从</w:t>
      </w:r>
      <w:r>
        <w:rPr>
          <w:rFonts w:hint="eastAsia"/>
          <w:sz w:val="30"/>
          <w:szCs w:val="30"/>
        </w:rPr>
        <w:t>2016</w:t>
      </w:r>
      <w:r>
        <w:rPr>
          <w:rFonts w:hint="eastAsia"/>
          <w:sz w:val="30"/>
          <w:szCs w:val="30"/>
        </w:rPr>
        <w:t>年</w:t>
      </w:r>
      <w:r>
        <w:rPr>
          <w:rFonts w:hint="eastAsia"/>
          <w:sz w:val="30"/>
          <w:szCs w:val="30"/>
        </w:rPr>
        <w:t>2</w:t>
      </w:r>
      <w:r>
        <w:rPr>
          <w:rFonts w:hint="eastAsia"/>
          <w:sz w:val="30"/>
          <w:szCs w:val="30"/>
        </w:rPr>
        <w:t>月被任命，李洪涛作为公司高级管理人员的法定义务伴随产生，迅闪公司与启维公司之间共计</w:t>
      </w:r>
      <w:r>
        <w:rPr>
          <w:rFonts w:hint="eastAsia"/>
          <w:sz w:val="30"/>
          <w:szCs w:val="30"/>
        </w:rPr>
        <w:t>2641207.72</w:t>
      </w:r>
      <w:r>
        <w:rPr>
          <w:rFonts w:hint="eastAsia"/>
          <w:sz w:val="30"/>
          <w:szCs w:val="30"/>
        </w:rPr>
        <w:t>元的交易行为应被认定为李洪涛违反公司高级管理人员忠实义务。</w:t>
      </w:r>
    </w:p>
    <w:p w:rsidR="00000000" w:rsidRDefault="00E27AEE">
      <w:pPr>
        <w:spacing w:line="500" w:lineRule="atLeast"/>
        <w:ind w:firstLine="600"/>
        <w:divId w:val="286812198"/>
        <w:rPr>
          <w:rFonts w:hint="eastAsia"/>
          <w:sz w:val="30"/>
          <w:szCs w:val="30"/>
        </w:rPr>
      </w:pPr>
      <w:r>
        <w:rPr>
          <w:rFonts w:hint="eastAsia"/>
          <w:sz w:val="30"/>
          <w:szCs w:val="30"/>
        </w:rPr>
        <w:t>李洪涛辩称</w:t>
      </w:r>
      <w:r>
        <w:rPr>
          <w:rFonts w:hint="eastAsia"/>
          <w:sz w:val="30"/>
          <w:szCs w:val="30"/>
        </w:rPr>
        <w:t>，请求依法驳回迅闪公司的全部上诉请求。</w:t>
      </w:r>
      <w:r>
        <w:rPr>
          <w:rFonts w:hint="eastAsia"/>
          <w:sz w:val="30"/>
          <w:szCs w:val="30"/>
        </w:rPr>
        <w:t>1.</w:t>
      </w:r>
      <w:r>
        <w:rPr>
          <w:rFonts w:hint="eastAsia"/>
          <w:sz w:val="30"/>
          <w:szCs w:val="30"/>
        </w:rPr>
        <w:t>李洪涛并未与迅闪公司订立合同或者进行交易、自营或者为他人经营与所任职公司同类的业务。迅闪公司主张的行为全部是启维公司和陆远公司与其签订的合同和交易，与李洪涛无关。</w:t>
      </w:r>
      <w:r>
        <w:rPr>
          <w:rFonts w:hint="eastAsia"/>
          <w:sz w:val="30"/>
          <w:szCs w:val="30"/>
        </w:rPr>
        <w:t>2.</w:t>
      </w:r>
      <w:r>
        <w:rPr>
          <w:rFonts w:hint="eastAsia"/>
          <w:sz w:val="30"/>
          <w:szCs w:val="30"/>
        </w:rPr>
        <w:t>李洪涛虽然为法律上的法定代表人，但实质上的岗位为运行维护部副经理</w:t>
      </w:r>
      <w:r>
        <w:rPr>
          <w:rFonts w:hint="eastAsia"/>
          <w:sz w:val="30"/>
          <w:szCs w:val="30"/>
        </w:rPr>
        <w:t>,</w:t>
      </w:r>
      <w:r>
        <w:rPr>
          <w:rFonts w:hint="eastAsia"/>
          <w:sz w:val="30"/>
          <w:szCs w:val="30"/>
        </w:rPr>
        <w:t>未实际履行法定代表人职务，不受高级管理人员相关法律约束。迅闪公司实际的法定代表人及管理人为张海平。</w:t>
      </w:r>
      <w:r>
        <w:rPr>
          <w:rFonts w:hint="eastAsia"/>
          <w:sz w:val="30"/>
          <w:szCs w:val="30"/>
        </w:rPr>
        <w:t>3.</w:t>
      </w:r>
      <w:r>
        <w:rPr>
          <w:rFonts w:hint="eastAsia"/>
          <w:sz w:val="30"/>
          <w:szCs w:val="30"/>
        </w:rPr>
        <w:t>李洪涛未在两家公司取得收入或工资，不能简单以合同额推算其收入。一审法院以行业的指导利润标准来确定李洪涛收入，无事实和法律依据。</w:t>
      </w:r>
      <w:r>
        <w:rPr>
          <w:rFonts w:hint="eastAsia"/>
          <w:sz w:val="30"/>
          <w:szCs w:val="30"/>
        </w:rPr>
        <w:t>4.</w:t>
      </w:r>
      <w:r>
        <w:rPr>
          <w:rFonts w:hint="eastAsia"/>
          <w:sz w:val="30"/>
          <w:szCs w:val="30"/>
        </w:rPr>
        <w:t>陆远公</w:t>
      </w:r>
      <w:r>
        <w:rPr>
          <w:rFonts w:hint="eastAsia"/>
          <w:sz w:val="30"/>
          <w:szCs w:val="30"/>
        </w:rPr>
        <w:t>司与启维公司没有与迅闪公司经营同类业务，二者的经营范围属于上下游产业，陆远公司和启维公司供货明显低于市场价格</w:t>
      </w:r>
      <w:r>
        <w:rPr>
          <w:rFonts w:hint="eastAsia"/>
          <w:sz w:val="30"/>
          <w:szCs w:val="30"/>
        </w:rPr>
        <w:t>,</w:t>
      </w:r>
      <w:r>
        <w:rPr>
          <w:rFonts w:hint="eastAsia"/>
          <w:sz w:val="30"/>
          <w:szCs w:val="30"/>
        </w:rPr>
        <w:t>未侵害迅闪公司利益。</w:t>
      </w:r>
      <w:r>
        <w:rPr>
          <w:rFonts w:hint="eastAsia"/>
          <w:sz w:val="30"/>
          <w:szCs w:val="30"/>
        </w:rPr>
        <w:t>5.</w:t>
      </w:r>
      <w:r>
        <w:rPr>
          <w:rFonts w:hint="eastAsia"/>
          <w:sz w:val="30"/>
          <w:szCs w:val="30"/>
        </w:rPr>
        <w:t>启维公司与迅闪公司的业务自李洪涛还不是法定代表人时就建立，是原有业务的一种延续，并没有损坏公司利益。</w:t>
      </w:r>
      <w:r>
        <w:rPr>
          <w:rFonts w:hint="eastAsia"/>
          <w:sz w:val="30"/>
          <w:szCs w:val="30"/>
        </w:rPr>
        <w:t>6.</w:t>
      </w:r>
      <w:r>
        <w:rPr>
          <w:rFonts w:hint="eastAsia"/>
          <w:sz w:val="30"/>
          <w:szCs w:val="30"/>
        </w:rPr>
        <w:t>迅闪公司与陆远公司和启维公司合同审批最终是公司的实际管理人员张海平及其股东同意，公司应当知晓该商务行为。</w:t>
      </w:r>
      <w:r>
        <w:rPr>
          <w:rFonts w:hint="eastAsia"/>
          <w:sz w:val="30"/>
          <w:szCs w:val="30"/>
        </w:rPr>
        <w:t>7.</w:t>
      </w:r>
      <w:r>
        <w:rPr>
          <w:rFonts w:hint="eastAsia"/>
          <w:sz w:val="30"/>
          <w:szCs w:val="30"/>
        </w:rPr>
        <w:t>李洪涛的行为已经经过股东方即赞普公司同意，不符合我国公司法第一百四十八条的规定。</w:t>
      </w:r>
    </w:p>
    <w:p w:rsidR="00000000" w:rsidRDefault="00E27AEE">
      <w:pPr>
        <w:spacing w:line="500" w:lineRule="atLeast"/>
        <w:ind w:firstLine="600"/>
        <w:divId w:val="230386036"/>
        <w:rPr>
          <w:rFonts w:hint="eastAsia"/>
          <w:sz w:val="30"/>
          <w:szCs w:val="30"/>
        </w:rPr>
      </w:pPr>
      <w:r>
        <w:rPr>
          <w:rFonts w:hint="eastAsia"/>
          <w:sz w:val="30"/>
          <w:szCs w:val="30"/>
        </w:rPr>
        <w:t>启维公司辩称，同意李洪涛意见。</w:t>
      </w:r>
    </w:p>
    <w:p w:rsidR="00000000" w:rsidRDefault="00E27AEE">
      <w:pPr>
        <w:spacing w:line="500" w:lineRule="atLeast"/>
        <w:ind w:firstLine="600"/>
        <w:divId w:val="658775994"/>
        <w:rPr>
          <w:rFonts w:hint="eastAsia"/>
          <w:sz w:val="30"/>
          <w:szCs w:val="30"/>
        </w:rPr>
      </w:pPr>
      <w:r>
        <w:rPr>
          <w:rFonts w:hint="eastAsia"/>
          <w:sz w:val="30"/>
          <w:szCs w:val="30"/>
        </w:rPr>
        <w:t>陆远公司述称，同意李洪涛意见。</w:t>
      </w:r>
    </w:p>
    <w:p w:rsidR="00000000" w:rsidRDefault="00E27AEE">
      <w:pPr>
        <w:spacing w:line="500" w:lineRule="atLeast"/>
        <w:ind w:firstLine="600"/>
        <w:divId w:val="680860767"/>
        <w:rPr>
          <w:rFonts w:hint="eastAsia"/>
          <w:sz w:val="30"/>
          <w:szCs w:val="30"/>
        </w:rPr>
      </w:pPr>
      <w:r>
        <w:rPr>
          <w:rFonts w:hint="eastAsia"/>
          <w:sz w:val="30"/>
          <w:szCs w:val="30"/>
        </w:rPr>
        <w:t>迅闪公司向一审法院起</w:t>
      </w:r>
      <w:r>
        <w:rPr>
          <w:rFonts w:hint="eastAsia"/>
          <w:sz w:val="30"/>
          <w:szCs w:val="30"/>
        </w:rPr>
        <w:t>诉请求：</w:t>
      </w:r>
      <w:r>
        <w:rPr>
          <w:rFonts w:hint="eastAsia"/>
          <w:sz w:val="30"/>
          <w:szCs w:val="30"/>
        </w:rPr>
        <w:t>1.</w:t>
      </w:r>
      <w:r>
        <w:rPr>
          <w:rFonts w:hint="eastAsia"/>
          <w:sz w:val="30"/>
          <w:szCs w:val="30"/>
        </w:rPr>
        <w:t>李洪涛归还迅闪公司自</w:t>
      </w:r>
      <w:r>
        <w:rPr>
          <w:rFonts w:hint="eastAsia"/>
          <w:sz w:val="30"/>
          <w:szCs w:val="30"/>
        </w:rPr>
        <w:t>2016</w:t>
      </w:r>
      <w:r>
        <w:rPr>
          <w:rFonts w:hint="eastAsia"/>
          <w:sz w:val="30"/>
          <w:szCs w:val="30"/>
        </w:rPr>
        <w:t>年</w:t>
      </w:r>
      <w:r>
        <w:rPr>
          <w:rFonts w:hint="eastAsia"/>
          <w:sz w:val="30"/>
          <w:szCs w:val="30"/>
        </w:rPr>
        <w:t>2</w:t>
      </w:r>
      <w:r>
        <w:rPr>
          <w:rFonts w:hint="eastAsia"/>
          <w:sz w:val="30"/>
          <w:szCs w:val="30"/>
        </w:rPr>
        <w:t>月至</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日因与其订立合同、进行交易、自营同类业务所得收入</w:t>
      </w:r>
      <w:r>
        <w:rPr>
          <w:rFonts w:hint="eastAsia"/>
          <w:sz w:val="30"/>
          <w:szCs w:val="30"/>
        </w:rPr>
        <w:t>404104.67</w:t>
      </w:r>
      <w:r>
        <w:rPr>
          <w:rFonts w:hint="eastAsia"/>
          <w:sz w:val="30"/>
          <w:szCs w:val="30"/>
        </w:rPr>
        <w:t>元，并由启维公司承担连带责任；</w:t>
      </w:r>
      <w:r>
        <w:rPr>
          <w:rFonts w:hint="eastAsia"/>
          <w:sz w:val="30"/>
          <w:szCs w:val="30"/>
        </w:rPr>
        <w:t>2.</w:t>
      </w:r>
      <w:r>
        <w:rPr>
          <w:rFonts w:hint="eastAsia"/>
          <w:sz w:val="30"/>
          <w:szCs w:val="30"/>
        </w:rPr>
        <w:t>李洪涛归还迅闪公司自</w:t>
      </w:r>
      <w:r>
        <w:rPr>
          <w:rFonts w:hint="eastAsia"/>
          <w:sz w:val="30"/>
          <w:szCs w:val="30"/>
        </w:rPr>
        <w:t>2016</w:t>
      </w:r>
      <w:r>
        <w:rPr>
          <w:rFonts w:hint="eastAsia"/>
          <w:sz w:val="30"/>
          <w:szCs w:val="30"/>
        </w:rPr>
        <w:t>年</w:t>
      </w:r>
      <w:r>
        <w:rPr>
          <w:rFonts w:hint="eastAsia"/>
          <w:sz w:val="30"/>
          <w:szCs w:val="30"/>
        </w:rPr>
        <w:t>2</w:t>
      </w:r>
      <w:r>
        <w:rPr>
          <w:rFonts w:hint="eastAsia"/>
          <w:sz w:val="30"/>
          <w:szCs w:val="30"/>
        </w:rPr>
        <w:t>月至</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日因与其订立合同、进行交易、自营同类业务所得收入</w:t>
      </w:r>
      <w:r>
        <w:rPr>
          <w:rFonts w:hint="eastAsia"/>
          <w:sz w:val="30"/>
          <w:szCs w:val="30"/>
        </w:rPr>
        <w:t>254016</w:t>
      </w:r>
      <w:r>
        <w:rPr>
          <w:rFonts w:hint="eastAsia"/>
          <w:sz w:val="30"/>
          <w:szCs w:val="30"/>
        </w:rPr>
        <w:t>元，并由陆远公司承担连带责任；</w:t>
      </w:r>
      <w:r>
        <w:rPr>
          <w:rFonts w:hint="eastAsia"/>
          <w:sz w:val="30"/>
          <w:szCs w:val="30"/>
        </w:rPr>
        <w:t>3.</w:t>
      </w:r>
      <w:r>
        <w:rPr>
          <w:rFonts w:hint="eastAsia"/>
          <w:sz w:val="30"/>
          <w:szCs w:val="30"/>
        </w:rPr>
        <w:t>诉讼费用由李洪涛、启维公司、陆远公司承担。</w:t>
      </w:r>
    </w:p>
    <w:p w:rsidR="00000000" w:rsidRDefault="00E27AEE">
      <w:pPr>
        <w:spacing w:line="500" w:lineRule="atLeast"/>
        <w:ind w:firstLine="600"/>
        <w:divId w:val="1982224021"/>
        <w:rPr>
          <w:rFonts w:hint="eastAsia"/>
          <w:sz w:val="30"/>
          <w:szCs w:val="30"/>
        </w:rPr>
      </w:pPr>
      <w:r>
        <w:rPr>
          <w:rFonts w:hint="eastAsia"/>
          <w:sz w:val="30"/>
          <w:szCs w:val="30"/>
        </w:rPr>
        <w:t>一审法院查明，迅闪公司系有限责任公司（法人独资），于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2</w:t>
      </w:r>
      <w:r>
        <w:rPr>
          <w:rFonts w:hint="eastAsia"/>
          <w:sz w:val="30"/>
          <w:szCs w:val="30"/>
        </w:rPr>
        <w:t>日成立，股东为赞普公司。工商登记的经营范围为：计算机软件技术、通信技术、互联网技术</w:t>
      </w:r>
      <w:r>
        <w:rPr>
          <w:rFonts w:hint="eastAsia"/>
          <w:sz w:val="30"/>
          <w:szCs w:val="30"/>
        </w:rPr>
        <w:t>开发、咨询、服务、转让；计算机及外围设备、通信设备批发兼零售；计算机网络系统工程、通信系统工程设计、施工；信息传输、软件和信息技术服务业。公司章程规定：公司不设董事会，只设一名执行董事，由股东任命产生，执行董事任期三年，任期届满，可经股东任命后连任；公司设经理</w:t>
      </w:r>
      <w:r>
        <w:rPr>
          <w:rFonts w:hint="eastAsia"/>
          <w:sz w:val="30"/>
          <w:szCs w:val="30"/>
        </w:rPr>
        <w:t>1</w:t>
      </w:r>
      <w:r>
        <w:rPr>
          <w:rFonts w:hint="eastAsia"/>
          <w:sz w:val="30"/>
          <w:szCs w:val="30"/>
        </w:rPr>
        <w:t>名，由执行董事聘任或者解聘，经理对执行董事负责，并依据我国公司法第五十条行使职权。</w:t>
      </w:r>
    </w:p>
    <w:p w:rsidR="00000000" w:rsidRDefault="00E27AEE">
      <w:pPr>
        <w:spacing w:line="500" w:lineRule="atLeast"/>
        <w:ind w:firstLine="600"/>
        <w:divId w:val="734472569"/>
        <w:rPr>
          <w:rFonts w:hint="eastAsia"/>
          <w:sz w:val="30"/>
          <w:szCs w:val="30"/>
        </w:rPr>
      </w:pPr>
      <w:r>
        <w:rPr>
          <w:rFonts w:hint="eastAsia"/>
          <w:sz w:val="30"/>
          <w:szCs w:val="30"/>
        </w:rPr>
        <w:t>李洪涛原系赞普公司员工，在该公司担任外包维护服务部副经理职务。</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日起李洪涛入职迅闪公司，与迅闪公司签订的劳动合同约定的岗位为宽带接入事业部。迅闪公司工商登记载明：</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26</w:t>
      </w:r>
      <w:r>
        <w:rPr>
          <w:rFonts w:hint="eastAsia"/>
          <w:sz w:val="30"/>
          <w:szCs w:val="30"/>
        </w:rPr>
        <w:t>日李洪涛被赞普公司任命为迅闪公司执行董事，并被聘为公司经理职务，成为该公司登记的法定代表人。</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24</w:t>
      </w:r>
      <w:r>
        <w:rPr>
          <w:rFonts w:hint="eastAsia"/>
          <w:sz w:val="30"/>
          <w:szCs w:val="30"/>
        </w:rPr>
        <w:t>日，赞普公司免去李洪涛迅闪公司执行董事职务，并任命张海平为迅闪公司执行董事、经理、法定代表人。</w:t>
      </w:r>
    </w:p>
    <w:p w:rsidR="00000000" w:rsidRDefault="00E27AEE">
      <w:pPr>
        <w:spacing w:line="500" w:lineRule="atLeast"/>
        <w:ind w:firstLine="600"/>
        <w:divId w:val="528491445"/>
        <w:rPr>
          <w:rFonts w:hint="eastAsia"/>
          <w:sz w:val="30"/>
          <w:szCs w:val="30"/>
        </w:rPr>
      </w:pPr>
      <w:r>
        <w:rPr>
          <w:rFonts w:hint="eastAsia"/>
          <w:sz w:val="30"/>
          <w:szCs w:val="30"/>
        </w:rPr>
        <w:t>启维公司系有限责任公司，于</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21</w:t>
      </w:r>
      <w:r>
        <w:rPr>
          <w:rFonts w:hint="eastAsia"/>
          <w:sz w:val="30"/>
          <w:szCs w:val="30"/>
        </w:rPr>
        <w:t>日成立，发起人股东为李洪涛（持股</w:t>
      </w:r>
      <w:r>
        <w:rPr>
          <w:rFonts w:hint="eastAsia"/>
          <w:sz w:val="30"/>
          <w:szCs w:val="30"/>
        </w:rPr>
        <w:t>51%</w:t>
      </w:r>
      <w:r>
        <w:rPr>
          <w:rFonts w:hint="eastAsia"/>
          <w:sz w:val="30"/>
          <w:szCs w:val="30"/>
        </w:rPr>
        <w:t>）、王磊（持股</w:t>
      </w:r>
      <w:r>
        <w:rPr>
          <w:rFonts w:hint="eastAsia"/>
          <w:sz w:val="30"/>
          <w:szCs w:val="30"/>
        </w:rPr>
        <w:t>49%</w:t>
      </w:r>
      <w:r>
        <w:rPr>
          <w:rFonts w:hint="eastAsia"/>
          <w:sz w:val="30"/>
          <w:szCs w:val="30"/>
        </w:rPr>
        <w:t>）。启维</w:t>
      </w:r>
      <w:r>
        <w:rPr>
          <w:rFonts w:hint="eastAsia"/>
          <w:sz w:val="30"/>
          <w:szCs w:val="30"/>
        </w:rPr>
        <w:t>公司登记的经营范围为：电子信息、软件的技术开发、咨询、服务、转让；五金交电、计算机及外围设备、文化办公用品、工艺美术品（黄金制品除外）、机械设备零售兼批发；计算机及网络系统工程施工；计算机系统集成。</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21</w:t>
      </w:r>
      <w:r>
        <w:rPr>
          <w:rFonts w:hint="eastAsia"/>
          <w:sz w:val="30"/>
          <w:szCs w:val="30"/>
        </w:rPr>
        <w:t>日，李洪涛将其持有的公司</w:t>
      </w:r>
      <w:r>
        <w:rPr>
          <w:rFonts w:hint="eastAsia"/>
          <w:sz w:val="30"/>
          <w:szCs w:val="30"/>
        </w:rPr>
        <w:t>51%</w:t>
      </w:r>
      <w:r>
        <w:rPr>
          <w:rFonts w:hint="eastAsia"/>
          <w:sz w:val="30"/>
          <w:szCs w:val="30"/>
        </w:rPr>
        <w:t>的股份转让给刘恒志。</w:t>
      </w:r>
    </w:p>
    <w:p w:rsidR="00000000" w:rsidRDefault="00E27AEE">
      <w:pPr>
        <w:spacing w:line="500" w:lineRule="atLeast"/>
        <w:ind w:firstLine="600"/>
        <w:divId w:val="1529639968"/>
        <w:rPr>
          <w:rFonts w:hint="eastAsia"/>
          <w:sz w:val="30"/>
          <w:szCs w:val="30"/>
        </w:rPr>
      </w:pPr>
      <w:r>
        <w:rPr>
          <w:rFonts w:hint="eastAsia"/>
          <w:sz w:val="30"/>
          <w:szCs w:val="30"/>
        </w:rPr>
        <w:t>陆远公司系有限责任公司，于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26</w:t>
      </w:r>
      <w:r>
        <w:rPr>
          <w:rFonts w:hint="eastAsia"/>
          <w:sz w:val="30"/>
          <w:szCs w:val="30"/>
        </w:rPr>
        <w:t>日成立，发起人股东为李洪涛（持股</w:t>
      </w:r>
      <w:r>
        <w:rPr>
          <w:rFonts w:hint="eastAsia"/>
          <w:sz w:val="30"/>
          <w:szCs w:val="30"/>
        </w:rPr>
        <w:t>80%</w:t>
      </w:r>
      <w:r>
        <w:rPr>
          <w:rFonts w:hint="eastAsia"/>
          <w:sz w:val="30"/>
          <w:szCs w:val="30"/>
        </w:rPr>
        <w:t>）、司长凤（持股</w:t>
      </w:r>
      <w:r>
        <w:rPr>
          <w:rFonts w:hint="eastAsia"/>
          <w:sz w:val="30"/>
          <w:szCs w:val="30"/>
        </w:rPr>
        <w:t>20%</w:t>
      </w:r>
      <w:r>
        <w:rPr>
          <w:rFonts w:hint="eastAsia"/>
          <w:sz w:val="30"/>
          <w:szCs w:val="30"/>
        </w:rPr>
        <w:t>）。公司登记的经营范围为：电子信息、计算机软硬件技术开发、技术咨询、技术服务、技术转让；计算机网络工程；计算机系统集成；自动化设备、网络设备</w:t>
      </w:r>
      <w:r>
        <w:rPr>
          <w:rFonts w:hint="eastAsia"/>
          <w:sz w:val="30"/>
          <w:szCs w:val="30"/>
        </w:rPr>
        <w:t>、安防设备安装与维护；通讯器材、计算机软硬件、电子元器件、五金交电、机电设备、装饰材料、塑料制品、汽车零配件批发兼零售。后李洪涛将持有的陆远公司的股份全部转让，不再是陆远公司的股东。</w:t>
      </w:r>
    </w:p>
    <w:p w:rsidR="00000000" w:rsidRDefault="00E27AEE">
      <w:pPr>
        <w:spacing w:line="500" w:lineRule="atLeast"/>
        <w:ind w:firstLine="600"/>
        <w:divId w:val="356781144"/>
        <w:rPr>
          <w:rFonts w:hint="eastAsia"/>
          <w:sz w:val="30"/>
          <w:szCs w:val="30"/>
        </w:rPr>
      </w:pPr>
      <w:r>
        <w:rPr>
          <w:rFonts w:hint="eastAsia"/>
          <w:sz w:val="30"/>
          <w:szCs w:val="30"/>
        </w:rPr>
        <w:t>2014</w:t>
      </w:r>
      <w:r>
        <w:rPr>
          <w:rFonts w:hint="eastAsia"/>
          <w:sz w:val="30"/>
          <w:szCs w:val="30"/>
        </w:rPr>
        <w:t>年</w:t>
      </w:r>
      <w:r>
        <w:rPr>
          <w:rFonts w:hint="eastAsia"/>
          <w:sz w:val="30"/>
          <w:szCs w:val="30"/>
        </w:rPr>
        <w:t>10</w:t>
      </w:r>
      <w:r>
        <w:rPr>
          <w:rFonts w:hint="eastAsia"/>
          <w:sz w:val="30"/>
          <w:szCs w:val="30"/>
        </w:rPr>
        <w:t>月至</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月期间，赞普公司将承揽的天津电信建设工程公司通信维护工程转包给启维公司并与启维公司签订《通信维护合同》。另，</w:t>
      </w:r>
      <w:r>
        <w:rPr>
          <w:rFonts w:hint="eastAsia"/>
          <w:sz w:val="30"/>
          <w:szCs w:val="30"/>
        </w:rPr>
        <w:t>2015</w:t>
      </w:r>
      <w:r>
        <w:rPr>
          <w:rFonts w:hint="eastAsia"/>
          <w:sz w:val="30"/>
          <w:szCs w:val="30"/>
        </w:rPr>
        <w:t>年</w:t>
      </w:r>
      <w:r>
        <w:rPr>
          <w:rFonts w:hint="eastAsia"/>
          <w:sz w:val="30"/>
          <w:szCs w:val="30"/>
        </w:rPr>
        <w:t>7</w:t>
      </w:r>
      <w:r>
        <w:rPr>
          <w:rFonts w:hint="eastAsia"/>
          <w:sz w:val="30"/>
          <w:szCs w:val="30"/>
        </w:rPr>
        <w:t>月至</w:t>
      </w:r>
      <w:r>
        <w:rPr>
          <w:rFonts w:hint="eastAsia"/>
          <w:sz w:val="30"/>
          <w:szCs w:val="30"/>
        </w:rPr>
        <w:t>12</w:t>
      </w:r>
      <w:r>
        <w:rPr>
          <w:rFonts w:hint="eastAsia"/>
          <w:sz w:val="30"/>
          <w:szCs w:val="30"/>
        </w:rPr>
        <w:t>月赞普公司将通信维护工程转包给迅闪公司，迅闪公司又将该工程转包给启维公司，并与启维公司签订了《通信维护合同》。</w:t>
      </w:r>
    </w:p>
    <w:p w:rsidR="00000000" w:rsidRDefault="00E27AEE">
      <w:pPr>
        <w:spacing w:line="500" w:lineRule="atLeast"/>
        <w:ind w:firstLine="600"/>
        <w:divId w:val="183981055"/>
        <w:rPr>
          <w:rFonts w:hint="eastAsia"/>
          <w:sz w:val="30"/>
          <w:szCs w:val="30"/>
        </w:rPr>
      </w:pPr>
      <w:r>
        <w:rPr>
          <w:rFonts w:hint="eastAsia"/>
          <w:sz w:val="30"/>
          <w:szCs w:val="30"/>
        </w:rPr>
        <w:t>2016</w:t>
      </w:r>
      <w:r>
        <w:rPr>
          <w:rFonts w:hint="eastAsia"/>
          <w:sz w:val="30"/>
          <w:szCs w:val="30"/>
        </w:rPr>
        <w:t>年</w:t>
      </w:r>
      <w:r>
        <w:rPr>
          <w:rFonts w:hint="eastAsia"/>
          <w:sz w:val="30"/>
          <w:szCs w:val="30"/>
        </w:rPr>
        <w:t>1</w:t>
      </w:r>
      <w:r>
        <w:rPr>
          <w:rFonts w:hint="eastAsia"/>
          <w:sz w:val="30"/>
          <w:szCs w:val="30"/>
        </w:rPr>
        <w:t>月至</w:t>
      </w:r>
      <w:r>
        <w:rPr>
          <w:rFonts w:hint="eastAsia"/>
          <w:sz w:val="30"/>
          <w:szCs w:val="30"/>
        </w:rPr>
        <w:t>12</w:t>
      </w:r>
      <w:r>
        <w:rPr>
          <w:rFonts w:hint="eastAsia"/>
          <w:sz w:val="30"/>
          <w:szCs w:val="30"/>
        </w:rPr>
        <w:t>月期间迅闪公司与启维公司签订《通信维</w:t>
      </w:r>
      <w:r>
        <w:rPr>
          <w:rFonts w:hint="eastAsia"/>
          <w:sz w:val="30"/>
          <w:szCs w:val="30"/>
        </w:rPr>
        <w:t>护合同》</w:t>
      </w:r>
      <w:r>
        <w:rPr>
          <w:rFonts w:hint="eastAsia"/>
          <w:sz w:val="30"/>
          <w:szCs w:val="30"/>
        </w:rPr>
        <w:t>7</w:t>
      </w:r>
      <w:r>
        <w:rPr>
          <w:rFonts w:hint="eastAsia"/>
          <w:sz w:val="30"/>
          <w:szCs w:val="30"/>
        </w:rPr>
        <w:t>份（简称：“合同一至七”）。合同一至三的维护名称均为“</w:t>
      </w:r>
      <w:r>
        <w:rPr>
          <w:rFonts w:hint="eastAsia"/>
          <w:sz w:val="30"/>
          <w:szCs w:val="30"/>
        </w:rPr>
        <w:t>2016</w:t>
      </w:r>
      <w:r>
        <w:rPr>
          <w:rFonts w:hint="eastAsia"/>
          <w:sz w:val="30"/>
          <w:szCs w:val="30"/>
        </w:rPr>
        <w:t>年（</w:t>
      </w:r>
      <w:r>
        <w:rPr>
          <w:rFonts w:hint="eastAsia"/>
          <w:sz w:val="30"/>
          <w:szCs w:val="30"/>
        </w:rPr>
        <w:t>1-3</w:t>
      </w:r>
      <w:r>
        <w:rPr>
          <w:rFonts w:hint="eastAsia"/>
          <w:sz w:val="30"/>
          <w:szCs w:val="30"/>
        </w:rPr>
        <w:t>月份）末端维护”，维护地点均为天津市内，维护期限均为</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日，合同价款分别为</w:t>
      </w:r>
      <w:r>
        <w:rPr>
          <w:rFonts w:hint="eastAsia"/>
          <w:sz w:val="30"/>
          <w:szCs w:val="30"/>
        </w:rPr>
        <w:t>231532</w:t>
      </w:r>
      <w:r>
        <w:rPr>
          <w:rFonts w:hint="eastAsia"/>
          <w:sz w:val="30"/>
          <w:szCs w:val="30"/>
        </w:rPr>
        <w:t>元、</w:t>
      </w:r>
      <w:r>
        <w:rPr>
          <w:rFonts w:hint="eastAsia"/>
          <w:sz w:val="30"/>
          <w:szCs w:val="30"/>
        </w:rPr>
        <w:t>153337.6</w:t>
      </w:r>
      <w:r>
        <w:rPr>
          <w:rFonts w:hint="eastAsia"/>
          <w:sz w:val="30"/>
          <w:szCs w:val="30"/>
        </w:rPr>
        <w:t>元、</w:t>
      </w:r>
      <w:r>
        <w:rPr>
          <w:rFonts w:hint="eastAsia"/>
          <w:sz w:val="30"/>
          <w:szCs w:val="30"/>
        </w:rPr>
        <w:t>347721.72</w:t>
      </w:r>
      <w:r>
        <w:rPr>
          <w:rFonts w:hint="eastAsia"/>
          <w:sz w:val="30"/>
          <w:szCs w:val="30"/>
        </w:rPr>
        <w:t>元；合同四维护名称为“</w:t>
      </w:r>
      <w:r>
        <w:rPr>
          <w:rFonts w:hint="eastAsia"/>
          <w:sz w:val="30"/>
          <w:szCs w:val="30"/>
        </w:rPr>
        <w:t>2016</w:t>
      </w:r>
      <w:r>
        <w:rPr>
          <w:rFonts w:hint="eastAsia"/>
          <w:sz w:val="30"/>
          <w:szCs w:val="30"/>
        </w:rPr>
        <w:t>年（</w:t>
      </w:r>
      <w:r>
        <w:rPr>
          <w:rFonts w:hint="eastAsia"/>
          <w:sz w:val="30"/>
          <w:szCs w:val="30"/>
        </w:rPr>
        <w:t>4-5</w:t>
      </w:r>
      <w:r>
        <w:rPr>
          <w:rFonts w:hint="eastAsia"/>
          <w:sz w:val="30"/>
          <w:szCs w:val="30"/>
        </w:rPr>
        <w:t>月份）末端维护”，维护地点为天津市内，维护期限为</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日，合同价款为</w:t>
      </w:r>
      <w:r>
        <w:rPr>
          <w:rFonts w:hint="eastAsia"/>
          <w:sz w:val="30"/>
          <w:szCs w:val="30"/>
        </w:rPr>
        <w:t>355649</w:t>
      </w:r>
      <w:r>
        <w:rPr>
          <w:rFonts w:hint="eastAsia"/>
          <w:sz w:val="30"/>
          <w:szCs w:val="30"/>
        </w:rPr>
        <w:t>元；合同五维护名称为“</w:t>
      </w:r>
      <w:r>
        <w:rPr>
          <w:rFonts w:hint="eastAsia"/>
          <w:sz w:val="30"/>
          <w:szCs w:val="30"/>
        </w:rPr>
        <w:t>2016</w:t>
      </w:r>
      <w:r>
        <w:rPr>
          <w:rFonts w:hint="eastAsia"/>
          <w:sz w:val="30"/>
          <w:szCs w:val="30"/>
        </w:rPr>
        <w:t>年（</w:t>
      </w:r>
      <w:r>
        <w:rPr>
          <w:rFonts w:hint="eastAsia"/>
          <w:sz w:val="30"/>
          <w:szCs w:val="30"/>
        </w:rPr>
        <w:t>4-5</w:t>
      </w:r>
      <w:r>
        <w:rPr>
          <w:rFonts w:hint="eastAsia"/>
          <w:sz w:val="30"/>
          <w:szCs w:val="30"/>
        </w:rPr>
        <w:t>月份）末端维护”，维护地点为天津市内，维护期限为</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日，合同价款为</w:t>
      </w:r>
      <w:r>
        <w:rPr>
          <w:rFonts w:hint="eastAsia"/>
          <w:sz w:val="30"/>
          <w:szCs w:val="30"/>
        </w:rPr>
        <w:t>356924.11</w:t>
      </w:r>
      <w:r>
        <w:rPr>
          <w:rFonts w:hint="eastAsia"/>
          <w:sz w:val="30"/>
          <w:szCs w:val="30"/>
        </w:rPr>
        <w:t>元；合同六维护名称为“</w:t>
      </w:r>
      <w:r>
        <w:rPr>
          <w:rFonts w:hint="eastAsia"/>
          <w:sz w:val="30"/>
          <w:szCs w:val="30"/>
        </w:rPr>
        <w:t>2016</w:t>
      </w:r>
      <w:r>
        <w:rPr>
          <w:rFonts w:hint="eastAsia"/>
          <w:sz w:val="30"/>
          <w:szCs w:val="30"/>
        </w:rPr>
        <w:t>年（</w:t>
      </w:r>
      <w:r>
        <w:rPr>
          <w:rFonts w:hint="eastAsia"/>
          <w:sz w:val="30"/>
          <w:szCs w:val="30"/>
        </w:rPr>
        <w:t>6-9</w:t>
      </w:r>
      <w:r>
        <w:rPr>
          <w:rFonts w:hint="eastAsia"/>
          <w:sz w:val="30"/>
          <w:szCs w:val="30"/>
        </w:rPr>
        <w:t>月份）末端维护”，维护地点为天津市内，维护期限为</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日，合同价款为</w:t>
      </w:r>
      <w:r>
        <w:rPr>
          <w:rFonts w:hint="eastAsia"/>
          <w:sz w:val="30"/>
          <w:szCs w:val="30"/>
        </w:rPr>
        <w:t>490196.29</w:t>
      </w:r>
      <w:r>
        <w:rPr>
          <w:rFonts w:hint="eastAsia"/>
          <w:sz w:val="30"/>
          <w:szCs w:val="30"/>
        </w:rPr>
        <w:t>元；合同七维护名称为“</w:t>
      </w:r>
      <w:r>
        <w:rPr>
          <w:rFonts w:hint="eastAsia"/>
          <w:sz w:val="30"/>
          <w:szCs w:val="30"/>
        </w:rPr>
        <w:t>2016</w:t>
      </w:r>
      <w:r>
        <w:rPr>
          <w:rFonts w:hint="eastAsia"/>
          <w:sz w:val="30"/>
          <w:szCs w:val="30"/>
        </w:rPr>
        <w:t>年（</w:t>
      </w:r>
      <w:r>
        <w:rPr>
          <w:rFonts w:hint="eastAsia"/>
          <w:sz w:val="30"/>
          <w:szCs w:val="30"/>
        </w:rPr>
        <w:t>6-9</w:t>
      </w:r>
      <w:r>
        <w:rPr>
          <w:rFonts w:hint="eastAsia"/>
          <w:sz w:val="30"/>
          <w:szCs w:val="30"/>
        </w:rPr>
        <w:t>月份）末端维护”，维护地点为天津市内，维护期限为</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日，合同价款为</w:t>
      </w:r>
      <w:r>
        <w:rPr>
          <w:rFonts w:hint="eastAsia"/>
          <w:sz w:val="30"/>
          <w:szCs w:val="30"/>
        </w:rPr>
        <w:t>494699</w:t>
      </w:r>
      <w:r>
        <w:rPr>
          <w:rFonts w:hint="eastAsia"/>
          <w:sz w:val="30"/>
          <w:szCs w:val="30"/>
        </w:rPr>
        <w:t>元。</w:t>
      </w:r>
    </w:p>
    <w:p w:rsidR="00000000" w:rsidRDefault="00E27AEE">
      <w:pPr>
        <w:spacing w:line="500" w:lineRule="atLeast"/>
        <w:ind w:firstLine="600"/>
        <w:divId w:val="20014414"/>
        <w:rPr>
          <w:rFonts w:hint="eastAsia"/>
          <w:sz w:val="30"/>
          <w:szCs w:val="30"/>
        </w:rPr>
      </w:pPr>
      <w:r>
        <w:rPr>
          <w:rFonts w:hint="eastAsia"/>
          <w:sz w:val="30"/>
          <w:szCs w:val="30"/>
        </w:rPr>
        <w:t>上述七份合同已经履行完毕，迅闪公司向启维公司实际付款共计</w:t>
      </w:r>
      <w:r>
        <w:rPr>
          <w:rFonts w:hint="eastAsia"/>
          <w:sz w:val="30"/>
          <w:szCs w:val="30"/>
        </w:rPr>
        <w:t>2430059.72</w:t>
      </w:r>
      <w:r>
        <w:rPr>
          <w:rFonts w:hint="eastAsia"/>
          <w:sz w:val="30"/>
          <w:szCs w:val="30"/>
        </w:rPr>
        <w:t>元，启维公司向迅闪公司开具了相应的增值税专用发票。</w:t>
      </w:r>
    </w:p>
    <w:p w:rsidR="00000000" w:rsidRDefault="00E27AEE">
      <w:pPr>
        <w:spacing w:line="500" w:lineRule="atLeast"/>
        <w:ind w:firstLine="600"/>
        <w:divId w:val="120148755"/>
        <w:rPr>
          <w:rFonts w:hint="eastAsia"/>
          <w:sz w:val="30"/>
          <w:szCs w:val="30"/>
        </w:rPr>
      </w:pPr>
      <w:r>
        <w:rPr>
          <w:rFonts w:hint="eastAsia"/>
          <w:sz w:val="30"/>
          <w:szCs w:val="30"/>
        </w:rPr>
        <w:t>迅闪公司另提交中国建设银行</w:t>
      </w:r>
      <w:r>
        <w:rPr>
          <w:rFonts w:hint="eastAsia"/>
          <w:sz w:val="30"/>
          <w:szCs w:val="30"/>
        </w:rPr>
        <w:t>客户专用回单</w:t>
      </w:r>
      <w:r>
        <w:rPr>
          <w:rFonts w:hint="eastAsia"/>
          <w:sz w:val="30"/>
          <w:szCs w:val="30"/>
        </w:rPr>
        <w:t>3</w:t>
      </w:r>
      <w:r>
        <w:rPr>
          <w:rFonts w:hint="eastAsia"/>
          <w:sz w:val="30"/>
          <w:szCs w:val="30"/>
        </w:rPr>
        <w:t>份，该证据载明迅闪公司分别于</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3</w:t>
      </w:r>
      <w:r>
        <w:rPr>
          <w:rFonts w:hint="eastAsia"/>
          <w:sz w:val="30"/>
          <w:szCs w:val="30"/>
        </w:rPr>
        <w:t>日、</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25</w:t>
      </w:r>
      <w:r>
        <w:rPr>
          <w:rFonts w:hint="eastAsia"/>
          <w:sz w:val="30"/>
          <w:szCs w:val="30"/>
        </w:rPr>
        <w:t>日、</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9</w:t>
      </w:r>
      <w:r>
        <w:rPr>
          <w:rFonts w:hint="eastAsia"/>
          <w:sz w:val="30"/>
          <w:szCs w:val="30"/>
        </w:rPr>
        <w:t>日分别向启维公司付款</w:t>
      </w:r>
      <w:r>
        <w:rPr>
          <w:rFonts w:hint="eastAsia"/>
          <w:sz w:val="30"/>
          <w:szCs w:val="30"/>
        </w:rPr>
        <w:t>79220</w:t>
      </w:r>
      <w:r>
        <w:rPr>
          <w:rFonts w:hint="eastAsia"/>
          <w:sz w:val="30"/>
          <w:szCs w:val="30"/>
        </w:rPr>
        <w:t>元、</w:t>
      </w:r>
      <w:r>
        <w:rPr>
          <w:rFonts w:hint="eastAsia"/>
          <w:sz w:val="30"/>
          <w:szCs w:val="30"/>
        </w:rPr>
        <w:t>59928</w:t>
      </w:r>
      <w:r>
        <w:rPr>
          <w:rFonts w:hint="eastAsia"/>
          <w:sz w:val="30"/>
          <w:szCs w:val="30"/>
        </w:rPr>
        <w:t>元、</w:t>
      </w:r>
      <w:r>
        <w:rPr>
          <w:rFonts w:hint="eastAsia"/>
          <w:sz w:val="30"/>
          <w:szCs w:val="30"/>
        </w:rPr>
        <w:t>72000</w:t>
      </w:r>
      <w:r>
        <w:rPr>
          <w:rFonts w:hint="eastAsia"/>
          <w:sz w:val="30"/>
          <w:szCs w:val="30"/>
        </w:rPr>
        <w:t>元，合计</w:t>
      </w:r>
      <w:r>
        <w:rPr>
          <w:rFonts w:hint="eastAsia"/>
          <w:sz w:val="30"/>
          <w:szCs w:val="30"/>
        </w:rPr>
        <w:t>211148</w:t>
      </w:r>
      <w:r>
        <w:rPr>
          <w:rFonts w:hint="eastAsia"/>
          <w:sz w:val="30"/>
          <w:szCs w:val="30"/>
        </w:rPr>
        <w:t>元；回单载明的用途分别为“服务费”、“接线头</w:t>
      </w:r>
      <w:r>
        <w:rPr>
          <w:rFonts w:hint="eastAsia"/>
          <w:sz w:val="30"/>
          <w:szCs w:val="30"/>
        </w:rPr>
        <w:t>4552814400</w:t>
      </w:r>
      <w:r>
        <w:rPr>
          <w:rFonts w:hint="eastAsia"/>
          <w:sz w:val="30"/>
          <w:szCs w:val="30"/>
        </w:rPr>
        <w:t>”、“采购款”。迅闪公司未提交上述付款对应的书面合同。李洪涛、启维公司、陆远公司对该证据真实性认可，但主张该证据不能证明系在李洪涛担任法定代表人期间发生的业务，李洪涛、启维公司、陆远公司不应对上述付款承担相应责任。</w:t>
      </w:r>
    </w:p>
    <w:p w:rsidR="00000000" w:rsidRDefault="00E27AEE">
      <w:pPr>
        <w:spacing w:line="500" w:lineRule="atLeast"/>
        <w:ind w:firstLine="600"/>
        <w:divId w:val="369694038"/>
        <w:rPr>
          <w:rFonts w:hint="eastAsia"/>
          <w:sz w:val="30"/>
          <w:szCs w:val="30"/>
        </w:rPr>
      </w:pPr>
      <w:r>
        <w:rPr>
          <w:rFonts w:hint="eastAsia"/>
          <w:sz w:val="30"/>
          <w:szCs w:val="30"/>
        </w:rPr>
        <w:t>另查，</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日，迅闪公司与陆远公司签订</w:t>
      </w:r>
      <w:r>
        <w:rPr>
          <w:rFonts w:hint="eastAsia"/>
          <w:sz w:val="30"/>
          <w:szCs w:val="30"/>
        </w:rPr>
        <w:t>《销售合同》，约定陆远公司向迅闪公司供应“</w:t>
      </w:r>
      <w:r>
        <w:rPr>
          <w:rFonts w:hint="eastAsia"/>
          <w:sz w:val="30"/>
          <w:szCs w:val="30"/>
        </w:rPr>
        <w:t>ONU</w:t>
      </w:r>
      <w:r>
        <w:rPr>
          <w:rFonts w:hint="eastAsia"/>
          <w:sz w:val="30"/>
          <w:szCs w:val="30"/>
        </w:rPr>
        <w:t>”</w:t>
      </w:r>
      <w:r>
        <w:rPr>
          <w:rFonts w:hint="eastAsia"/>
          <w:sz w:val="30"/>
          <w:szCs w:val="30"/>
        </w:rPr>
        <w:t>3000</w:t>
      </w:r>
      <w:r>
        <w:rPr>
          <w:rFonts w:hint="eastAsia"/>
          <w:sz w:val="30"/>
          <w:szCs w:val="30"/>
        </w:rPr>
        <w:t>台，总价款</w:t>
      </w:r>
      <w:r>
        <w:rPr>
          <w:rFonts w:hint="eastAsia"/>
          <w:sz w:val="30"/>
          <w:szCs w:val="30"/>
        </w:rPr>
        <w:t>390000</w:t>
      </w:r>
      <w:r>
        <w:rPr>
          <w:rFonts w:hint="eastAsia"/>
          <w:sz w:val="30"/>
          <w:szCs w:val="30"/>
        </w:rPr>
        <w:t>元。</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15</w:t>
      </w:r>
      <w:r>
        <w:rPr>
          <w:rFonts w:hint="eastAsia"/>
          <w:sz w:val="30"/>
          <w:szCs w:val="30"/>
        </w:rPr>
        <w:t>日，迅闪公司与陆远公司签订《销售合同》，约定陆远公司向迅闪公司供应“</w:t>
      </w:r>
      <w:r>
        <w:rPr>
          <w:rFonts w:hint="eastAsia"/>
          <w:sz w:val="30"/>
          <w:szCs w:val="30"/>
        </w:rPr>
        <w:t>ONU</w:t>
      </w:r>
      <w:r>
        <w:rPr>
          <w:rFonts w:hint="eastAsia"/>
          <w:sz w:val="30"/>
          <w:szCs w:val="30"/>
        </w:rPr>
        <w:t>”、</w:t>
      </w:r>
      <w:r>
        <w:rPr>
          <w:rFonts w:hint="eastAsia"/>
          <w:sz w:val="30"/>
          <w:szCs w:val="30"/>
        </w:rPr>
        <w:t>PON</w:t>
      </w:r>
      <w:r>
        <w:rPr>
          <w:rFonts w:hint="eastAsia"/>
          <w:sz w:val="30"/>
          <w:szCs w:val="30"/>
        </w:rPr>
        <w:t>板、网线等产品，总价款</w:t>
      </w:r>
      <w:r>
        <w:rPr>
          <w:rFonts w:hint="eastAsia"/>
          <w:sz w:val="30"/>
          <w:szCs w:val="30"/>
        </w:rPr>
        <w:t>473400</w:t>
      </w:r>
      <w:r>
        <w:rPr>
          <w:rFonts w:hint="eastAsia"/>
          <w:sz w:val="30"/>
          <w:szCs w:val="30"/>
        </w:rPr>
        <w:t>元。上述两份合同已经供货完毕，迅闪公司已经支付陆远公司货款</w:t>
      </w:r>
      <w:r>
        <w:rPr>
          <w:rFonts w:hint="eastAsia"/>
          <w:sz w:val="30"/>
          <w:szCs w:val="30"/>
        </w:rPr>
        <w:t>740000</w:t>
      </w:r>
      <w:r>
        <w:rPr>
          <w:rFonts w:hint="eastAsia"/>
          <w:sz w:val="30"/>
          <w:szCs w:val="30"/>
        </w:rPr>
        <w:t>元，第二份合同尚欠陆远公司货款</w:t>
      </w:r>
      <w:r>
        <w:rPr>
          <w:rFonts w:hint="eastAsia"/>
          <w:sz w:val="30"/>
          <w:szCs w:val="30"/>
        </w:rPr>
        <w:t>123400</w:t>
      </w:r>
      <w:r>
        <w:rPr>
          <w:rFonts w:hint="eastAsia"/>
          <w:sz w:val="30"/>
          <w:szCs w:val="30"/>
        </w:rPr>
        <w:t>元。</w:t>
      </w:r>
    </w:p>
    <w:p w:rsidR="00000000" w:rsidRDefault="00E27AEE">
      <w:pPr>
        <w:spacing w:line="500" w:lineRule="atLeast"/>
        <w:ind w:firstLine="600"/>
        <w:divId w:val="567224540"/>
        <w:rPr>
          <w:rFonts w:hint="eastAsia"/>
          <w:sz w:val="30"/>
          <w:szCs w:val="30"/>
        </w:rPr>
      </w:pPr>
      <w:r>
        <w:rPr>
          <w:rFonts w:hint="eastAsia"/>
          <w:sz w:val="30"/>
          <w:szCs w:val="30"/>
        </w:rPr>
        <w:t>迅闪公司提交的记账凭证和请款单载明，迅闪公司于</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日付款</w:t>
      </w:r>
      <w:r>
        <w:rPr>
          <w:rFonts w:hint="eastAsia"/>
          <w:sz w:val="30"/>
          <w:szCs w:val="30"/>
        </w:rPr>
        <w:t>195000</w:t>
      </w:r>
      <w:r>
        <w:rPr>
          <w:rFonts w:hint="eastAsia"/>
          <w:sz w:val="30"/>
          <w:szCs w:val="30"/>
        </w:rPr>
        <w:t>元，请款单汇款理由载明“</w:t>
      </w:r>
      <w:r>
        <w:rPr>
          <w:rFonts w:hint="eastAsia"/>
          <w:sz w:val="30"/>
          <w:szCs w:val="30"/>
        </w:rPr>
        <w:t>ONU1500</w:t>
      </w:r>
      <w:r>
        <w:rPr>
          <w:rFonts w:hint="eastAsia"/>
          <w:sz w:val="30"/>
          <w:szCs w:val="30"/>
        </w:rPr>
        <w:t>台”，公司负责人签章处“张海平”。迅闪公司未提交上</w:t>
      </w:r>
      <w:r>
        <w:rPr>
          <w:rFonts w:hint="eastAsia"/>
          <w:sz w:val="30"/>
          <w:szCs w:val="30"/>
        </w:rPr>
        <w:t>述付款对应的书面合同。李洪涛、启维公司、陆远公司对该证据真实性认可，但主张该证据不能证明系在李洪涛担任法定代表人期间发生的业务，李洪涛、启维公司、陆远公司不应对上述付款承担相应责任。</w:t>
      </w:r>
    </w:p>
    <w:p w:rsidR="00000000" w:rsidRDefault="00E27AEE">
      <w:pPr>
        <w:spacing w:line="500" w:lineRule="atLeast"/>
        <w:ind w:firstLine="600"/>
        <w:divId w:val="645281562"/>
        <w:rPr>
          <w:rFonts w:hint="eastAsia"/>
          <w:sz w:val="30"/>
          <w:szCs w:val="30"/>
        </w:rPr>
      </w:pPr>
      <w:r>
        <w:rPr>
          <w:rFonts w:hint="eastAsia"/>
          <w:sz w:val="30"/>
          <w:szCs w:val="30"/>
        </w:rPr>
        <w:t>庭审中，迅闪公司表示，按照国税总局印发的《企业所得税核定征收办法（试行）》规定，根据通讯维护行业利润标准</w:t>
      </w:r>
      <w:r>
        <w:rPr>
          <w:rFonts w:hint="eastAsia"/>
          <w:sz w:val="30"/>
          <w:szCs w:val="30"/>
        </w:rPr>
        <w:t>10%</w:t>
      </w:r>
      <w:r>
        <w:rPr>
          <w:rFonts w:hint="eastAsia"/>
          <w:sz w:val="30"/>
          <w:szCs w:val="30"/>
        </w:rPr>
        <w:t>至</w:t>
      </w:r>
      <w:r>
        <w:rPr>
          <w:rFonts w:hint="eastAsia"/>
          <w:sz w:val="30"/>
          <w:szCs w:val="30"/>
        </w:rPr>
        <w:t>30%</w:t>
      </w:r>
      <w:r>
        <w:rPr>
          <w:rFonts w:hint="eastAsia"/>
          <w:sz w:val="30"/>
          <w:szCs w:val="30"/>
        </w:rPr>
        <w:t>之间，迅闪公司按照启维公司、陆远公司分别与迅闪公司交易金额</w:t>
      </w:r>
      <w:r>
        <w:rPr>
          <w:rFonts w:hint="eastAsia"/>
          <w:sz w:val="30"/>
          <w:szCs w:val="30"/>
        </w:rPr>
        <w:t>2641207.72</w:t>
      </w:r>
      <w:r>
        <w:rPr>
          <w:rFonts w:hint="eastAsia"/>
          <w:sz w:val="30"/>
          <w:szCs w:val="30"/>
        </w:rPr>
        <w:t>元和</w:t>
      </w:r>
      <w:r>
        <w:rPr>
          <w:rFonts w:hint="eastAsia"/>
          <w:sz w:val="30"/>
          <w:szCs w:val="30"/>
        </w:rPr>
        <w:t>1058400</w:t>
      </w:r>
      <w:r>
        <w:rPr>
          <w:rFonts w:hint="eastAsia"/>
          <w:sz w:val="30"/>
          <w:szCs w:val="30"/>
        </w:rPr>
        <w:t>元的</w:t>
      </w:r>
      <w:r>
        <w:rPr>
          <w:rFonts w:hint="eastAsia"/>
          <w:sz w:val="30"/>
          <w:szCs w:val="30"/>
        </w:rPr>
        <w:t>30%</w:t>
      </w:r>
      <w:r>
        <w:rPr>
          <w:rFonts w:hint="eastAsia"/>
          <w:sz w:val="30"/>
          <w:szCs w:val="30"/>
        </w:rPr>
        <w:t>再乘以李洪涛当时在上述两个公司所占股权的比例计算得出李洪涛的收入。李洪涛、启维公司、陆远公司对此不予认可</w:t>
      </w:r>
      <w:r>
        <w:rPr>
          <w:rFonts w:hint="eastAsia"/>
          <w:sz w:val="30"/>
          <w:szCs w:val="30"/>
        </w:rPr>
        <w:t>，表示李洪涛在上述业务往来中并未从启维公司和陆远公司获得过收入。李洪涛、启维公司、陆远公司对其上述主张未提交证据予以证明。</w:t>
      </w:r>
    </w:p>
    <w:p w:rsidR="00000000" w:rsidRDefault="00E27AEE">
      <w:pPr>
        <w:spacing w:line="500" w:lineRule="atLeast"/>
        <w:ind w:firstLine="600"/>
        <w:divId w:val="1787263456"/>
        <w:rPr>
          <w:rFonts w:hint="eastAsia"/>
          <w:sz w:val="30"/>
          <w:szCs w:val="30"/>
        </w:rPr>
      </w:pPr>
      <w:r>
        <w:rPr>
          <w:rFonts w:hint="eastAsia"/>
          <w:sz w:val="30"/>
          <w:szCs w:val="30"/>
        </w:rPr>
        <w:t>上述事实，有迅闪公司提交的《劳动合同》、工商档案、工商查询信息、《通信施工及维护合同》、《通信维护合同》、中国建设银行客户专用回单、《销售合同》、发票、请款单、记账凭证，李洪涛、启维公司、陆远公司提交的《劳动合同》、《股权转让协议》等书证及当事人陈述予以证实。</w:t>
      </w:r>
    </w:p>
    <w:p w:rsidR="00000000" w:rsidRDefault="00E27AEE">
      <w:pPr>
        <w:spacing w:line="500" w:lineRule="atLeast"/>
        <w:ind w:firstLine="600"/>
        <w:divId w:val="603657284"/>
        <w:rPr>
          <w:rFonts w:hint="eastAsia"/>
          <w:sz w:val="30"/>
          <w:szCs w:val="30"/>
        </w:rPr>
      </w:pPr>
      <w:r>
        <w:rPr>
          <w:rFonts w:hint="eastAsia"/>
          <w:sz w:val="30"/>
          <w:szCs w:val="30"/>
        </w:rPr>
        <w:t>一审法院认为，根据《中华人民共和国公司法》第二百一十六条第（一）项规定，高级管理人员，是指公司的经理、副经理、财务负责人，上市</w:t>
      </w:r>
      <w:r>
        <w:rPr>
          <w:rFonts w:hint="eastAsia"/>
          <w:sz w:val="30"/>
          <w:szCs w:val="30"/>
        </w:rPr>
        <w:t>公司董事会秘书和公司章程规定的其他人员。李洪涛从赞普公司入职迅闪公司后，被赞普公司任命为迅闪公司的执行董事，并聘任为经理职务。上述任命在工商机关登记备案，且李洪涛亦实际行使了迅闪公司相关通信维护业务的管理职能，故法院对李洪涛在迅闪公司的高级管理人员身份予以确认。李洪涛主张其并非迅闪公司的高级管理人员的抗辩意见，法院不予采信。</w:t>
      </w:r>
    </w:p>
    <w:p w:rsidR="00000000" w:rsidRDefault="00E27AEE">
      <w:pPr>
        <w:spacing w:line="500" w:lineRule="atLeast"/>
        <w:ind w:firstLine="600"/>
        <w:divId w:val="358356424"/>
        <w:rPr>
          <w:rFonts w:hint="eastAsia"/>
          <w:sz w:val="30"/>
          <w:szCs w:val="30"/>
        </w:rPr>
      </w:pPr>
      <w:r>
        <w:rPr>
          <w:rFonts w:hint="eastAsia"/>
          <w:sz w:val="30"/>
          <w:szCs w:val="30"/>
        </w:rPr>
        <w:t>《中华人民共和国公司法》第一百四十八条规定，董事、高级管理人员不得违反公司章程的规定或者未经股东会、股东大会同意，与本公司订立合同或者进行交易；不得未经股东会或者股东大会同意，利用职务</w:t>
      </w:r>
      <w:r>
        <w:rPr>
          <w:rFonts w:hint="eastAsia"/>
          <w:sz w:val="30"/>
          <w:szCs w:val="30"/>
        </w:rPr>
        <w:t>便利为自己或者他人谋取属于公司的商业机会，自营或者为他人经营与所任职公司同类的业务。董事、高级管理人员违反上述规定所得的收入应当归公司所有。</w:t>
      </w:r>
    </w:p>
    <w:p w:rsidR="00000000" w:rsidRDefault="00E27AEE">
      <w:pPr>
        <w:spacing w:line="500" w:lineRule="atLeast"/>
        <w:ind w:firstLine="600"/>
        <w:divId w:val="370031168"/>
        <w:rPr>
          <w:rFonts w:hint="eastAsia"/>
          <w:sz w:val="30"/>
          <w:szCs w:val="30"/>
        </w:rPr>
      </w:pPr>
      <w:r>
        <w:rPr>
          <w:rFonts w:hint="eastAsia"/>
          <w:sz w:val="30"/>
          <w:szCs w:val="30"/>
        </w:rPr>
        <w:t>对于迅闪公司第一项诉讼请求。迅闪公司主张，李洪涛任职迅闪公司高级管理人员期间，利用高管身份与启维公司进行交易，交易金额</w:t>
      </w:r>
      <w:r>
        <w:rPr>
          <w:rFonts w:hint="eastAsia"/>
          <w:sz w:val="30"/>
          <w:szCs w:val="30"/>
        </w:rPr>
        <w:t>2641207.72</w:t>
      </w:r>
      <w:r>
        <w:rPr>
          <w:rFonts w:hint="eastAsia"/>
          <w:sz w:val="30"/>
          <w:szCs w:val="30"/>
        </w:rPr>
        <w:t>元，迅闪公司有权对李洪涛因该交易所得</w:t>
      </w:r>
      <w:r>
        <w:rPr>
          <w:rFonts w:hint="eastAsia"/>
          <w:sz w:val="30"/>
          <w:szCs w:val="30"/>
        </w:rPr>
        <w:t>404104.67</w:t>
      </w:r>
      <w:r>
        <w:rPr>
          <w:rFonts w:hint="eastAsia"/>
          <w:sz w:val="30"/>
          <w:szCs w:val="30"/>
        </w:rPr>
        <w:t>元行使归入权。法院认为，启维公司成立于李洪涛担任迅闪公司经理之前，且在此期间，启维公司即与迅闪公司及其母公司赞普公司持续合作并签订《通信维护合同》，李洪涛在担任迅闪公司总经理以后</w:t>
      </w:r>
      <w:r>
        <w:rPr>
          <w:rFonts w:hint="eastAsia"/>
          <w:sz w:val="30"/>
          <w:szCs w:val="30"/>
        </w:rPr>
        <w:t>，迅闪公司继续与启维公司进行合作，并签订《通信维护合同》，赞普公司作为迅闪公司的母公司对启维公司的上述交易及李洪涛与启维公司的关联关系应当知悉，且未表异议，该交易应当视为双方业务关系的正当延续。故李洪涛通过启维公司与迅闪公司的上述交易不应认定为因自我交易或同业竞争而违反公司高级管理人员忠实义务的行为。迅闪公司以此为由主张对李洪涛因上述交易所得收入</w:t>
      </w:r>
      <w:r>
        <w:rPr>
          <w:rFonts w:hint="eastAsia"/>
          <w:sz w:val="30"/>
          <w:szCs w:val="30"/>
        </w:rPr>
        <w:t>404104.67</w:t>
      </w:r>
      <w:r>
        <w:rPr>
          <w:rFonts w:hint="eastAsia"/>
          <w:sz w:val="30"/>
          <w:szCs w:val="30"/>
        </w:rPr>
        <w:t>元行使归入权，并由启维公司承担连带责任，法院不予支持。</w:t>
      </w:r>
    </w:p>
    <w:p w:rsidR="00000000" w:rsidRDefault="00E27AEE">
      <w:pPr>
        <w:spacing w:line="500" w:lineRule="atLeast"/>
        <w:ind w:firstLine="600"/>
        <w:divId w:val="1151093461"/>
        <w:rPr>
          <w:rFonts w:hint="eastAsia"/>
          <w:sz w:val="30"/>
          <w:szCs w:val="30"/>
        </w:rPr>
      </w:pPr>
      <w:r>
        <w:rPr>
          <w:rFonts w:hint="eastAsia"/>
          <w:sz w:val="30"/>
          <w:szCs w:val="30"/>
        </w:rPr>
        <w:t>对于迅闪公司第二项诉讼请求。李洪涛在担任迅闪公司经理期间，成立陆远公司，并持有该公司</w:t>
      </w:r>
      <w:r>
        <w:rPr>
          <w:rFonts w:hint="eastAsia"/>
          <w:sz w:val="30"/>
          <w:szCs w:val="30"/>
        </w:rPr>
        <w:t>80%</w:t>
      </w:r>
      <w:r>
        <w:rPr>
          <w:rFonts w:hint="eastAsia"/>
          <w:sz w:val="30"/>
          <w:szCs w:val="30"/>
        </w:rPr>
        <w:t>的股份。李洪涛通过陆远公司与其任职的迅闪公司进行交易，且没有证据证明李洪涛向赞普公司披露了其与陆远公司的关系和该交易经过了迅闪公司股东赞普公司的同意，故应当认定，李洪涛的上述行为违反了公司高级管理人员的忠实义务，迅闪公司有权对李洪涛上述行为所得收入行使归入权。</w:t>
      </w:r>
    </w:p>
    <w:p w:rsidR="00000000" w:rsidRDefault="00E27AEE">
      <w:pPr>
        <w:spacing w:line="500" w:lineRule="atLeast"/>
        <w:ind w:firstLine="600"/>
        <w:divId w:val="1536119515"/>
        <w:rPr>
          <w:rFonts w:hint="eastAsia"/>
          <w:sz w:val="30"/>
          <w:szCs w:val="30"/>
        </w:rPr>
      </w:pPr>
      <w:r>
        <w:rPr>
          <w:rFonts w:hint="eastAsia"/>
          <w:sz w:val="30"/>
          <w:szCs w:val="30"/>
        </w:rPr>
        <w:t>对于计算李洪涛所得收入的交易金额问题。迅闪公司与陆远公司签订的两份《销售合同》总价款合计</w:t>
      </w:r>
      <w:r>
        <w:rPr>
          <w:rFonts w:hint="eastAsia"/>
          <w:sz w:val="30"/>
          <w:szCs w:val="30"/>
        </w:rPr>
        <w:t>863400</w:t>
      </w:r>
      <w:r>
        <w:rPr>
          <w:rFonts w:hint="eastAsia"/>
          <w:sz w:val="30"/>
          <w:szCs w:val="30"/>
        </w:rPr>
        <w:t>元，迅闪公司已实际支付陆远公司</w:t>
      </w:r>
      <w:r>
        <w:rPr>
          <w:rFonts w:hint="eastAsia"/>
          <w:sz w:val="30"/>
          <w:szCs w:val="30"/>
        </w:rPr>
        <w:t>740000</w:t>
      </w:r>
      <w:r>
        <w:rPr>
          <w:rFonts w:hint="eastAsia"/>
          <w:sz w:val="30"/>
          <w:szCs w:val="30"/>
        </w:rPr>
        <w:t>元，此款应作为计算李洪涛所得收入的依据。对于迅闪公司尚欠陆远公司的货款</w:t>
      </w:r>
      <w:r>
        <w:rPr>
          <w:rFonts w:hint="eastAsia"/>
          <w:sz w:val="30"/>
          <w:szCs w:val="30"/>
        </w:rPr>
        <w:t>123400</w:t>
      </w:r>
      <w:r>
        <w:rPr>
          <w:rFonts w:hint="eastAsia"/>
          <w:sz w:val="30"/>
          <w:szCs w:val="30"/>
        </w:rPr>
        <w:t>元，因此款尚未实际给付，且</w:t>
      </w:r>
      <w:r>
        <w:rPr>
          <w:rFonts w:hint="eastAsia"/>
          <w:sz w:val="30"/>
          <w:szCs w:val="30"/>
        </w:rPr>
        <w:t>即使将来给付陆远公司，因李洪涛已经将其持有的陆远公司的股份转让，李洪涛不再享有因此笔交易而从陆远公司取得收入的权利。故，此款</w:t>
      </w:r>
      <w:r>
        <w:rPr>
          <w:rFonts w:hint="eastAsia"/>
          <w:sz w:val="30"/>
          <w:szCs w:val="30"/>
        </w:rPr>
        <w:t>123400</w:t>
      </w:r>
      <w:r>
        <w:rPr>
          <w:rFonts w:hint="eastAsia"/>
          <w:sz w:val="30"/>
          <w:szCs w:val="30"/>
        </w:rPr>
        <w:t>元不应作为认定李洪涛所得收入的依据。对于迅闪公司于</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日向陆远公司付款</w:t>
      </w:r>
      <w:r>
        <w:rPr>
          <w:rFonts w:hint="eastAsia"/>
          <w:sz w:val="30"/>
          <w:szCs w:val="30"/>
        </w:rPr>
        <w:t>195000</w:t>
      </w:r>
      <w:r>
        <w:rPr>
          <w:rFonts w:hint="eastAsia"/>
          <w:sz w:val="30"/>
          <w:szCs w:val="30"/>
        </w:rPr>
        <w:t>元，迅闪公司虽未能提交此付款所对应的书面合同，但因该款发生在李洪涛任职迅闪公司经理期间，陆远公司亦成立于李洪涛任职迅闪公司经理期间，故此款应作为计算李洪涛所得收入的依据。综上，法院认定，计算李洪涛通过陆远公司与迅闪公司进行交易并取得收入的交易金额应为</w:t>
      </w:r>
      <w:r>
        <w:rPr>
          <w:rFonts w:hint="eastAsia"/>
          <w:sz w:val="30"/>
          <w:szCs w:val="30"/>
        </w:rPr>
        <w:t>740000</w:t>
      </w:r>
      <w:r>
        <w:rPr>
          <w:rFonts w:hint="eastAsia"/>
          <w:sz w:val="30"/>
          <w:szCs w:val="30"/>
        </w:rPr>
        <w:t>元</w:t>
      </w:r>
      <w:r>
        <w:rPr>
          <w:rFonts w:hint="eastAsia"/>
          <w:sz w:val="30"/>
          <w:szCs w:val="30"/>
        </w:rPr>
        <w:t>+195000</w:t>
      </w:r>
      <w:r>
        <w:rPr>
          <w:rFonts w:hint="eastAsia"/>
          <w:sz w:val="30"/>
          <w:szCs w:val="30"/>
        </w:rPr>
        <w:t>元</w:t>
      </w:r>
      <w:r>
        <w:rPr>
          <w:rFonts w:hint="eastAsia"/>
          <w:sz w:val="30"/>
          <w:szCs w:val="30"/>
        </w:rPr>
        <w:t>=935000</w:t>
      </w:r>
      <w:r>
        <w:rPr>
          <w:rFonts w:hint="eastAsia"/>
          <w:sz w:val="30"/>
          <w:szCs w:val="30"/>
        </w:rPr>
        <w:t>元。</w:t>
      </w:r>
    </w:p>
    <w:p w:rsidR="00000000" w:rsidRDefault="00E27AEE">
      <w:pPr>
        <w:spacing w:line="500" w:lineRule="atLeast"/>
        <w:ind w:firstLine="600"/>
        <w:divId w:val="1234387418"/>
        <w:rPr>
          <w:rFonts w:hint="eastAsia"/>
          <w:sz w:val="30"/>
          <w:szCs w:val="30"/>
        </w:rPr>
      </w:pPr>
      <w:r>
        <w:rPr>
          <w:rFonts w:hint="eastAsia"/>
          <w:sz w:val="30"/>
          <w:szCs w:val="30"/>
        </w:rPr>
        <w:t>对迅闪公司有权行使归入权的数额。迅闪公司提交的证据已经证明了李洪涛通过其控制的陆远公司与迅闪公司进行了交易并确定了交易金额，已经完成了初步举证责任。李洪涛主张其因上述交易未获收入，对其该主张，李洪涛应当承担举证责任。在审理过程中，李洪涛并未提交充分的证据证明其上述主张，故法院对李洪涛的该主张不予采信。因该交易所获的利润收入，无法准确评估，在李洪涛不认可迅闪公司的主张且未提交相关证据的情况下，法院参考《企业所得税核定征收办法（试行）》的相关规定酌情确定上述交易的利润收入为交易金额</w:t>
      </w:r>
      <w:r>
        <w:rPr>
          <w:rFonts w:hint="eastAsia"/>
          <w:sz w:val="30"/>
          <w:szCs w:val="30"/>
        </w:rPr>
        <w:t>9350</w:t>
      </w:r>
      <w:r>
        <w:rPr>
          <w:rFonts w:hint="eastAsia"/>
          <w:sz w:val="30"/>
          <w:szCs w:val="30"/>
        </w:rPr>
        <w:t>00</w:t>
      </w:r>
      <w:r>
        <w:rPr>
          <w:rFonts w:hint="eastAsia"/>
          <w:sz w:val="30"/>
          <w:szCs w:val="30"/>
        </w:rPr>
        <w:t>元×</w:t>
      </w:r>
      <w:r>
        <w:rPr>
          <w:rFonts w:hint="eastAsia"/>
          <w:sz w:val="30"/>
          <w:szCs w:val="30"/>
        </w:rPr>
        <w:t>15%=140250</w:t>
      </w:r>
      <w:r>
        <w:rPr>
          <w:rFonts w:hint="eastAsia"/>
          <w:sz w:val="30"/>
          <w:szCs w:val="30"/>
        </w:rPr>
        <w:t>元，结合李洪涛当时所持有陆远公司的股份比例确定李洪涛的所得收入为</w:t>
      </w:r>
      <w:r>
        <w:rPr>
          <w:rFonts w:hint="eastAsia"/>
          <w:sz w:val="30"/>
          <w:szCs w:val="30"/>
        </w:rPr>
        <w:t>140250</w:t>
      </w:r>
      <w:r>
        <w:rPr>
          <w:rFonts w:hint="eastAsia"/>
          <w:sz w:val="30"/>
          <w:szCs w:val="30"/>
        </w:rPr>
        <w:t>元×</w:t>
      </w:r>
      <w:r>
        <w:rPr>
          <w:rFonts w:hint="eastAsia"/>
          <w:sz w:val="30"/>
          <w:szCs w:val="30"/>
        </w:rPr>
        <w:t>80%=112200</w:t>
      </w:r>
      <w:r>
        <w:rPr>
          <w:rFonts w:hint="eastAsia"/>
          <w:sz w:val="30"/>
          <w:szCs w:val="30"/>
        </w:rPr>
        <w:t>元。此款</w:t>
      </w:r>
      <w:r>
        <w:rPr>
          <w:rFonts w:hint="eastAsia"/>
          <w:sz w:val="30"/>
          <w:szCs w:val="30"/>
        </w:rPr>
        <w:t>112200</w:t>
      </w:r>
      <w:r>
        <w:rPr>
          <w:rFonts w:hint="eastAsia"/>
          <w:sz w:val="30"/>
          <w:szCs w:val="30"/>
        </w:rPr>
        <w:t>元，李洪涛应当归还迅闪公司。</w:t>
      </w:r>
    </w:p>
    <w:p w:rsidR="00000000" w:rsidRDefault="00E27AEE">
      <w:pPr>
        <w:spacing w:line="500" w:lineRule="atLeast"/>
        <w:ind w:firstLine="600"/>
        <w:divId w:val="1563978059"/>
        <w:rPr>
          <w:rFonts w:hint="eastAsia"/>
          <w:sz w:val="30"/>
          <w:szCs w:val="30"/>
        </w:rPr>
      </w:pPr>
      <w:r>
        <w:rPr>
          <w:rFonts w:hint="eastAsia"/>
          <w:sz w:val="30"/>
          <w:szCs w:val="30"/>
        </w:rPr>
        <w:t>迅闪公司主张陆远公司应当对李洪涛归还所得收入承担连带责任，但依照现有查明的事实和迅闪公司提交的证据，并不能认定陆远公司与李洪涛存在恶意串通，损害迅闪公司利益的行为，故迅闪公司的该诉请，无事实和法律依据，法院不予支持。</w:t>
      </w:r>
    </w:p>
    <w:p w:rsidR="00000000" w:rsidRDefault="00E27AEE">
      <w:pPr>
        <w:spacing w:line="500" w:lineRule="atLeast"/>
        <w:ind w:firstLine="600"/>
        <w:divId w:val="95255436"/>
        <w:rPr>
          <w:rFonts w:hint="eastAsia"/>
          <w:sz w:val="30"/>
          <w:szCs w:val="30"/>
        </w:rPr>
      </w:pPr>
      <w:r>
        <w:rPr>
          <w:rFonts w:hint="eastAsia"/>
          <w:sz w:val="30"/>
          <w:szCs w:val="30"/>
        </w:rPr>
        <w:t>综上所述，依照《中华人民共和国公司法》第一百四十八条第一款第（四）项、第（五）项、第二款、第二百一十六条第（一）项之</w:t>
      </w:r>
      <w:r>
        <w:rPr>
          <w:rFonts w:hint="eastAsia"/>
          <w:sz w:val="30"/>
          <w:szCs w:val="30"/>
        </w:rPr>
        <w:t>规定，判决如下：一、李洪涛于判决发生法律效力之日起十日内归还迅闪公司因违反公司高级管理人员忠实义务所得收入</w:t>
      </w:r>
      <w:r>
        <w:rPr>
          <w:rFonts w:hint="eastAsia"/>
          <w:sz w:val="30"/>
          <w:szCs w:val="30"/>
        </w:rPr>
        <w:t>112200</w:t>
      </w:r>
      <w:r>
        <w:rPr>
          <w:rFonts w:hint="eastAsia"/>
          <w:sz w:val="30"/>
          <w:szCs w:val="30"/>
        </w:rPr>
        <w:t>元；二、驳回迅闪公司的其他诉讼请求。如果未按判决指定的期间履行给付金钱义务，应当依照《中华人民共和国民事诉讼法》第二百五十三条之规定，加倍支付迟延履行期间的债务利息。案件受理费</w:t>
      </w:r>
      <w:r>
        <w:rPr>
          <w:rFonts w:hint="eastAsia"/>
          <w:sz w:val="30"/>
          <w:szCs w:val="30"/>
        </w:rPr>
        <w:t>10381</w:t>
      </w:r>
      <w:r>
        <w:rPr>
          <w:rFonts w:hint="eastAsia"/>
          <w:sz w:val="30"/>
          <w:szCs w:val="30"/>
        </w:rPr>
        <w:t>元、公告费</w:t>
      </w:r>
      <w:r>
        <w:rPr>
          <w:rFonts w:hint="eastAsia"/>
          <w:sz w:val="30"/>
          <w:szCs w:val="30"/>
        </w:rPr>
        <w:t>260</w:t>
      </w:r>
      <w:r>
        <w:rPr>
          <w:rFonts w:hint="eastAsia"/>
          <w:sz w:val="30"/>
          <w:szCs w:val="30"/>
        </w:rPr>
        <w:t>元，合计</w:t>
      </w:r>
      <w:r>
        <w:rPr>
          <w:rFonts w:hint="eastAsia"/>
          <w:sz w:val="30"/>
          <w:szCs w:val="30"/>
        </w:rPr>
        <w:t>10641</w:t>
      </w:r>
      <w:r>
        <w:rPr>
          <w:rFonts w:hint="eastAsia"/>
          <w:sz w:val="30"/>
          <w:szCs w:val="30"/>
        </w:rPr>
        <w:t>元，迅闪公司负担</w:t>
      </w:r>
      <w:r>
        <w:rPr>
          <w:rFonts w:hint="eastAsia"/>
          <w:sz w:val="30"/>
          <w:szCs w:val="30"/>
        </w:rPr>
        <w:t>8827</w:t>
      </w:r>
      <w:r>
        <w:rPr>
          <w:rFonts w:hint="eastAsia"/>
          <w:sz w:val="30"/>
          <w:szCs w:val="30"/>
        </w:rPr>
        <w:t>元，李洪涛负担</w:t>
      </w:r>
      <w:r>
        <w:rPr>
          <w:rFonts w:hint="eastAsia"/>
          <w:sz w:val="30"/>
          <w:szCs w:val="30"/>
        </w:rPr>
        <w:t>1814</w:t>
      </w:r>
      <w:r>
        <w:rPr>
          <w:rFonts w:hint="eastAsia"/>
          <w:sz w:val="30"/>
          <w:szCs w:val="30"/>
        </w:rPr>
        <w:t>元，此款</w:t>
      </w:r>
      <w:r>
        <w:rPr>
          <w:rFonts w:hint="eastAsia"/>
          <w:sz w:val="30"/>
          <w:szCs w:val="30"/>
        </w:rPr>
        <w:t>1814</w:t>
      </w:r>
      <w:r>
        <w:rPr>
          <w:rFonts w:hint="eastAsia"/>
          <w:sz w:val="30"/>
          <w:szCs w:val="30"/>
        </w:rPr>
        <w:t>元，李洪涛于判决发生法律效力之日起十日内交付一审法院。</w:t>
      </w:r>
    </w:p>
    <w:p w:rsidR="00000000" w:rsidRDefault="00E27AEE">
      <w:pPr>
        <w:spacing w:line="500" w:lineRule="atLeast"/>
        <w:ind w:firstLine="600"/>
        <w:divId w:val="1425761522"/>
        <w:rPr>
          <w:rFonts w:hint="eastAsia"/>
          <w:sz w:val="30"/>
          <w:szCs w:val="30"/>
        </w:rPr>
      </w:pPr>
      <w:r>
        <w:rPr>
          <w:rFonts w:hint="eastAsia"/>
          <w:sz w:val="30"/>
          <w:szCs w:val="30"/>
        </w:rPr>
        <w:t>经审理查明，一审查明的事实无误，本院予以确认。</w:t>
      </w:r>
    </w:p>
    <w:p w:rsidR="00000000" w:rsidRDefault="00E27AEE">
      <w:pPr>
        <w:spacing w:line="500" w:lineRule="atLeast"/>
        <w:ind w:firstLine="600"/>
        <w:divId w:val="1119837658"/>
        <w:rPr>
          <w:rFonts w:hint="eastAsia"/>
          <w:sz w:val="30"/>
          <w:szCs w:val="30"/>
        </w:rPr>
      </w:pPr>
      <w:r>
        <w:rPr>
          <w:rFonts w:hint="eastAsia"/>
          <w:sz w:val="30"/>
          <w:szCs w:val="30"/>
        </w:rPr>
        <w:t>本院认为</w:t>
      </w:r>
      <w:r>
        <w:rPr>
          <w:rFonts w:hint="eastAsia"/>
          <w:sz w:val="30"/>
          <w:szCs w:val="30"/>
        </w:rPr>
        <w:t>，《中华人民共和国公司法》第一百四十八条规定，董事、高级管理人员不得违反公司章程的规定或者未经股东会、股东大会同意，与本公司订立合同或者进行交易；不得未经股东会或者股东大会同意，利用职务便利为自己或者他人谋取属于公司的商业机会，自营或者为他人经营与所任职公司同类的业务。董事、高级管理人员违反上述规定所得的收入应当归公司所有。高级管理人员，是指公司的经理、副经理、财务负责人，上市公司董事会秘书和公司章程规定的其他人员。李洪涛于</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26</w:t>
      </w:r>
      <w:r>
        <w:rPr>
          <w:rFonts w:hint="eastAsia"/>
          <w:sz w:val="30"/>
          <w:szCs w:val="30"/>
        </w:rPr>
        <w:t>日被赞普公司任命为迅闪公司的执行董事，并聘任为经理职务，且登记为法</w:t>
      </w:r>
      <w:r>
        <w:rPr>
          <w:rFonts w:hint="eastAsia"/>
          <w:sz w:val="30"/>
          <w:szCs w:val="30"/>
        </w:rPr>
        <w:t>定代表人。上述任命在工商机关登记备案，且李洪涛亦实际行使了迅闪公司的相关管理职能，故李洪涛应当属于《中华人民共和国公司法》第一百四十八条规定所约束的高级管理人员，其应当对迅闪公司负有忠实义务。李洪涛曾持股的启维公司成立于李洪涛担任迅闪公司经理之前，在李洪涛未成为迅闪公司高级管理人员时，启维公司已经与迅闪公司及其母公司赞普公司存在业务往来，在李洪涛担任迅闪公司总经理以后，迅闪公司继续与启维公司交易，存在合理性，应当视为双方合作关系的延续。而陆远公司于李洪涛担任迅闪公司经理以后成立，发起人股东为李洪涛与司长凤，</w:t>
      </w:r>
      <w:r>
        <w:rPr>
          <w:rFonts w:hint="eastAsia"/>
          <w:sz w:val="30"/>
          <w:szCs w:val="30"/>
        </w:rPr>
        <w:t>李洪涛持股</w:t>
      </w:r>
      <w:r>
        <w:rPr>
          <w:rFonts w:hint="eastAsia"/>
          <w:sz w:val="30"/>
          <w:szCs w:val="30"/>
        </w:rPr>
        <w:t>80%</w:t>
      </w:r>
      <w:r>
        <w:rPr>
          <w:rFonts w:hint="eastAsia"/>
          <w:sz w:val="30"/>
          <w:szCs w:val="30"/>
        </w:rPr>
        <w:t>。陆远公司登记的经营范围与李洪涛任职的迅闪公司存在高度交叉重合，并与迅闪公司存在大量交易。陆远公司及李洪涛未提交充分证据证明李洪涛向赞普公司披露了其与陆远公司的关系，也未举证证明大量的业务往来经过了赞普公司的同意。故李洪涛经营同类业务及通过陆远公司与迅闪公司交易的行为违反了公司高级管理人员的忠实义务，迅闪公司有权对李洪涛上述行为所得收入行使归入权。李洪涛持有陆远公司</w:t>
      </w:r>
      <w:r>
        <w:rPr>
          <w:rFonts w:hint="eastAsia"/>
          <w:sz w:val="30"/>
          <w:szCs w:val="30"/>
        </w:rPr>
        <w:t>80%</w:t>
      </w:r>
      <w:r>
        <w:rPr>
          <w:rFonts w:hint="eastAsia"/>
          <w:sz w:val="30"/>
          <w:szCs w:val="30"/>
        </w:rPr>
        <w:t>的股权，其从陆远公司取得的收入应当主要表现为公司利润收入，在李洪涛及陆远公司未提供相反证据的情况下，一审法院参考《企业所得</w:t>
      </w:r>
      <w:r>
        <w:rPr>
          <w:rFonts w:hint="eastAsia"/>
          <w:sz w:val="30"/>
          <w:szCs w:val="30"/>
        </w:rPr>
        <w:t>税核定征收办法（试行）》的相关规定，按照李洪涛的持股比例酌情确定上述交易的利润收入，并无不当。综上，上诉人李洪涛与上诉人迅闪公司的上诉请求均不能成立。一审法院认定事实清楚，适用法律正确，判决结果并无不当。依照《中华人民共和国民事诉讼法》第一百七十条第一款第一项之规定，判决如下：</w:t>
      </w:r>
    </w:p>
    <w:p w:rsidR="00000000" w:rsidRDefault="00E27AEE">
      <w:pPr>
        <w:spacing w:line="500" w:lineRule="atLeast"/>
        <w:ind w:firstLine="600"/>
        <w:divId w:val="161547491"/>
        <w:rPr>
          <w:rFonts w:hint="eastAsia"/>
          <w:sz w:val="30"/>
          <w:szCs w:val="30"/>
        </w:rPr>
      </w:pPr>
      <w:r>
        <w:rPr>
          <w:rFonts w:hint="eastAsia"/>
          <w:sz w:val="30"/>
          <w:szCs w:val="30"/>
        </w:rPr>
        <w:t>驳回上诉，维持原判。</w:t>
      </w:r>
    </w:p>
    <w:p w:rsidR="00000000" w:rsidRDefault="00E27AEE">
      <w:pPr>
        <w:spacing w:line="500" w:lineRule="atLeast"/>
        <w:ind w:firstLine="600"/>
        <w:divId w:val="2007324247"/>
        <w:rPr>
          <w:rFonts w:hint="eastAsia"/>
          <w:sz w:val="30"/>
          <w:szCs w:val="30"/>
        </w:rPr>
      </w:pPr>
      <w:r>
        <w:rPr>
          <w:rFonts w:hint="eastAsia"/>
          <w:sz w:val="30"/>
          <w:szCs w:val="30"/>
        </w:rPr>
        <w:t>二审案件受理费</w:t>
      </w:r>
      <w:r>
        <w:rPr>
          <w:rFonts w:hint="eastAsia"/>
          <w:sz w:val="30"/>
          <w:szCs w:val="30"/>
        </w:rPr>
        <w:t>9906</w:t>
      </w:r>
      <w:r>
        <w:rPr>
          <w:rFonts w:hint="eastAsia"/>
          <w:sz w:val="30"/>
          <w:szCs w:val="30"/>
        </w:rPr>
        <w:t>元，由上诉人李洪涛负担</w:t>
      </w:r>
      <w:r>
        <w:rPr>
          <w:rFonts w:hint="eastAsia"/>
          <w:sz w:val="30"/>
          <w:szCs w:val="30"/>
        </w:rPr>
        <w:t>2544</w:t>
      </w:r>
      <w:r>
        <w:rPr>
          <w:rFonts w:hint="eastAsia"/>
          <w:sz w:val="30"/>
          <w:szCs w:val="30"/>
        </w:rPr>
        <w:t>元，由上诉人天津迅闪网络技术有限公司负担</w:t>
      </w:r>
      <w:r>
        <w:rPr>
          <w:rFonts w:hint="eastAsia"/>
          <w:sz w:val="30"/>
          <w:szCs w:val="30"/>
        </w:rPr>
        <w:t>7362</w:t>
      </w:r>
      <w:r>
        <w:rPr>
          <w:rFonts w:hint="eastAsia"/>
          <w:sz w:val="30"/>
          <w:szCs w:val="30"/>
        </w:rPr>
        <w:t>元。</w:t>
      </w:r>
    </w:p>
    <w:p w:rsidR="00000000" w:rsidRDefault="00E27AEE">
      <w:pPr>
        <w:spacing w:line="500" w:lineRule="atLeast"/>
        <w:ind w:firstLine="600"/>
        <w:divId w:val="1686974475"/>
        <w:rPr>
          <w:rFonts w:hint="eastAsia"/>
          <w:sz w:val="30"/>
          <w:szCs w:val="30"/>
        </w:rPr>
      </w:pPr>
      <w:r>
        <w:rPr>
          <w:rFonts w:hint="eastAsia"/>
          <w:sz w:val="30"/>
          <w:szCs w:val="30"/>
        </w:rPr>
        <w:t>本判决为终审判决。</w:t>
      </w:r>
    </w:p>
    <w:p w:rsidR="00000000" w:rsidRDefault="00E27AEE">
      <w:pPr>
        <w:spacing w:line="500" w:lineRule="atLeast"/>
        <w:jc w:val="right"/>
        <w:divId w:val="1032464413"/>
        <w:rPr>
          <w:rFonts w:hint="eastAsia"/>
          <w:sz w:val="30"/>
          <w:szCs w:val="30"/>
        </w:rPr>
      </w:pPr>
      <w:r>
        <w:rPr>
          <w:rFonts w:hint="eastAsia"/>
          <w:sz w:val="30"/>
          <w:szCs w:val="30"/>
        </w:rPr>
        <w:t>审　判　长　　王颖鑫</w:t>
      </w:r>
    </w:p>
    <w:p w:rsidR="00000000" w:rsidRDefault="00E27AEE">
      <w:pPr>
        <w:spacing w:line="500" w:lineRule="atLeast"/>
        <w:jc w:val="right"/>
        <w:divId w:val="1721706141"/>
        <w:rPr>
          <w:rFonts w:hint="eastAsia"/>
          <w:sz w:val="30"/>
          <w:szCs w:val="30"/>
        </w:rPr>
      </w:pPr>
      <w:r>
        <w:rPr>
          <w:rFonts w:hint="eastAsia"/>
          <w:sz w:val="30"/>
          <w:szCs w:val="30"/>
        </w:rPr>
        <w:t>代理审判员　　卢　磊</w:t>
      </w:r>
    </w:p>
    <w:p w:rsidR="00000000" w:rsidRDefault="00E27AEE">
      <w:pPr>
        <w:spacing w:line="500" w:lineRule="atLeast"/>
        <w:jc w:val="right"/>
        <w:divId w:val="1815486466"/>
        <w:rPr>
          <w:rFonts w:hint="eastAsia"/>
          <w:sz w:val="30"/>
          <w:szCs w:val="30"/>
        </w:rPr>
      </w:pPr>
      <w:r>
        <w:rPr>
          <w:rFonts w:hint="eastAsia"/>
          <w:sz w:val="30"/>
          <w:szCs w:val="30"/>
        </w:rPr>
        <w:t>代理审判员　　崔　蕾</w:t>
      </w:r>
    </w:p>
    <w:p w:rsidR="00000000" w:rsidRDefault="00E27AEE">
      <w:pPr>
        <w:spacing w:line="500" w:lineRule="atLeast"/>
        <w:jc w:val="right"/>
        <w:divId w:val="182209071"/>
        <w:rPr>
          <w:rFonts w:hint="eastAsia"/>
          <w:sz w:val="30"/>
          <w:szCs w:val="30"/>
        </w:rPr>
      </w:pPr>
      <w:r>
        <w:rPr>
          <w:rFonts w:hint="eastAsia"/>
          <w:sz w:val="30"/>
          <w:szCs w:val="30"/>
        </w:rPr>
        <w:t>二〇一八年十二月十七日</w:t>
      </w:r>
    </w:p>
    <w:p w:rsidR="00000000" w:rsidRDefault="00E27AEE">
      <w:pPr>
        <w:spacing w:line="500" w:lineRule="atLeast"/>
        <w:ind w:firstLine="600"/>
        <w:divId w:val="38671009"/>
        <w:rPr>
          <w:rFonts w:hint="eastAsia"/>
          <w:sz w:val="30"/>
          <w:szCs w:val="30"/>
        </w:rPr>
      </w:pPr>
      <w:r>
        <w:rPr>
          <w:rFonts w:hint="eastAsia"/>
          <w:sz w:val="30"/>
          <w:szCs w:val="30"/>
        </w:rPr>
        <w:t>法官助理姚泓冰</w:t>
      </w:r>
    </w:p>
    <w:p w:rsidR="00000000" w:rsidRDefault="00E27AEE">
      <w:pPr>
        <w:spacing w:line="500" w:lineRule="atLeast"/>
        <w:ind w:firstLine="600"/>
        <w:divId w:val="844976308"/>
        <w:rPr>
          <w:rFonts w:hint="eastAsia"/>
          <w:sz w:val="30"/>
          <w:szCs w:val="30"/>
        </w:rPr>
      </w:pPr>
      <w:r>
        <w:rPr>
          <w:rFonts w:hint="eastAsia"/>
          <w:sz w:val="30"/>
          <w:szCs w:val="30"/>
        </w:rPr>
        <w:t>书记员李佳霖</w:t>
      </w:r>
    </w:p>
    <w:p w:rsidR="00000000" w:rsidRDefault="00E27AEE">
      <w:pPr>
        <w:spacing w:line="500" w:lineRule="atLeast"/>
        <w:ind w:firstLine="600"/>
        <w:divId w:val="521281067"/>
        <w:rPr>
          <w:rFonts w:hint="eastAsia"/>
          <w:sz w:val="30"/>
          <w:szCs w:val="30"/>
        </w:rPr>
      </w:pPr>
      <w:r>
        <w:rPr>
          <w:rFonts w:hint="eastAsia"/>
          <w:sz w:val="30"/>
          <w:szCs w:val="30"/>
        </w:rPr>
        <w:t>附：本裁判文书依据法律规定的具体条文：</w:t>
      </w:r>
    </w:p>
    <w:p w:rsidR="00000000" w:rsidRDefault="00E27AEE">
      <w:pPr>
        <w:spacing w:line="500" w:lineRule="atLeast"/>
        <w:ind w:firstLine="600"/>
        <w:divId w:val="1679652333"/>
        <w:rPr>
          <w:rFonts w:hint="eastAsia"/>
          <w:sz w:val="30"/>
          <w:szCs w:val="30"/>
        </w:rPr>
      </w:pPr>
      <w:r>
        <w:rPr>
          <w:rFonts w:hint="eastAsia"/>
          <w:sz w:val="30"/>
          <w:szCs w:val="30"/>
        </w:rPr>
        <w:t>《中华人民共和国民事诉讼法》第一百七十条第一款第一项：</w:t>
      </w:r>
    </w:p>
    <w:p w:rsidR="00000000" w:rsidRDefault="00E27AEE">
      <w:pPr>
        <w:spacing w:line="500" w:lineRule="atLeast"/>
        <w:ind w:firstLine="600"/>
        <w:divId w:val="820923776"/>
        <w:rPr>
          <w:rFonts w:hint="eastAsia"/>
          <w:sz w:val="30"/>
          <w:szCs w:val="30"/>
        </w:rPr>
      </w:pPr>
      <w:r>
        <w:rPr>
          <w:rFonts w:hint="eastAsia"/>
          <w:sz w:val="30"/>
          <w:szCs w:val="30"/>
        </w:rPr>
        <w:t>第二审人民法院对上诉案件，经过审理，按照下列情形，分别处理：</w:t>
      </w:r>
    </w:p>
    <w:p w:rsidR="00000000" w:rsidRDefault="00E27AEE">
      <w:pPr>
        <w:spacing w:line="500" w:lineRule="atLeast"/>
        <w:ind w:firstLine="600"/>
        <w:divId w:val="1459300932"/>
        <w:rPr>
          <w:rFonts w:hint="eastAsia"/>
          <w:sz w:val="30"/>
          <w:szCs w:val="30"/>
        </w:rPr>
      </w:pPr>
      <w:r>
        <w:rPr>
          <w:rFonts w:hint="eastAsia"/>
          <w:sz w:val="30"/>
          <w:szCs w:val="30"/>
        </w:rPr>
        <w:t>（一）原判决、裁定认定事实清楚，适用法律正确的，以判决、裁定方式驳回上诉，维持原判决、裁定；</w:t>
      </w:r>
    </w:p>
    <w:p w:rsidR="00000000" w:rsidRDefault="00E27AEE">
      <w:pPr>
        <w:spacing w:line="500" w:lineRule="atLeast"/>
        <w:ind w:firstLine="600"/>
        <w:divId w:val="193076529"/>
        <w:rPr>
          <w:rFonts w:hint="eastAsia"/>
          <w:sz w:val="30"/>
          <w:szCs w:val="30"/>
        </w:rPr>
      </w:pPr>
      <w:r>
        <w:rPr>
          <w:rFonts w:hint="eastAsia"/>
          <w:sz w:val="30"/>
          <w:szCs w:val="30"/>
        </w:rPr>
        <w:t>……</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7AEE" w:rsidRDefault="00E27AEE" w:rsidP="00E27AEE">
      <w:r>
        <w:separator/>
      </w:r>
    </w:p>
  </w:endnote>
  <w:endnote w:type="continuationSeparator" w:id="0">
    <w:p w:rsidR="00E27AEE" w:rsidRDefault="00E27AEE" w:rsidP="00E27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7AEE" w:rsidRDefault="00E27AEE" w:rsidP="00E27AEE">
      <w:r>
        <w:separator/>
      </w:r>
    </w:p>
  </w:footnote>
  <w:footnote w:type="continuationSeparator" w:id="0">
    <w:p w:rsidR="00E27AEE" w:rsidRDefault="00E27AEE" w:rsidP="00E27A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27AEE"/>
    <w:rsid w:val="00E27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E27A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7AEE"/>
    <w:rPr>
      <w:rFonts w:ascii="宋体" w:eastAsia="宋体" w:hAnsi="宋体" w:cs="宋体"/>
      <w:sz w:val="18"/>
      <w:szCs w:val="18"/>
    </w:rPr>
  </w:style>
  <w:style w:type="paragraph" w:styleId="a5">
    <w:name w:val="footer"/>
    <w:basedOn w:val="a"/>
    <w:link w:val="a6"/>
    <w:uiPriority w:val="99"/>
    <w:unhideWhenUsed/>
    <w:rsid w:val="00E27AEE"/>
    <w:pPr>
      <w:tabs>
        <w:tab w:val="center" w:pos="4153"/>
        <w:tab w:val="right" w:pos="8306"/>
      </w:tabs>
      <w:snapToGrid w:val="0"/>
    </w:pPr>
    <w:rPr>
      <w:sz w:val="18"/>
      <w:szCs w:val="18"/>
    </w:rPr>
  </w:style>
  <w:style w:type="character" w:customStyle="1" w:styleId="a6">
    <w:name w:val="页脚 字符"/>
    <w:basedOn w:val="a0"/>
    <w:link w:val="a5"/>
    <w:uiPriority w:val="99"/>
    <w:rsid w:val="00E27AE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4414">
      <w:marLeft w:val="0"/>
      <w:marRight w:val="0"/>
      <w:marTop w:val="10"/>
      <w:marBottom w:val="10"/>
      <w:divBdr>
        <w:top w:val="none" w:sz="0" w:space="0" w:color="auto"/>
        <w:left w:val="none" w:sz="0" w:space="0" w:color="auto"/>
        <w:bottom w:val="none" w:sz="0" w:space="0" w:color="auto"/>
        <w:right w:val="none" w:sz="0" w:space="0" w:color="auto"/>
      </w:divBdr>
    </w:div>
    <w:div w:id="38671009">
      <w:marLeft w:val="0"/>
      <w:marRight w:val="0"/>
      <w:marTop w:val="10"/>
      <w:marBottom w:val="10"/>
      <w:divBdr>
        <w:top w:val="none" w:sz="0" w:space="0" w:color="auto"/>
        <w:left w:val="none" w:sz="0" w:space="0" w:color="auto"/>
        <w:bottom w:val="none" w:sz="0" w:space="0" w:color="auto"/>
        <w:right w:val="none" w:sz="0" w:space="0" w:color="auto"/>
      </w:divBdr>
    </w:div>
    <w:div w:id="64963424">
      <w:marLeft w:val="0"/>
      <w:marRight w:val="0"/>
      <w:marTop w:val="10"/>
      <w:marBottom w:val="10"/>
      <w:divBdr>
        <w:top w:val="none" w:sz="0" w:space="0" w:color="auto"/>
        <w:left w:val="none" w:sz="0" w:space="0" w:color="auto"/>
        <w:bottom w:val="none" w:sz="0" w:space="0" w:color="auto"/>
        <w:right w:val="none" w:sz="0" w:space="0" w:color="auto"/>
      </w:divBdr>
    </w:div>
    <w:div w:id="95255436">
      <w:marLeft w:val="0"/>
      <w:marRight w:val="0"/>
      <w:marTop w:val="10"/>
      <w:marBottom w:val="10"/>
      <w:divBdr>
        <w:top w:val="none" w:sz="0" w:space="0" w:color="auto"/>
        <w:left w:val="none" w:sz="0" w:space="0" w:color="auto"/>
        <w:bottom w:val="none" w:sz="0" w:space="0" w:color="auto"/>
        <w:right w:val="none" w:sz="0" w:space="0" w:color="auto"/>
      </w:divBdr>
    </w:div>
    <w:div w:id="120148755">
      <w:marLeft w:val="0"/>
      <w:marRight w:val="0"/>
      <w:marTop w:val="10"/>
      <w:marBottom w:val="10"/>
      <w:divBdr>
        <w:top w:val="none" w:sz="0" w:space="0" w:color="auto"/>
        <w:left w:val="none" w:sz="0" w:space="0" w:color="auto"/>
        <w:bottom w:val="none" w:sz="0" w:space="0" w:color="auto"/>
        <w:right w:val="none" w:sz="0" w:space="0" w:color="auto"/>
      </w:divBdr>
    </w:div>
    <w:div w:id="161547491">
      <w:marLeft w:val="0"/>
      <w:marRight w:val="0"/>
      <w:marTop w:val="10"/>
      <w:marBottom w:val="10"/>
      <w:divBdr>
        <w:top w:val="none" w:sz="0" w:space="0" w:color="auto"/>
        <w:left w:val="none" w:sz="0" w:space="0" w:color="auto"/>
        <w:bottom w:val="none" w:sz="0" w:space="0" w:color="auto"/>
        <w:right w:val="none" w:sz="0" w:space="0" w:color="auto"/>
      </w:divBdr>
    </w:div>
    <w:div w:id="180552216">
      <w:marLeft w:val="0"/>
      <w:marRight w:val="0"/>
      <w:marTop w:val="10"/>
      <w:marBottom w:val="10"/>
      <w:divBdr>
        <w:top w:val="none" w:sz="0" w:space="0" w:color="auto"/>
        <w:left w:val="none" w:sz="0" w:space="0" w:color="auto"/>
        <w:bottom w:val="none" w:sz="0" w:space="0" w:color="auto"/>
        <w:right w:val="none" w:sz="0" w:space="0" w:color="auto"/>
      </w:divBdr>
    </w:div>
    <w:div w:id="182209071">
      <w:marLeft w:val="0"/>
      <w:marRight w:val="720"/>
      <w:marTop w:val="10"/>
      <w:marBottom w:val="10"/>
      <w:divBdr>
        <w:top w:val="none" w:sz="0" w:space="0" w:color="auto"/>
        <w:left w:val="none" w:sz="0" w:space="0" w:color="auto"/>
        <w:bottom w:val="none" w:sz="0" w:space="0" w:color="auto"/>
        <w:right w:val="none" w:sz="0" w:space="0" w:color="auto"/>
      </w:divBdr>
    </w:div>
    <w:div w:id="183981055">
      <w:marLeft w:val="0"/>
      <w:marRight w:val="0"/>
      <w:marTop w:val="10"/>
      <w:marBottom w:val="10"/>
      <w:divBdr>
        <w:top w:val="none" w:sz="0" w:space="0" w:color="auto"/>
        <w:left w:val="none" w:sz="0" w:space="0" w:color="auto"/>
        <w:bottom w:val="none" w:sz="0" w:space="0" w:color="auto"/>
        <w:right w:val="none" w:sz="0" w:space="0" w:color="auto"/>
      </w:divBdr>
    </w:div>
    <w:div w:id="193076529">
      <w:marLeft w:val="0"/>
      <w:marRight w:val="0"/>
      <w:marTop w:val="10"/>
      <w:marBottom w:val="10"/>
      <w:divBdr>
        <w:top w:val="none" w:sz="0" w:space="0" w:color="auto"/>
        <w:left w:val="none" w:sz="0" w:space="0" w:color="auto"/>
        <w:bottom w:val="none" w:sz="0" w:space="0" w:color="auto"/>
        <w:right w:val="none" w:sz="0" w:space="0" w:color="auto"/>
      </w:divBdr>
    </w:div>
    <w:div w:id="230386036">
      <w:marLeft w:val="0"/>
      <w:marRight w:val="0"/>
      <w:marTop w:val="10"/>
      <w:marBottom w:val="10"/>
      <w:divBdr>
        <w:top w:val="none" w:sz="0" w:space="0" w:color="auto"/>
        <w:left w:val="none" w:sz="0" w:space="0" w:color="auto"/>
        <w:bottom w:val="none" w:sz="0" w:space="0" w:color="auto"/>
        <w:right w:val="none" w:sz="0" w:space="0" w:color="auto"/>
      </w:divBdr>
    </w:div>
    <w:div w:id="286812198">
      <w:marLeft w:val="0"/>
      <w:marRight w:val="0"/>
      <w:marTop w:val="10"/>
      <w:marBottom w:val="10"/>
      <w:divBdr>
        <w:top w:val="none" w:sz="0" w:space="0" w:color="auto"/>
        <w:left w:val="none" w:sz="0" w:space="0" w:color="auto"/>
        <w:bottom w:val="none" w:sz="0" w:space="0" w:color="auto"/>
        <w:right w:val="none" w:sz="0" w:space="0" w:color="auto"/>
      </w:divBdr>
    </w:div>
    <w:div w:id="292059718">
      <w:marLeft w:val="0"/>
      <w:marRight w:val="0"/>
      <w:marTop w:val="10"/>
      <w:marBottom w:val="10"/>
      <w:divBdr>
        <w:top w:val="none" w:sz="0" w:space="0" w:color="auto"/>
        <w:left w:val="none" w:sz="0" w:space="0" w:color="auto"/>
        <w:bottom w:val="none" w:sz="0" w:space="0" w:color="auto"/>
        <w:right w:val="none" w:sz="0" w:space="0" w:color="auto"/>
      </w:divBdr>
    </w:div>
    <w:div w:id="322970966">
      <w:marLeft w:val="0"/>
      <w:marRight w:val="0"/>
      <w:marTop w:val="10"/>
      <w:marBottom w:val="10"/>
      <w:divBdr>
        <w:top w:val="none" w:sz="0" w:space="0" w:color="auto"/>
        <w:left w:val="none" w:sz="0" w:space="0" w:color="auto"/>
        <w:bottom w:val="none" w:sz="0" w:space="0" w:color="auto"/>
        <w:right w:val="none" w:sz="0" w:space="0" w:color="auto"/>
      </w:divBdr>
    </w:div>
    <w:div w:id="328869317">
      <w:marLeft w:val="0"/>
      <w:marRight w:val="0"/>
      <w:marTop w:val="10"/>
      <w:marBottom w:val="10"/>
      <w:divBdr>
        <w:top w:val="none" w:sz="0" w:space="0" w:color="auto"/>
        <w:left w:val="none" w:sz="0" w:space="0" w:color="auto"/>
        <w:bottom w:val="none" w:sz="0" w:space="0" w:color="auto"/>
        <w:right w:val="none" w:sz="0" w:space="0" w:color="auto"/>
      </w:divBdr>
    </w:div>
    <w:div w:id="345133291">
      <w:marLeft w:val="0"/>
      <w:marRight w:val="0"/>
      <w:marTop w:val="10"/>
      <w:marBottom w:val="10"/>
      <w:divBdr>
        <w:top w:val="none" w:sz="0" w:space="0" w:color="auto"/>
        <w:left w:val="none" w:sz="0" w:space="0" w:color="auto"/>
        <w:bottom w:val="none" w:sz="0" w:space="0" w:color="auto"/>
        <w:right w:val="none" w:sz="0" w:space="0" w:color="auto"/>
      </w:divBdr>
    </w:div>
    <w:div w:id="356781144">
      <w:marLeft w:val="0"/>
      <w:marRight w:val="0"/>
      <w:marTop w:val="10"/>
      <w:marBottom w:val="10"/>
      <w:divBdr>
        <w:top w:val="none" w:sz="0" w:space="0" w:color="auto"/>
        <w:left w:val="none" w:sz="0" w:space="0" w:color="auto"/>
        <w:bottom w:val="none" w:sz="0" w:space="0" w:color="auto"/>
        <w:right w:val="none" w:sz="0" w:space="0" w:color="auto"/>
      </w:divBdr>
    </w:div>
    <w:div w:id="358356424">
      <w:marLeft w:val="0"/>
      <w:marRight w:val="0"/>
      <w:marTop w:val="10"/>
      <w:marBottom w:val="10"/>
      <w:divBdr>
        <w:top w:val="none" w:sz="0" w:space="0" w:color="auto"/>
        <w:left w:val="none" w:sz="0" w:space="0" w:color="auto"/>
        <w:bottom w:val="none" w:sz="0" w:space="0" w:color="auto"/>
        <w:right w:val="none" w:sz="0" w:space="0" w:color="auto"/>
      </w:divBdr>
    </w:div>
    <w:div w:id="369694038">
      <w:marLeft w:val="0"/>
      <w:marRight w:val="0"/>
      <w:marTop w:val="10"/>
      <w:marBottom w:val="10"/>
      <w:divBdr>
        <w:top w:val="none" w:sz="0" w:space="0" w:color="auto"/>
        <w:left w:val="none" w:sz="0" w:space="0" w:color="auto"/>
        <w:bottom w:val="none" w:sz="0" w:space="0" w:color="auto"/>
        <w:right w:val="none" w:sz="0" w:space="0" w:color="auto"/>
      </w:divBdr>
    </w:div>
    <w:div w:id="370031168">
      <w:marLeft w:val="0"/>
      <w:marRight w:val="0"/>
      <w:marTop w:val="10"/>
      <w:marBottom w:val="10"/>
      <w:divBdr>
        <w:top w:val="none" w:sz="0" w:space="0" w:color="auto"/>
        <w:left w:val="none" w:sz="0" w:space="0" w:color="auto"/>
        <w:bottom w:val="none" w:sz="0" w:space="0" w:color="auto"/>
        <w:right w:val="none" w:sz="0" w:space="0" w:color="auto"/>
      </w:divBdr>
    </w:div>
    <w:div w:id="521281067">
      <w:marLeft w:val="0"/>
      <w:marRight w:val="0"/>
      <w:marTop w:val="10"/>
      <w:marBottom w:val="10"/>
      <w:divBdr>
        <w:top w:val="none" w:sz="0" w:space="0" w:color="auto"/>
        <w:left w:val="none" w:sz="0" w:space="0" w:color="auto"/>
        <w:bottom w:val="none" w:sz="0" w:space="0" w:color="auto"/>
        <w:right w:val="none" w:sz="0" w:space="0" w:color="auto"/>
      </w:divBdr>
    </w:div>
    <w:div w:id="528491445">
      <w:marLeft w:val="0"/>
      <w:marRight w:val="0"/>
      <w:marTop w:val="10"/>
      <w:marBottom w:val="10"/>
      <w:divBdr>
        <w:top w:val="none" w:sz="0" w:space="0" w:color="auto"/>
        <w:left w:val="none" w:sz="0" w:space="0" w:color="auto"/>
        <w:bottom w:val="none" w:sz="0" w:space="0" w:color="auto"/>
        <w:right w:val="none" w:sz="0" w:space="0" w:color="auto"/>
      </w:divBdr>
    </w:div>
    <w:div w:id="567224540">
      <w:marLeft w:val="0"/>
      <w:marRight w:val="0"/>
      <w:marTop w:val="10"/>
      <w:marBottom w:val="10"/>
      <w:divBdr>
        <w:top w:val="none" w:sz="0" w:space="0" w:color="auto"/>
        <w:left w:val="none" w:sz="0" w:space="0" w:color="auto"/>
        <w:bottom w:val="none" w:sz="0" w:space="0" w:color="auto"/>
        <w:right w:val="none" w:sz="0" w:space="0" w:color="auto"/>
      </w:divBdr>
    </w:div>
    <w:div w:id="603657284">
      <w:marLeft w:val="0"/>
      <w:marRight w:val="0"/>
      <w:marTop w:val="10"/>
      <w:marBottom w:val="10"/>
      <w:divBdr>
        <w:top w:val="none" w:sz="0" w:space="0" w:color="auto"/>
        <w:left w:val="none" w:sz="0" w:space="0" w:color="auto"/>
        <w:bottom w:val="none" w:sz="0" w:space="0" w:color="auto"/>
        <w:right w:val="none" w:sz="0" w:space="0" w:color="auto"/>
      </w:divBdr>
    </w:div>
    <w:div w:id="645281562">
      <w:marLeft w:val="0"/>
      <w:marRight w:val="0"/>
      <w:marTop w:val="10"/>
      <w:marBottom w:val="10"/>
      <w:divBdr>
        <w:top w:val="none" w:sz="0" w:space="0" w:color="auto"/>
        <w:left w:val="none" w:sz="0" w:space="0" w:color="auto"/>
        <w:bottom w:val="none" w:sz="0" w:space="0" w:color="auto"/>
        <w:right w:val="none" w:sz="0" w:space="0" w:color="auto"/>
      </w:divBdr>
    </w:div>
    <w:div w:id="658775994">
      <w:marLeft w:val="0"/>
      <w:marRight w:val="0"/>
      <w:marTop w:val="10"/>
      <w:marBottom w:val="10"/>
      <w:divBdr>
        <w:top w:val="none" w:sz="0" w:space="0" w:color="auto"/>
        <w:left w:val="none" w:sz="0" w:space="0" w:color="auto"/>
        <w:bottom w:val="none" w:sz="0" w:space="0" w:color="auto"/>
        <w:right w:val="none" w:sz="0" w:space="0" w:color="auto"/>
      </w:divBdr>
    </w:div>
    <w:div w:id="680860767">
      <w:marLeft w:val="0"/>
      <w:marRight w:val="0"/>
      <w:marTop w:val="10"/>
      <w:marBottom w:val="10"/>
      <w:divBdr>
        <w:top w:val="none" w:sz="0" w:space="0" w:color="auto"/>
        <w:left w:val="none" w:sz="0" w:space="0" w:color="auto"/>
        <w:bottom w:val="none" w:sz="0" w:space="0" w:color="auto"/>
        <w:right w:val="none" w:sz="0" w:space="0" w:color="auto"/>
      </w:divBdr>
    </w:div>
    <w:div w:id="707995048">
      <w:marLeft w:val="0"/>
      <w:marRight w:val="0"/>
      <w:marTop w:val="10"/>
      <w:marBottom w:val="10"/>
      <w:divBdr>
        <w:top w:val="none" w:sz="0" w:space="0" w:color="auto"/>
        <w:left w:val="none" w:sz="0" w:space="0" w:color="auto"/>
        <w:bottom w:val="none" w:sz="0" w:space="0" w:color="auto"/>
        <w:right w:val="none" w:sz="0" w:space="0" w:color="auto"/>
      </w:divBdr>
    </w:div>
    <w:div w:id="734472569">
      <w:marLeft w:val="0"/>
      <w:marRight w:val="0"/>
      <w:marTop w:val="10"/>
      <w:marBottom w:val="10"/>
      <w:divBdr>
        <w:top w:val="none" w:sz="0" w:space="0" w:color="auto"/>
        <w:left w:val="none" w:sz="0" w:space="0" w:color="auto"/>
        <w:bottom w:val="none" w:sz="0" w:space="0" w:color="auto"/>
        <w:right w:val="none" w:sz="0" w:space="0" w:color="auto"/>
      </w:divBdr>
    </w:div>
    <w:div w:id="820923776">
      <w:marLeft w:val="0"/>
      <w:marRight w:val="0"/>
      <w:marTop w:val="10"/>
      <w:marBottom w:val="10"/>
      <w:divBdr>
        <w:top w:val="none" w:sz="0" w:space="0" w:color="auto"/>
        <w:left w:val="none" w:sz="0" w:space="0" w:color="auto"/>
        <w:bottom w:val="none" w:sz="0" w:space="0" w:color="auto"/>
        <w:right w:val="none" w:sz="0" w:space="0" w:color="auto"/>
      </w:divBdr>
    </w:div>
    <w:div w:id="844595091">
      <w:marLeft w:val="0"/>
      <w:marRight w:val="0"/>
      <w:marTop w:val="10"/>
      <w:marBottom w:val="10"/>
      <w:divBdr>
        <w:top w:val="none" w:sz="0" w:space="0" w:color="auto"/>
        <w:left w:val="none" w:sz="0" w:space="0" w:color="auto"/>
        <w:bottom w:val="none" w:sz="0" w:space="0" w:color="auto"/>
        <w:right w:val="none" w:sz="0" w:space="0" w:color="auto"/>
      </w:divBdr>
    </w:div>
    <w:div w:id="844976308">
      <w:marLeft w:val="0"/>
      <w:marRight w:val="0"/>
      <w:marTop w:val="10"/>
      <w:marBottom w:val="10"/>
      <w:divBdr>
        <w:top w:val="none" w:sz="0" w:space="0" w:color="auto"/>
        <w:left w:val="none" w:sz="0" w:space="0" w:color="auto"/>
        <w:bottom w:val="none" w:sz="0" w:space="0" w:color="auto"/>
        <w:right w:val="none" w:sz="0" w:space="0" w:color="auto"/>
      </w:divBdr>
    </w:div>
    <w:div w:id="870188434">
      <w:marLeft w:val="0"/>
      <w:marRight w:val="0"/>
      <w:marTop w:val="10"/>
      <w:marBottom w:val="10"/>
      <w:divBdr>
        <w:top w:val="none" w:sz="0" w:space="0" w:color="auto"/>
        <w:left w:val="none" w:sz="0" w:space="0" w:color="auto"/>
        <w:bottom w:val="none" w:sz="0" w:space="0" w:color="auto"/>
        <w:right w:val="none" w:sz="0" w:space="0" w:color="auto"/>
      </w:divBdr>
    </w:div>
    <w:div w:id="1032464413">
      <w:marLeft w:val="0"/>
      <w:marRight w:val="720"/>
      <w:marTop w:val="10"/>
      <w:marBottom w:val="10"/>
      <w:divBdr>
        <w:top w:val="none" w:sz="0" w:space="0" w:color="auto"/>
        <w:left w:val="none" w:sz="0" w:space="0" w:color="auto"/>
        <w:bottom w:val="none" w:sz="0" w:space="0" w:color="auto"/>
        <w:right w:val="none" w:sz="0" w:space="0" w:color="auto"/>
      </w:divBdr>
    </w:div>
    <w:div w:id="1119837658">
      <w:marLeft w:val="0"/>
      <w:marRight w:val="0"/>
      <w:marTop w:val="10"/>
      <w:marBottom w:val="10"/>
      <w:divBdr>
        <w:top w:val="none" w:sz="0" w:space="0" w:color="auto"/>
        <w:left w:val="none" w:sz="0" w:space="0" w:color="auto"/>
        <w:bottom w:val="none" w:sz="0" w:space="0" w:color="auto"/>
        <w:right w:val="none" w:sz="0" w:space="0" w:color="auto"/>
      </w:divBdr>
    </w:div>
    <w:div w:id="1151093461">
      <w:marLeft w:val="0"/>
      <w:marRight w:val="0"/>
      <w:marTop w:val="10"/>
      <w:marBottom w:val="10"/>
      <w:divBdr>
        <w:top w:val="none" w:sz="0" w:space="0" w:color="auto"/>
        <w:left w:val="none" w:sz="0" w:space="0" w:color="auto"/>
        <w:bottom w:val="none" w:sz="0" w:space="0" w:color="auto"/>
        <w:right w:val="none" w:sz="0" w:space="0" w:color="auto"/>
      </w:divBdr>
    </w:div>
    <w:div w:id="1218778147">
      <w:marLeft w:val="0"/>
      <w:marRight w:val="0"/>
      <w:marTop w:val="10"/>
      <w:marBottom w:val="10"/>
      <w:divBdr>
        <w:top w:val="none" w:sz="0" w:space="0" w:color="auto"/>
        <w:left w:val="none" w:sz="0" w:space="0" w:color="auto"/>
        <w:bottom w:val="none" w:sz="0" w:space="0" w:color="auto"/>
        <w:right w:val="none" w:sz="0" w:space="0" w:color="auto"/>
      </w:divBdr>
    </w:div>
    <w:div w:id="1234387418">
      <w:marLeft w:val="0"/>
      <w:marRight w:val="0"/>
      <w:marTop w:val="10"/>
      <w:marBottom w:val="10"/>
      <w:divBdr>
        <w:top w:val="none" w:sz="0" w:space="0" w:color="auto"/>
        <w:left w:val="none" w:sz="0" w:space="0" w:color="auto"/>
        <w:bottom w:val="none" w:sz="0" w:space="0" w:color="auto"/>
        <w:right w:val="none" w:sz="0" w:space="0" w:color="auto"/>
      </w:divBdr>
    </w:div>
    <w:div w:id="1251348343">
      <w:marLeft w:val="0"/>
      <w:marRight w:val="0"/>
      <w:marTop w:val="10"/>
      <w:marBottom w:val="10"/>
      <w:divBdr>
        <w:top w:val="none" w:sz="0" w:space="0" w:color="auto"/>
        <w:left w:val="none" w:sz="0" w:space="0" w:color="auto"/>
        <w:bottom w:val="none" w:sz="0" w:space="0" w:color="auto"/>
        <w:right w:val="none" w:sz="0" w:space="0" w:color="auto"/>
      </w:divBdr>
    </w:div>
    <w:div w:id="1425761522">
      <w:marLeft w:val="0"/>
      <w:marRight w:val="0"/>
      <w:marTop w:val="10"/>
      <w:marBottom w:val="10"/>
      <w:divBdr>
        <w:top w:val="none" w:sz="0" w:space="0" w:color="auto"/>
        <w:left w:val="none" w:sz="0" w:space="0" w:color="auto"/>
        <w:bottom w:val="none" w:sz="0" w:space="0" w:color="auto"/>
        <w:right w:val="none" w:sz="0" w:space="0" w:color="auto"/>
      </w:divBdr>
    </w:div>
    <w:div w:id="1456363193">
      <w:marLeft w:val="0"/>
      <w:marRight w:val="0"/>
      <w:marTop w:val="10"/>
      <w:marBottom w:val="10"/>
      <w:divBdr>
        <w:top w:val="none" w:sz="0" w:space="0" w:color="auto"/>
        <w:left w:val="none" w:sz="0" w:space="0" w:color="auto"/>
        <w:bottom w:val="none" w:sz="0" w:space="0" w:color="auto"/>
        <w:right w:val="none" w:sz="0" w:space="0" w:color="auto"/>
      </w:divBdr>
    </w:div>
    <w:div w:id="1459300932">
      <w:marLeft w:val="0"/>
      <w:marRight w:val="0"/>
      <w:marTop w:val="10"/>
      <w:marBottom w:val="10"/>
      <w:divBdr>
        <w:top w:val="none" w:sz="0" w:space="0" w:color="auto"/>
        <w:left w:val="none" w:sz="0" w:space="0" w:color="auto"/>
        <w:bottom w:val="none" w:sz="0" w:space="0" w:color="auto"/>
        <w:right w:val="none" w:sz="0" w:space="0" w:color="auto"/>
      </w:divBdr>
    </w:div>
    <w:div w:id="1523547422">
      <w:marLeft w:val="0"/>
      <w:marRight w:val="0"/>
      <w:marTop w:val="10"/>
      <w:marBottom w:val="10"/>
      <w:divBdr>
        <w:top w:val="none" w:sz="0" w:space="0" w:color="auto"/>
        <w:left w:val="none" w:sz="0" w:space="0" w:color="auto"/>
        <w:bottom w:val="none" w:sz="0" w:space="0" w:color="auto"/>
        <w:right w:val="none" w:sz="0" w:space="0" w:color="auto"/>
      </w:divBdr>
    </w:div>
    <w:div w:id="1529639968">
      <w:marLeft w:val="0"/>
      <w:marRight w:val="0"/>
      <w:marTop w:val="10"/>
      <w:marBottom w:val="10"/>
      <w:divBdr>
        <w:top w:val="none" w:sz="0" w:space="0" w:color="auto"/>
        <w:left w:val="none" w:sz="0" w:space="0" w:color="auto"/>
        <w:bottom w:val="none" w:sz="0" w:space="0" w:color="auto"/>
        <w:right w:val="none" w:sz="0" w:space="0" w:color="auto"/>
      </w:divBdr>
    </w:div>
    <w:div w:id="1536119515">
      <w:marLeft w:val="0"/>
      <w:marRight w:val="0"/>
      <w:marTop w:val="10"/>
      <w:marBottom w:val="10"/>
      <w:divBdr>
        <w:top w:val="none" w:sz="0" w:space="0" w:color="auto"/>
        <w:left w:val="none" w:sz="0" w:space="0" w:color="auto"/>
        <w:bottom w:val="none" w:sz="0" w:space="0" w:color="auto"/>
        <w:right w:val="none" w:sz="0" w:space="0" w:color="auto"/>
      </w:divBdr>
    </w:div>
    <w:div w:id="1563978059">
      <w:marLeft w:val="0"/>
      <w:marRight w:val="0"/>
      <w:marTop w:val="10"/>
      <w:marBottom w:val="10"/>
      <w:divBdr>
        <w:top w:val="none" w:sz="0" w:space="0" w:color="auto"/>
        <w:left w:val="none" w:sz="0" w:space="0" w:color="auto"/>
        <w:bottom w:val="none" w:sz="0" w:space="0" w:color="auto"/>
        <w:right w:val="none" w:sz="0" w:space="0" w:color="auto"/>
      </w:divBdr>
    </w:div>
    <w:div w:id="1585340436">
      <w:marLeft w:val="0"/>
      <w:marRight w:val="0"/>
      <w:marTop w:val="10"/>
      <w:marBottom w:val="10"/>
      <w:divBdr>
        <w:top w:val="none" w:sz="0" w:space="0" w:color="auto"/>
        <w:left w:val="none" w:sz="0" w:space="0" w:color="auto"/>
        <w:bottom w:val="none" w:sz="0" w:space="0" w:color="auto"/>
        <w:right w:val="none" w:sz="0" w:space="0" w:color="auto"/>
      </w:divBdr>
    </w:div>
    <w:div w:id="1679652333">
      <w:marLeft w:val="0"/>
      <w:marRight w:val="0"/>
      <w:marTop w:val="10"/>
      <w:marBottom w:val="10"/>
      <w:divBdr>
        <w:top w:val="none" w:sz="0" w:space="0" w:color="auto"/>
        <w:left w:val="none" w:sz="0" w:space="0" w:color="auto"/>
        <w:bottom w:val="none" w:sz="0" w:space="0" w:color="auto"/>
        <w:right w:val="none" w:sz="0" w:space="0" w:color="auto"/>
      </w:divBdr>
    </w:div>
    <w:div w:id="1679963130">
      <w:marLeft w:val="0"/>
      <w:marRight w:val="0"/>
      <w:marTop w:val="10"/>
      <w:marBottom w:val="10"/>
      <w:divBdr>
        <w:top w:val="none" w:sz="0" w:space="0" w:color="auto"/>
        <w:left w:val="none" w:sz="0" w:space="0" w:color="auto"/>
        <w:bottom w:val="none" w:sz="0" w:space="0" w:color="auto"/>
        <w:right w:val="none" w:sz="0" w:space="0" w:color="auto"/>
      </w:divBdr>
    </w:div>
    <w:div w:id="1686974475">
      <w:marLeft w:val="0"/>
      <w:marRight w:val="0"/>
      <w:marTop w:val="10"/>
      <w:marBottom w:val="10"/>
      <w:divBdr>
        <w:top w:val="none" w:sz="0" w:space="0" w:color="auto"/>
        <w:left w:val="none" w:sz="0" w:space="0" w:color="auto"/>
        <w:bottom w:val="none" w:sz="0" w:space="0" w:color="auto"/>
        <w:right w:val="none" w:sz="0" w:space="0" w:color="auto"/>
      </w:divBdr>
    </w:div>
    <w:div w:id="1721706141">
      <w:marLeft w:val="0"/>
      <w:marRight w:val="720"/>
      <w:marTop w:val="10"/>
      <w:marBottom w:val="10"/>
      <w:divBdr>
        <w:top w:val="none" w:sz="0" w:space="0" w:color="auto"/>
        <w:left w:val="none" w:sz="0" w:space="0" w:color="auto"/>
        <w:bottom w:val="none" w:sz="0" w:space="0" w:color="auto"/>
        <w:right w:val="none" w:sz="0" w:space="0" w:color="auto"/>
      </w:divBdr>
    </w:div>
    <w:div w:id="1755011989">
      <w:marLeft w:val="0"/>
      <w:marRight w:val="0"/>
      <w:marTop w:val="10"/>
      <w:marBottom w:val="10"/>
      <w:divBdr>
        <w:top w:val="none" w:sz="0" w:space="0" w:color="auto"/>
        <w:left w:val="none" w:sz="0" w:space="0" w:color="auto"/>
        <w:bottom w:val="none" w:sz="0" w:space="0" w:color="auto"/>
        <w:right w:val="none" w:sz="0" w:space="0" w:color="auto"/>
      </w:divBdr>
    </w:div>
    <w:div w:id="1787263456">
      <w:marLeft w:val="0"/>
      <w:marRight w:val="0"/>
      <w:marTop w:val="10"/>
      <w:marBottom w:val="10"/>
      <w:divBdr>
        <w:top w:val="none" w:sz="0" w:space="0" w:color="auto"/>
        <w:left w:val="none" w:sz="0" w:space="0" w:color="auto"/>
        <w:bottom w:val="none" w:sz="0" w:space="0" w:color="auto"/>
        <w:right w:val="none" w:sz="0" w:space="0" w:color="auto"/>
      </w:divBdr>
    </w:div>
    <w:div w:id="1815486466">
      <w:marLeft w:val="0"/>
      <w:marRight w:val="720"/>
      <w:marTop w:val="10"/>
      <w:marBottom w:val="10"/>
      <w:divBdr>
        <w:top w:val="none" w:sz="0" w:space="0" w:color="auto"/>
        <w:left w:val="none" w:sz="0" w:space="0" w:color="auto"/>
        <w:bottom w:val="none" w:sz="0" w:space="0" w:color="auto"/>
        <w:right w:val="none" w:sz="0" w:space="0" w:color="auto"/>
      </w:divBdr>
    </w:div>
    <w:div w:id="1850681773">
      <w:marLeft w:val="0"/>
      <w:marRight w:val="0"/>
      <w:marTop w:val="10"/>
      <w:marBottom w:val="10"/>
      <w:divBdr>
        <w:top w:val="none" w:sz="0" w:space="0" w:color="auto"/>
        <w:left w:val="none" w:sz="0" w:space="0" w:color="auto"/>
        <w:bottom w:val="none" w:sz="0" w:space="0" w:color="auto"/>
        <w:right w:val="none" w:sz="0" w:space="0" w:color="auto"/>
      </w:divBdr>
    </w:div>
    <w:div w:id="1856839888">
      <w:marLeft w:val="0"/>
      <w:marRight w:val="0"/>
      <w:marTop w:val="10"/>
      <w:marBottom w:val="10"/>
      <w:divBdr>
        <w:top w:val="none" w:sz="0" w:space="0" w:color="auto"/>
        <w:left w:val="none" w:sz="0" w:space="0" w:color="auto"/>
        <w:bottom w:val="none" w:sz="0" w:space="0" w:color="auto"/>
        <w:right w:val="none" w:sz="0" w:space="0" w:color="auto"/>
      </w:divBdr>
    </w:div>
    <w:div w:id="1859348040">
      <w:marLeft w:val="0"/>
      <w:marRight w:val="0"/>
      <w:marTop w:val="10"/>
      <w:marBottom w:val="10"/>
      <w:divBdr>
        <w:top w:val="none" w:sz="0" w:space="0" w:color="auto"/>
        <w:left w:val="none" w:sz="0" w:space="0" w:color="auto"/>
        <w:bottom w:val="none" w:sz="0" w:space="0" w:color="auto"/>
        <w:right w:val="none" w:sz="0" w:space="0" w:color="auto"/>
      </w:divBdr>
    </w:div>
    <w:div w:id="1982224021">
      <w:marLeft w:val="0"/>
      <w:marRight w:val="0"/>
      <w:marTop w:val="10"/>
      <w:marBottom w:val="10"/>
      <w:divBdr>
        <w:top w:val="none" w:sz="0" w:space="0" w:color="auto"/>
        <w:left w:val="none" w:sz="0" w:space="0" w:color="auto"/>
        <w:bottom w:val="none" w:sz="0" w:space="0" w:color="auto"/>
        <w:right w:val="none" w:sz="0" w:space="0" w:color="auto"/>
      </w:divBdr>
    </w:div>
    <w:div w:id="2006933706">
      <w:marLeft w:val="0"/>
      <w:marRight w:val="0"/>
      <w:marTop w:val="10"/>
      <w:marBottom w:val="10"/>
      <w:divBdr>
        <w:top w:val="none" w:sz="0" w:space="0" w:color="auto"/>
        <w:left w:val="none" w:sz="0" w:space="0" w:color="auto"/>
        <w:bottom w:val="none" w:sz="0" w:space="0" w:color="auto"/>
        <w:right w:val="none" w:sz="0" w:space="0" w:color="auto"/>
      </w:divBdr>
    </w:div>
    <w:div w:id="2007324247">
      <w:marLeft w:val="0"/>
      <w:marRight w:val="0"/>
      <w:marTop w:val="10"/>
      <w:marBottom w:val="10"/>
      <w:divBdr>
        <w:top w:val="none" w:sz="0" w:space="0" w:color="auto"/>
        <w:left w:val="none" w:sz="0" w:space="0" w:color="auto"/>
        <w:bottom w:val="none" w:sz="0" w:space="0" w:color="auto"/>
        <w:right w:val="none" w:sz="0" w:space="0" w:color="auto"/>
      </w:divBdr>
    </w:div>
    <w:div w:id="201545533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1228</Words>
  <Characters>7005</Characters>
  <Application>Microsoft Office Word</Application>
  <DocSecurity>0</DocSecurity>
  <Lines>58</Lines>
  <Paragraphs>16</Paragraphs>
  <ScaleCrop>false</ScaleCrop>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