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C24DD">
      <w:pPr>
        <w:spacing w:line="500" w:lineRule="atLeast"/>
        <w:jc w:val="center"/>
        <w:divId w:val="2072457934"/>
        <w:rPr>
          <w:rFonts w:ascii="黑体" w:eastAsia="黑体" w:hAnsi="黑体"/>
          <w:sz w:val="36"/>
          <w:szCs w:val="36"/>
        </w:rPr>
      </w:pPr>
      <w:bookmarkStart w:id="0" w:name="_GoBack"/>
      <w:bookmarkEnd w:id="0"/>
      <w:r>
        <w:rPr>
          <w:rFonts w:ascii="黑体" w:eastAsia="黑体" w:hAnsi="黑体" w:hint="eastAsia"/>
          <w:sz w:val="36"/>
          <w:szCs w:val="36"/>
        </w:rPr>
        <w:t>浙江省杭州市中级人民法院</w:t>
      </w:r>
    </w:p>
    <w:p w:rsidR="00000000" w:rsidRDefault="00EC24DD">
      <w:pPr>
        <w:spacing w:line="500" w:lineRule="atLeast"/>
        <w:jc w:val="center"/>
        <w:divId w:val="37266003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C24DD">
      <w:pPr>
        <w:spacing w:line="500" w:lineRule="atLeast"/>
        <w:jc w:val="right"/>
        <w:divId w:val="1996103212"/>
        <w:rPr>
          <w:rFonts w:hint="eastAsia"/>
          <w:sz w:val="30"/>
          <w:szCs w:val="30"/>
        </w:rPr>
      </w:pPr>
      <w:r>
        <w:rPr>
          <w:rFonts w:hint="eastAsia"/>
          <w:sz w:val="30"/>
          <w:szCs w:val="30"/>
        </w:rPr>
        <w:t>（</w:t>
      </w:r>
      <w:r>
        <w:rPr>
          <w:rFonts w:hint="eastAsia"/>
          <w:sz w:val="30"/>
          <w:szCs w:val="30"/>
        </w:rPr>
        <w:t>2019</w:t>
      </w:r>
      <w:r>
        <w:rPr>
          <w:rFonts w:hint="eastAsia"/>
          <w:sz w:val="30"/>
          <w:szCs w:val="30"/>
        </w:rPr>
        <w:t>）浙</w:t>
      </w:r>
      <w:r>
        <w:rPr>
          <w:rFonts w:hint="eastAsia"/>
          <w:sz w:val="30"/>
          <w:szCs w:val="30"/>
        </w:rPr>
        <w:t>01</w:t>
      </w:r>
      <w:r>
        <w:rPr>
          <w:rFonts w:hint="eastAsia"/>
          <w:sz w:val="30"/>
          <w:szCs w:val="30"/>
        </w:rPr>
        <w:t>民终</w:t>
      </w:r>
      <w:r>
        <w:rPr>
          <w:rFonts w:hint="eastAsia"/>
          <w:sz w:val="30"/>
          <w:szCs w:val="30"/>
        </w:rPr>
        <w:t>7081</w:t>
      </w:r>
      <w:r>
        <w:rPr>
          <w:rFonts w:hint="eastAsia"/>
          <w:sz w:val="30"/>
          <w:szCs w:val="30"/>
        </w:rPr>
        <w:t>号</w:t>
      </w:r>
    </w:p>
    <w:p w:rsidR="00000000" w:rsidRDefault="00EC24DD">
      <w:pPr>
        <w:spacing w:line="500" w:lineRule="atLeast"/>
        <w:ind w:firstLine="600"/>
        <w:divId w:val="507333829"/>
        <w:rPr>
          <w:rFonts w:hint="eastAsia"/>
          <w:sz w:val="30"/>
          <w:szCs w:val="30"/>
        </w:rPr>
      </w:pPr>
      <w:r>
        <w:rPr>
          <w:rFonts w:hint="eastAsia"/>
          <w:sz w:val="30"/>
          <w:szCs w:val="30"/>
        </w:rPr>
        <w:t>上诉人（原审原告）：杭州宽塔投资管理有限公司，住所地杭州市余杭区仓前街道龙潭路</w:t>
      </w:r>
      <w:r>
        <w:rPr>
          <w:rFonts w:hint="eastAsia"/>
          <w:sz w:val="30"/>
          <w:szCs w:val="30"/>
        </w:rPr>
        <w:t>20</w:t>
      </w:r>
      <w:r>
        <w:rPr>
          <w:rFonts w:hint="eastAsia"/>
          <w:sz w:val="30"/>
          <w:szCs w:val="30"/>
        </w:rPr>
        <w:t>号</w:t>
      </w:r>
      <w:r>
        <w:rPr>
          <w:rFonts w:hint="eastAsia"/>
          <w:sz w:val="30"/>
          <w:szCs w:val="30"/>
        </w:rPr>
        <w:t>4</w:t>
      </w:r>
      <w:r>
        <w:rPr>
          <w:rFonts w:hint="eastAsia"/>
          <w:sz w:val="30"/>
          <w:szCs w:val="30"/>
        </w:rPr>
        <w:t>幢</w:t>
      </w:r>
      <w:r>
        <w:rPr>
          <w:rFonts w:hint="eastAsia"/>
          <w:sz w:val="30"/>
          <w:szCs w:val="30"/>
        </w:rPr>
        <w:t>548</w:t>
      </w:r>
      <w:r>
        <w:rPr>
          <w:rFonts w:hint="eastAsia"/>
          <w:sz w:val="30"/>
          <w:szCs w:val="30"/>
        </w:rPr>
        <w:t>室。</w:t>
      </w:r>
    </w:p>
    <w:p w:rsidR="00000000" w:rsidRDefault="00EC24DD">
      <w:pPr>
        <w:spacing w:line="500" w:lineRule="atLeast"/>
        <w:ind w:firstLine="600"/>
        <w:divId w:val="892935443"/>
        <w:rPr>
          <w:rFonts w:hint="eastAsia"/>
          <w:sz w:val="30"/>
          <w:szCs w:val="30"/>
        </w:rPr>
      </w:pPr>
      <w:r>
        <w:rPr>
          <w:rFonts w:hint="eastAsia"/>
          <w:sz w:val="30"/>
          <w:szCs w:val="30"/>
        </w:rPr>
        <w:t>诉讼代表人：胡逸能，公司监事。</w:t>
      </w:r>
    </w:p>
    <w:p w:rsidR="00000000" w:rsidRDefault="00EC24DD">
      <w:pPr>
        <w:spacing w:line="500" w:lineRule="atLeast"/>
        <w:ind w:firstLine="600"/>
        <w:divId w:val="1599678555"/>
        <w:rPr>
          <w:rFonts w:hint="eastAsia"/>
          <w:sz w:val="30"/>
          <w:szCs w:val="30"/>
        </w:rPr>
      </w:pPr>
      <w:r>
        <w:rPr>
          <w:rFonts w:hint="eastAsia"/>
          <w:sz w:val="30"/>
          <w:szCs w:val="30"/>
        </w:rPr>
        <w:t>委托诉讼代理人：周云、王旭菲，浙江京衡律师事务所律师。</w:t>
      </w:r>
    </w:p>
    <w:p w:rsidR="00000000" w:rsidRDefault="00EC24DD">
      <w:pPr>
        <w:spacing w:line="500" w:lineRule="atLeast"/>
        <w:ind w:firstLine="600"/>
        <w:divId w:val="1236089677"/>
        <w:rPr>
          <w:rFonts w:hint="eastAsia"/>
          <w:sz w:val="30"/>
          <w:szCs w:val="30"/>
        </w:rPr>
      </w:pPr>
      <w:r>
        <w:rPr>
          <w:rFonts w:hint="eastAsia"/>
          <w:sz w:val="30"/>
          <w:szCs w:val="30"/>
        </w:rPr>
        <w:t>被上诉人（原审被告）：李慧玲，女，</w:t>
      </w:r>
      <w:r>
        <w:rPr>
          <w:rFonts w:hint="eastAsia"/>
          <w:sz w:val="30"/>
          <w:szCs w:val="30"/>
        </w:rPr>
        <w:t>1987</w:t>
      </w:r>
      <w:r>
        <w:rPr>
          <w:rFonts w:hint="eastAsia"/>
          <w:sz w:val="30"/>
          <w:szCs w:val="30"/>
        </w:rPr>
        <w:t>年</w:t>
      </w:r>
      <w:r>
        <w:rPr>
          <w:rFonts w:hint="eastAsia"/>
          <w:sz w:val="30"/>
          <w:szCs w:val="30"/>
        </w:rPr>
        <w:t>9</w:t>
      </w:r>
      <w:r>
        <w:rPr>
          <w:rFonts w:hint="eastAsia"/>
          <w:sz w:val="30"/>
          <w:szCs w:val="30"/>
        </w:rPr>
        <w:t>月</w:t>
      </w:r>
      <w:r>
        <w:rPr>
          <w:rFonts w:hint="eastAsia"/>
          <w:sz w:val="30"/>
          <w:szCs w:val="30"/>
        </w:rPr>
        <w:t>8</w:t>
      </w:r>
      <w:r>
        <w:rPr>
          <w:rFonts w:hint="eastAsia"/>
          <w:sz w:val="30"/>
          <w:szCs w:val="30"/>
        </w:rPr>
        <w:t>日出生，汉族，住杭州市拱墅区。</w:t>
      </w:r>
    </w:p>
    <w:p w:rsidR="00000000" w:rsidRDefault="00EC24DD">
      <w:pPr>
        <w:spacing w:line="500" w:lineRule="atLeast"/>
        <w:ind w:firstLine="600"/>
        <w:divId w:val="298265897"/>
        <w:rPr>
          <w:rFonts w:hint="eastAsia"/>
          <w:sz w:val="30"/>
          <w:szCs w:val="30"/>
        </w:rPr>
      </w:pPr>
      <w:r>
        <w:rPr>
          <w:rFonts w:hint="eastAsia"/>
          <w:sz w:val="30"/>
          <w:szCs w:val="30"/>
        </w:rPr>
        <w:t>被上诉人（原审被告）：浙江旦旦资产管理有限公司，住所地杭州市上城区元帅庙后</w:t>
      </w:r>
      <w:r>
        <w:rPr>
          <w:rFonts w:hint="eastAsia"/>
          <w:sz w:val="30"/>
          <w:szCs w:val="30"/>
        </w:rPr>
        <w:t>88-2</w:t>
      </w:r>
      <w:r>
        <w:rPr>
          <w:rFonts w:hint="eastAsia"/>
          <w:sz w:val="30"/>
          <w:szCs w:val="30"/>
        </w:rPr>
        <w:t>号</w:t>
      </w:r>
      <w:r>
        <w:rPr>
          <w:rFonts w:hint="eastAsia"/>
          <w:sz w:val="30"/>
          <w:szCs w:val="30"/>
        </w:rPr>
        <w:t>364</w:t>
      </w:r>
      <w:r>
        <w:rPr>
          <w:rFonts w:hint="eastAsia"/>
          <w:sz w:val="30"/>
          <w:szCs w:val="30"/>
        </w:rPr>
        <w:t>室。</w:t>
      </w:r>
    </w:p>
    <w:p w:rsidR="00000000" w:rsidRDefault="00EC24DD">
      <w:pPr>
        <w:spacing w:line="500" w:lineRule="atLeast"/>
        <w:ind w:firstLine="600"/>
        <w:divId w:val="555971463"/>
        <w:rPr>
          <w:rFonts w:hint="eastAsia"/>
          <w:sz w:val="30"/>
          <w:szCs w:val="30"/>
        </w:rPr>
      </w:pPr>
      <w:r>
        <w:rPr>
          <w:rFonts w:hint="eastAsia"/>
          <w:sz w:val="30"/>
          <w:szCs w:val="30"/>
        </w:rPr>
        <w:t>法定代表人：李嘉泰。</w:t>
      </w:r>
    </w:p>
    <w:p w:rsidR="00000000" w:rsidRDefault="00EC24DD">
      <w:pPr>
        <w:spacing w:line="500" w:lineRule="atLeast"/>
        <w:ind w:firstLine="600"/>
        <w:divId w:val="910626990"/>
        <w:rPr>
          <w:rFonts w:hint="eastAsia"/>
          <w:sz w:val="30"/>
          <w:szCs w:val="30"/>
        </w:rPr>
      </w:pPr>
      <w:r>
        <w:rPr>
          <w:rFonts w:hint="eastAsia"/>
          <w:sz w:val="30"/>
          <w:szCs w:val="30"/>
        </w:rPr>
        <w:t>二被上诉人共同委托诉讼代理人：杨繁华，北京德恒（杭州）律师事务所律师。</w:t>
      </w:r>
    </w:p>
    <w:p w:rsidR="00000000" w:rsidRDefault="00EC24DD">
      <w:pPr>
        <w:spacing w:line="500" w:lineRule="atLeast"/>
        <w:ind w:firstLine="600"/>
        <w:divId w:val="1660882307"/>
        <w:rPr>
          <w:rFonts w:hint="eastAsia"/>
          <w:sz w:val="30"/>
          <w:szCs w:val="30"/>
        </w:rPr>
      </w:pPr>
      <w:r>
        <w:rPr>
          <w:rFonts w:hint="eastAsia"/>
          <w:sz w:val="30"/>
          <w:szCs w:val="30"/>
        </w:rPr>
        <w:t>上诉人杭州宽塔投资管理有限公司（以下简称宽塔公司）因与被上诉人李慧玲、浙江旦旦资产管理有限公司（以下简称旦旦公司）损害公司利益责任纠纷一案，不服杭州市余杭区人民法院（</w:t>
      </w:r>
      <w:r>
        <w:rPr>
          <w:rFonts w:hint="eastAsia"/>
          <w:sz w:val="30"/>
          <w:szCs w:val="30"/>
        </w:rPr>
        <w:t>2018</w:t>
      </w:r>
      <w:r>
        <w:rPr>
          <w:rFonts w:hint="eastAsia"/>
          <w:sz w:val="30"/>
          <w:szCs w:val="30"/>
        </w:rPr>
        <w:t>）浙</w:t>
      </w:r>
      <w:r>
        <w:rPr>
          <w:rFonts w:hint="eastAsia"/>
          <w:sz w:val="30"/>
          <w:szCs w:val="30"/>
        </w:rPr>
        <w:t>0110</w:t>
      </w:r>
      <w:r>
        <w:rPr>
          <w:rFonts w:hint="eastAsia"/>
          <w:sz w:val="30"/>
          <w:szCs w:val="30"/>
        </w:rPr>
        <w:t>民初</w:t>
      </w:r>
      <w:r>
        <w:rPr>
          <w:rFonts w:hint="eastAsia"/>
          <w:sz w:val="30"/>
          <w:szCs w:val="30"/>
        </w:rPr>
        <w:t>16941</w:t>
      </w:r>
      <w:r>
        <w:rPr>
          <w:rFonts w:hint="eastAsia"/>
          <w:sz w:val="30"/>
          <w:szCs w:val="30"/>
        </w:rPr>
        <w:t>号民事判决，向本院提起上诉。本院于</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日立案后，依法组成合议庭进行了审理。本案现已审理终结。</w:t>
      </w:r>
    </w:p>
    <w:p w:rsidR="00000000" w:rsidRDefault="00EC24DD">
      <w:pPr>
        <w:spacing w:line="500" w:lineRule="atLeast"/>
        <w:ind w:firstLine="600"/>
        <w:divId w:val="1435249951"/>
        <w:rPr>
          <w:rFonts w:hint="eastAsia"/>
          <w:sz w:val="30"/>
          <w:szCs w:val="30"/>
        </w:rPr>
      </w:pPr>
      <w:r>
        <w:rPr>
          <w:rFonts w:hint="eastAsia"/>
          <w:sz w:val="30"/>
          <w:szCs w:val="30"/>
        </w:rPr>
        <w:t>宽塔公司上诉请求：</w:t>
      </w:r>
      <w:r>
        <w:rPr>
          <w:rFonts w:hint="eastAsia"/>
          <w:sz w:val="30"/>
          <w:szCs w:val="30"/>
        </w:rPr>
        <w:t>1.</w:t>
      </w:r>
      <w:r>
        <w:rPr>
          <w:rFonts w:hint="eastAsia"/>
          <w:sz w:val="30"/>
          <w:szCs w:val="30"/>
        </w:rPr>
        <w:t>撤销一审判决，改判支持宽塔公司的一审诉讼请求；</w:t>
      </w:r>
      <w:r>
        <w:rPr>
          <w:rFonts w:hint="eastAsia"/>
          <w:sz w:val="30"/>
          <w:szCs w:val="30"/>
        </w:rPr>
        <w:t>2.</w:t>
      </w:r>
      <w:r>
        <w:rPr>
          <w:rFonts w:hint="eastAsia"/>
          <w:sz w:val="30"/>
          <w:szCs w:val="30"/>
        </w:rPr>
        <w:t>由李慧玲、旦旦公司承担本案诉讼费。事实和理由：一、一审判决事</w:t>
      </w:r>
      <w:r>
        <w:rPr>
          <w:rFonts w:hint="eastAsia"/>
          <w:sz w:val="30"/>
          <w:szCs w:val="30"/>
        </w:rPr>
        <w:t>实、证据认定和法律适用严重错误。未经宽塔公司股东会同意，李慧玲利用了宽塔公司执行董事（控制股东）的职务便利，为自己和他人谋取属于宽塔公司的商业机会，自营与宽塔公司同类的证券投资业务。根据公司</w:t>
      </w:r>
      <w:r>
        <w:rPr>
          <w:rFonts w:hint="eastAsia"/>
          <w:sz w:val="30"/>
          <w:szCs w:val="30"/>
        </w:rPr>
        <w:lastRenderedPageBreak/>
        <w:t>法第</w:t>
      </w:r>
      <w:r>
        <w:rPr>
          <w:rFonts w:hint="eastAsia"/>
          <w:sz w:val="30"/>
          <w:szCs w:val="30"/>
        </w:rPr>
        <w:t>148</w:t>
      </w:r>
      <w:r>
        <w:rPr>
          <w:rFonts w:hint="eastAsia"/>
          <w:sz w:val="30"/>
          <w:szCs w:val="30"/>
        </w:rPr>
        <w:t>条的规定，可以认定李慧玲违反了忠实、勤勉义务。首先，李慧玲设立旦旦公司未经宽塔公司股东会同意。其次，关于“自营或者为他人经营与所任职公司同类的业务”。李慧玲于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25</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日期间担任宽塔公司执行董事兼总经理，宽塔公司与旦旦公司工商登记的经营范围存在“投资管理”业务上的重叠，故可以认定李</w:t>
      </w:r>
      <w:r>
        <w:rPr>
          <w:rFonts w:hint="eastAsia"/>
          <w:sz w:val="30"/>
          <w:szCs w:val="30"/>
        </w:rPr>
        <w:t>慧玲与同为宽塔公司员工的李嘉泰自营与其任职的宽塔公司同类业务这一结论。第三，关于“利用职务便利为自己或者他人谋取属于公司的商业机会”。在李慧玲上任后，宽塔公司的经营管理和业务情况出现了截然不同的表现：宽塔公司未再发行新的基金产品，在</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日后再未向基金业协会更新信息，以致于被公开警告，列为异常机构。宽塔公司未发行新的基金产品，却在</w:t>
      </w:r>
      <w:r>
        <w:rPr>
          <w:rFonts w:hint="eastAsia"/>
          <w:sz w:val="30"/>
          <w:szCs w:val="30"/>
        </w:rPr>
        <w:t>2017</w:t>
      </w:r>
      <w:r>
        <w:rPr>
          <w:rFonts w:hint="eastAsia"/>
          <w:sz w:val="30"/>
          <w:szCs w:val="30"/>
        </w:rPr>
        <w:t>年</w:t>
      </w:r>
      <w:r>
        <w:rPr>
          <w:rFonts w:hint="eastAsia"/>
          <w:sz w:val="30"/>
          <w:szCs w:val="30"/>
        </w:rPr>
        <w:t>9</w:t>
      </w:r>
      <w:r>
        <w:rPr>
          <w:rFonts w:hint="eastAsia"/>
          <w:sz w:val="30"/>
          <w:szCs w:val="30"/>
        </w:rPr>
        <w:t>月向万得信息技术股份有限公司（以下简称万得公司）订购金融数据分析软件使用账号。</w:t>
      </w:r>
      <w:r>
        <w:rPr>
          <w:rFonts w:hint="eastAsia"/>
          <w:sz w:val="30"/>
          <w:szCs w:val="30"/>
        </w:rPr>
        <w:t>2018</w:t>
      </w:r>
      <w:r>
        <w:rPr>
          <w:rFonts w:hint="eastAsia"/>
          <w:sz w:val="30"/>
          <w:szCs w:val="30"/>
        </w:rPr>
        <w:t>年</w:t>
      </w:r>
      <w:r>
        <w:rPr>
          <w:rFonts w:hint="eastAsia"/>
          <w:sz w:val="30"/>
          <w:szCs w:val="30"/>
        </w:rPr>
        <w:t>1</w:t>
      </w:r>
      <w:r>
        <w:rPr>
          <w:rFonts w:hint="eastAsia"/>
          <w:sz w:val="30"/>
          <w:szCs w:val="30"/>
        </w:rPr>
        <w:t>月起宽塔公司仅剩李慧玲一人缴纳社保，而旦旦公司自</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月起</w:t>
      </w:r>
      <w:r>
        <w:rPr>
          <w:rFonts w:hint="eastAsia"/>
          <w:sz w:val="30"/>
          <w:szCs w:val="30"/>
        </w:rPr>
        <w:t>有李嘉泰、姜平、苏苗强等</w:t>
      </w:r>
      <w:r>
        <w:rPr>
          <w:rFonts w:hint="eastAsia"/>
          <w:sz w:val="30"/>
          <w:szCs w:val="30"/>
        </w:rPr>
        <w:t>8</w:t>
      </w:r>
      <w:r>
        <w:rPr>
          <w:rFonts w:hint="eastAsia"/>
          <w:sz w:val="30"/>
          <w:szCs w:val="30"/>
        </w:rPr>
        <w:t>人缴纳社保，其官网宣传“投研人员占</w:t>
      </w:r>
      <w:r>
        <w:rPr>
          <w:rFonts w:hint="eastAsia"/>
          <w:sz w:val="30"/>
          <w:szCs w:val="30"/>
        </w:rPr>
        <w:t>70%</w:t>
      </w:r>
      <w:r>
        <w:rPr>
          <w:rFonts w:hint="eastAsia"/>
          <w:sz w:val="30"/>
          <w:szCs w:val="30"/>
        </w:rPr>
        <w:t>以上，掌握前沿挖掘技术”。</w:t>
      </w:r>
      <w:r>
        <w:rPr>
          <w:rFonts w:hint="eastAsia"/>
          <w:sz w:val="30"/>
          <w:szCs w:val="30"/>
        </w:rPr>
        <w:t>2017</w:t>
      </w:r>
      <w:r>
        <w:rPr>
          <w:rFonts w:hint="eastAsia"/>
          <w:sz w:val="30"/>
          <w:szCs w:val="30"/>
        </w:rPr>
        <w:t>年</w:t>
      </w:r>
      <w:r>
        <w:rPr>
          <w:rFonts w:hint="eastAsia"/>
          <w:sz w:val="30"/>
          <w:szCs w:val="30"/>
        </w:rPr>
        <w:t>9</w:t>
      </w:r>
      <w:r>
        <w:rPr>
          <w:rFonts w:hint="eastAsia"/>
          <w:sz w:val="30"/>
          <w:szCs w:val="30"/>
        </w:rPr>
        <w:t>月，李慧玲操纵宽塔公司不惜支付违约金提前终止租赁原租赁场地，清场时间为</w:t>
      </w:r>
      <w:r>
        <w:rPr>
          <w:rFonts w:hint="eastAsia"/>
          <w:sz w:val="30"/>
          <w:szCs w:val="30"/>
        </w:rPr>
        <w:t>10</w:t>
      </w:r>
      <w:r>
        <w:rPr>
          <w:rFonts w:hint="eastAsia"/>
          <w:sz w:val="30"/>
          <w:szCs w:val="30"/>
        </w:rPr>
        <w:t>月</w:t>
      </w:r>
      <w:r>
        <w:rPr>
          <w:rFonts w:hint="eastAsia"/>
          <w:sz w:val="30"/>
          <w:szCs w:val="30"/>
        </w:rPr>
        <w:t>7</w:t>
      </w:r>
      <w:r>
        <w:rPr>
          <w:rFonts w:hint="eastAsia"/>
          <w:sz w:val="30"/>
          <w:szCs w:val="30"/>
        </w:rPr>
        <w:t>日，系旦旦公司成立之后；旦旦公司成立后，在其网站首页、工商内档、企业年报均载明“</w:t>
      </w:r>
      <w:r>
        <w:rPr>
          <w:rFonts w:hint="eastAsia"/>
          <w:sz w:val="30"/>
          <w:szCs w:val="30"/>
        </w:rPr>
        <w:t>0571-87381798</w:t>
      </w:r>
      <w:r>
        <w:rPr>
          <w:rFonts w:hint="eastAsia"/>
          <w:sz w:val="30"/>
          <w:szCs w:val="30"/>
        </w:rPr>
        <w:t>”为其联系电话，在</w:t>
      </w:r>
      <w:r>
        <w:rPr>
          <w:rFonts w:hint="eastAsia"/>
          <w:sz w:val="30"/>
          <w:szCs w:val="30"/>
        </w:rPr>
        <w:t>2017</w:t>
      </w:r>
      <w:r>
        <w:rPr>
          <w:rFonts w:hint="eastAsia"/>
          <w:sz w:val="30"/>
          <w:szCs w:val="30"/>
        </w:rPr>
        <w:t>年企业年报显示“杭州市萧山区北干街道市心北路</w:t>
      </w:r>
      <w:r>
        <w:rPr>
          <w:rFonts w:hint="eastAsia"/>
          <w:sz w:val="30"/>
          <w:szCs w:val="30"/>
        </w:rPr>
        <w:t>60</w:t>
      </w:r>
      <w:r>
        <w:rPr>
          <w:rFonts w:hint="eastAsia"/>
          <w:sz w:val="30"/>
          <w:szCs w:val="30"/>
        </w:rPr>
        <w:t>号天辰国际广场</w:t>
      </w:r>
      <w:r>
        <w:rPr>
          <w:rFonts w:hint="eastAsia"/>
          <w:sz w:val="30"/>
          <w:szCs w:val="30"/>
        </w:rPr>
        <w:t>4</w:t>
      </w:r>
      <w:r>
        <w:rPr>
          <w:rFonts w:hint="eastAsia"/>
          <w:sz w:val="30"/>
          <w:szCs w:val="30"/>
        </w:rPr>
        <w:t>幢”为其通信地址。如果前述事实仅是李慧玲为旦旦公司获取商业机会的铺垫和宣传行为，那么其在</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日通过滥用其</w:t>
      </w:r>
      <w:r>
        <w:rPr>
          <w:rFonts w:hint="eastAsia"/>
          <w:sz w:val="30"/>
          <w:szCs w:val="30"/>
        </w:rPr>
        <w:t>70%</w:t>
      </w:r>
      <w:r>
        <w:rPr>
          <w:rFonts w:hint="eastAsia"/>
          <w:sz w:val="30"/>
          <w:szCs w:val="30"/>
        </w:rPr>
        <w:t>股权所代表</w:t>
      </w:r>
      <w:r>
        <w:rPr>
          <w:rFonts w:hint="eastAsia"/>
          <w:sz w:val="30"/>
          <w:szCs w:val="30"/>
        </w:rPr>
        <w:t>的表决权，强行召开临时股东会，注销宽塔公司的私募基金管理人牌照，又在</w:t>
      </w:r>
      <w:r>
        <w:rPr>
          <w:rFonts w:hint="eastAsia"/>
          <w:sz w:val="30"/>
          <w:szCs w:val="30"/>
        </w:rPr>
        <w:t>2018</w:t>
      </w:r>
      <w:r>
        <w:rPr>
          <w:rFonts w:hint="eastAsia"/>
          <w:sz w:val="30"/>
          <w:szCs w:val="30"/>
        </w:rPr>
        <w:t>年</w:t>
      </w:r>
      <w:r>
        <w:rPr>
          <w:rFonts w:hint="eastAsia"/>
          <w:sz w:val="30"/>
          <w:szCs w:val="30"/>
        </w:rPr>
        <w:t>9</w:t>
      </w:r>
      <w:r>
        <w:rPr>
          <w:rFonts w:hint="eastAsia"/>
          <w:sz w:val="30"/>
          <w:szCs w:val="30"/>
        </w:rPr>
        <w:t>月以其母罗青之名召开临时股东会，解散并清算宽塔公司便是其存旦旦公司、废宽塔公司之真实意图的体</w:t>
      </w:r>
      <w:r>
        <w:rPr>
          <w:rFonts w:hint="eastAsia"/>
          <w:sz w:val="30"/>
          <w:szCs w:val="30"/>
        </w:rPr>
        <w:lastRenderedPageBreak/>
        <w:t>现。以上事实足以证明李慧玲利用了宽塔公司执行董事的职务便利，为自己和他人谋取属于宽塔公司的商业机会，自营与宽塔公司同类的证券投资业务的事实。一审判决的释法说理疑窦重重：</w:t>
      </w:r>
      <w:r>
        <w:rPr>
          <w:rFonts w:hint="eastAsia"/>
          <w:sz w:val="30"/>
          <w:szCs w:val="30"/>
        </w:rPr>
        <w:t>1.</w:t>
      </w:r>
      <w:r>
        <w:rPr>
          <w:rFonts w:hint="eastAsia"/>
          <w:sz w:val="30"/>
          <w:szCs w:val="30"/>
        </w:rPr>
        <w:t>公司法仅规定两家公司系同类经营，未要求侵权公司实际开展经营，且旦旦公司已在实际经营。李慧玲利用其控制的宽塔公司</w:t>
      </w:r>
      <w:r>
        <w:rPr>
          <w:rFonts w:hint="eastAsia"/>
          <w:sz w:val="30"/>
          <w:szCs w:val="30"/>
        </w:rPr>
        <w:t>70%</w:t>
      </w:r>
      <w:r>
        <w:rPr>
          <w:rFonts w:hint="eastAsia"/>
          <w:sz w:val="30"/>
          <w:szCs w:val="30"/>
        </w:rPr>
        <w:t>股权和数个高管职位，擅自设立开办旦旦公司，开展同类营</w:t>
      </w:r>
      <w:r>
        <w:rPr>
          <w:rFonts w:hint="eastAsia"/>
          <w:sz w:val="30"/>
          <w:szCs w:val="30"/>
        </w:rPr>
        <w:t>业，旦旦公司股东真实出资</w:t>
      </w:r>
      <w:r>
        <w:rPr>
          <w:rFonts w:hint="eastAsia"/>
          <w:sz w:val="30"/>
          <w:szCs w:val="30"/>
        </w:rPr>
        <w:t>300</w:t>
      </w:r>
      <w:r>
        <w:rPr>
          <w:rFonts w:hint="eastAsia"/>
          <w:sz w:val="30"/>
          <w:szCs w:val="30"/>
        </w:rPr>
        <w:t>万元，有短期投资</w:t>
      </w:r>
      <w:r>
        <w:rPr>
          <w:rFonts w:hint="eastAsia"/>
          <w:sz w:val="30"/>
          <w:szCs w:val="30"/>
        </w:rPr>
        <w:t>188</w:t>
      </w:r>
      <w:r>
        <w:rPr>
          <w:rFonts w:hint="eastAsia"/>
          <w:sz w:val="30"/>
          <w:szCs w:val="30"/>
        </w:rPr>
        <w:t>万元，有其他应收款</w:t>
      </w:r>
      <w:r>
        <w:rPr>
          <w:rFonts w:hint="eastAsia"/>
          <w:sz w:val="30"/>
          <w:szCs w:val="30"/>
        </w:rPr>
        <w:t>100</w:t>
      </w:r>
      <w:r>
        <w:rPr>
          <w:rFonts w:hint="eastAsia"/>
          <w:sz w:val="30"/>
          <w:szCs w:val="30"/>
        </w:rPr>
        <w:t>万元，也已组建投研团队，缴纳社保。公司法明确规定了董事、高管的竞业禁止义务和“收入归入”，即便未产生收入或没有收入，并不意味着董事、高管未违反竞业禁止义务。</w:t>
      </w:r>
      <w:r>
        <w:rPr>
          <w:rFonts w:hint="eastAsia"/>
          <w:sz w:val="30"/>
          <w:szCs w:val="30"/>
        </w:rPr>
        <w:t>2.</w:t>
      </w:r>
      <w:r>
        <w:rPr>
          <w:rFonts w:hint="eastAsia"/>
          <w:sz w:val="30"/>
          <w:szCs w:val="30"/>
        </w:rPr>
        <w:t>李慧玲利用职务便利，谋取了属于宽塔公司的商业机会。旦旦公司官网宣传信息和企业年报的信息，系其对外公示和向监管部门报送信息，构成自认，包括以下内容：李慧玲的胞弟李嘉泰对外宣传其系宽塔公司对冲交易员，其参与了旦旦公司的设立和经营，旦旦公司在官网和企业年报上所留的联系电话是宽塔公司</w:t>
      </w:r>
      <w:r>
        <w:rPr>
          <w:rFonts w:hint="eastAsia"/>
          <w:sz w:val="30"/>
          <w:szCs w:val="30"/>
        </w:rPr>
        <w:t>的经营电话，两家公司在企业年报所留地址相同，以及宽塔公司提前退租，在旦旦公司成立同日，李慧玲以宽塔公司名义向万得公司支付</w:t>
      </w:r>
      <w:r>
        <w:rPr>
          <w:rFonts w:hint="eastAsia"/>
          <w:sz w:val="30"/>
          <w:szCs w:val="30"/>
        </w:rPr>
        <w:t>80160</w:t>
      </w:r>
      <w:r>
        <w:rPr>
          <w:rFonts w:hint="eastAsia"/>
          <w:sz w:val="30"/>
          <w:szCs w:val="30"/>
        </w:rPr>
        <w:t>元购买产品，而此时宽塔公司已停止经营、遣散员工，并且账号的使用期限开始于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月，旦旦公司恰好于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开始为员工缴纳社保。以上事实，均证明李慧玲利用职务便利谋取商业机会。二、一审判决存在重大遗漏，未查明基本事实。旦旦公司已开展经营、制作会计账簿，否则税务部门不会有其纳税记录和旦旦公司报送的报表。旦旦公司未获得私募基金管理人登记，并不能断然得出旦旦公司未开展营业，</w:t>
      </w:r>
      <w:r>
        <w:rPr>
          <w:rFonts w:hint="eastAsia"/>
          <w:sz w:val="30"/>
          <w:szCs w:val="30"/>
        </w:rPr>
        <w:t>行业中业务外包并不鲜见。</w:t>
      </w:r>
      <w:r>
        <w:rPr>
          <w:rFonts w:hint="eastAsia"/>
          <w:sz w:val="30"/>
          <w:szCs w:val="30"/>
        </w:rPr>
        <w:t>2018</w:t>
      </w:r>
      <w:r>
        <w:rPr>
          <w:rFonts w:hint="eastAsia"/>
          <w:sz w:val="30"/>
          <w:szCs w:val="30"/>
        </w:rPr>
        <w:t>年</w:t>
      </w:r>
      <w:r>
        <w:rPr>
          <w:rFonts w:hint="eastAsia"/>
          <w:sz w:val="30"/>
          <w:szCs w:val="30"/>
        </w:rPr>
        <w:t>9</w:t>
      </w:r>
      <w:r>
        <w:rPr>
          <w:rFonts w:hint="eastAsia"/>
          <w:sz w:val="30"/>
          <w:szCs w:val="30"/>
        </w:rPr>
        <w:t>月，李慧玲安排旦旦公司员工姜平为宽塔公司清算组成员。一审认定旦旦公司有代扣代缴个人所得税，但却不责令旦旦公司提交财务账册或查封保全账册。罗青、李慧玲、李嘉泰为亲属，李慧玲至今仍为两家公司实际控制人，一审判决认为两家公司会计账簿不属于可能灭失或以后难以取得的证据是错误的，且宽塔公司已提供了上述三人的联系方式和两家公司的经营地址，该线索为会计账簿下落的有效线索。三、宽塔公司要求李慧玲赔偿注销宽塔公司私募基金管理人牌照的损失，此诉求合法有据。因李慧玲恶意注销宽塔公司私募基金管理</w:t>
      </w:r>
      <w:r>
        <w:rPr>
          <w:rFonts w:hint="eastAsia"/>
          <w:sz w:val="30"/>
          <w:szCs w:val="30"/>
        </w:rPr>
        <w:t>人登记，致使宽塔公司不能继续此前业务，损失显而易见。</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日的临时股东会完全是李慧玲滥用股东资本多数决的结果，其目的是为旦旦公司能够获取相应资质，并同时控制两家公司。</w:t>
      </w:r>
      <w:r>
        <w:rPr>
          <w:rFonts w:hint="eastAsia"/>
          <w:sz w:val="30"/>
          <w:szCs w:val="30"/>
        </w:rPr>
        <w:t>2018</w:t>
      </w:r>
      <w:r>
        <w:rPr>
          <w:rFonts w:hint="eastAsia"/>
          <w:sz w:val="30"/>
          <w:szCs w:val="30"/>
        </w:rPr>
        <w:t>年</w:t>
      </w:r>
      <w:r>
        <w:rPr>
          <w:rFonts w:hint="eastAsia"/>
          <w:sz w:val="30"/>
          <w:szCs w:val="30"/>
        </w:rPr>
        <w:t>9</w:t>
      </w:r>
      <w:r>
        <w:rPr>
          <w:rFonts w:hint="eastAsia"/>
          <w:sz w:val="30"/>
          <w:szCs w:val="30"/>
        </w:rPr>
        <w:t>月，李慧玲以其母罗青之名召集宽塔公司股东会，解散并清算公司，而清算组成员均非宽塔公司股东。四、宽塔公司要求旦旦公司返还其非法占有的财产权益并赔偿损失诉求合法有据。根据宽塔公司提交的证据，足以证明李慧玲、旦旦公司侵占宽塔公司财产权益等事实。购买软件行为发生在旦旦公司取得工商登记的同一天，旦旦公司自</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月为员工缴纳</w:t>
      </w:r>
      <w:r>
        <w:rPr>
          <w:rFonts w:hint="eastAsia"/>
          <w:sz w:val="30"/>
          <w:szCs w:val="30"/>
        </w:rPr>
        <w:t>社保，可知李慧玲一边停止宽塔公司经营，一边开办旦旦公司，以宽塔公司名义支付款项购买软件，供旦旦公司使用。一审已认定两家公司共同使用同一业务热线，宽塔公司成立并使用在先，旦旦公司成立在后，已能证明该业务电话为宽塔公司所有。旦旦公司使用的业务专线和公司地址均与宽塔公司一致，万得公司提供的金融数据分析软件售后服务、合同履行地等也是该地址，一审判决认定两公司不在同一地址办公没有依据。李慧玲一手设立旦旦公司、成立团队，一手将宽塔公司原经营场地提前退租，支付违约金，旦旦公司注册成立当日，又购买开展基金业务必须的金融数据</w:t>
      </w:r>
      <w:r>
        <w:rPr>
          <w:rFonts w:hint="eastAsia"/>
          <w:sz w:val="30"/>
          <w:szCs w:val="30"/>
        </w:rPr>
        <w:t>分析软件，其后又清退宽塔公司员工。宽塔公司提交的证据可以证实，旦旦公司成立后李慧玲、李嘉泰仍在宽塔公司领取工资，其行为属于侵占。综上，一审判决认定事实、证据和适用法律错误，请求二审法院公正裁决，维护宽塔公司的合法权益。</w:t>
      </w:r>
    </w:p>
    <w:p w:rsidR="00000000" w:rsidRDefault="00EC24DD">
      <w:pPr>
        <w:spacing w:line="500" w:lineRule="atLeast"/>
        <w:ind w:firstLine="600"/>
        <w:divId w:val="634683030"/>
        <w:rPr>
          <w:rFonts w:hint="eastAsia"/>
          <w:sz w:val="30"/>
          <w:szCs w:val="30"/>
        </w:rPr>
      </w:pPr>
      <w:r>
        <w:rPr>
          <w:rFonts w:hint="eastAsia"/>
          <w:sz w:val="30"/>
          <w:szCs w:val="30"/>
        </w:rPr>
        <w:t>李慧玲、旦旦公司答辩称：一、宽塔公司一审请求确认李慧玲投资经营旦旦公司行为违法、停止侵害及消除影响的诉讼请求不成立。</w:t>
      </w:r>
      <w:r>
        <w:rPr>
          <w:rFonts w:hint="eastAsia"/>
          <w:sz w:val="30"/>
          <w:szCs w:val="30"/>
        </w:rPr>
        <w:t>1.</w:t>
      </w:r>
      <w:r>
        <w:rPr>
          <w:rFonts w:hint="eastAsia"/>
          <w:sz w:val="30"/>
          <w:szCs w:val="30"/>
        </w:rPr>
        <w:t>有关请求确认李慧玲投资经营旦旦公司行为违法诉请。本案是侵权给付之诉，而宽塔公司诉请确认行为违法。确认之诉是指当事人要求法院认定某种法律关系存在或者不存在的诉讼。当事人之间因</w:t>
      </w:r>
      <w:r>
        <w:rPr>
          <w:rFonts w:hint="eastAsia"/>
          <w:sz w:val="30"/>
          <w:szCs w:val="30"/>
        </w:rPr>
        <w:t>为某种法律关系是否已经成立、现在是否存在产生争议，可以诉诸法院予以确认。而确认行为违法是个事实问题，不能作为诉讼请求。确认不侵权纠纷只发生在知识产权领域，除此之外，不宜提起确认之诉。</w:t>
      </w:r>
      <w:r>
        <w:rPr>
          <w:rFonts w:hint="eastAsia"/>
          <w:sz w:val="30"/>
          <w:szCs w:val="30"/>
        </w:rPr>
        <w:t>2.</w:t>
      </w:r>
      <w:r>
        <w:rPr>
          <w:rFonts w:hint="eastAsia"/>
          <w:sz w:val="30"/>
          <w:szCs w:val="30"/>
        </w:rPr>
        <w:t>有关诉请停止侵害。停止侵权的前提条件是侵权行为一直持续到诉请停止侵权之时和之后。宽塔公司系基于李慧玲双重任职，违反董事高管法定义务主张侵权责任。但本案李慧玲早已不在宽塔公司及旦旦公司担任高管，所谓的侵权行为假定有的话，也早已停止。上述请求停止行为的诉讼请求无事实依据。</w:t>
      </w:r>
      <w:r>
        <w:rPr>
          <w:rFonts w:hint="eastAsia"/>
          <w:sz w:val="30"/>
          <w:szCs w:val="30"/>
        </w:rPr>
        <w:t>3.</w:t>
      </w:r>
      <w:r>
        <w:rPr>
          <w:rFonts w:hint="eastAsia"/>
          <w:sz w:val="30"/>
          <w:szCs w:val="30"/>
        </w:rPr>
        <w:t>有关消除影响的诉请。首先，宽塔公司主张李慧玲侵权并不成</w:t>
      </w:r>
      <w:r>
        <w:rPr>
          <w:rFonts w:hint="eastAsia"/>
          <w:sz w:val="30"/>
          <w:szCs w:val="30"/>
        </w:rPr>
        <w:t>立，其次，宽塔公司并无证据证明李慧玲对其造成任何恶劣影响，第三，也没有法律规定董事高管违反董事高管法定义务要承担消除恶劣影响的责任。法律只规定了董事高管收入的归入权。二、李慧玲无违反竞业禁止的行为，宽塔公司主张十万元的竞业禁止收入金额无依据。公司法第一百四十八条规定，董事、高级管理人员不得有下列行为：自营或者为他人经营与所任职公司同类的业务。这里的自营和经营是指实际经营。但旦旦公司与宽塔公司并无竞争。</w:t>
      </w:r>
      <w:r>
        <w:rPr>
          <w:rFonts w:hint="eastAsia"/>
          <w:sz w:val="30"/>
          <w:szCs w:val="30"/>
        </w:rPr>
        <w:t>1.</w:t>
      </w:r>
      <w:r>
        <w:rPr>
          <w:rFonts w:hint="eastAsia"/>
          <w:sz w:val="30"/>
          <w:szCs w:val="30"/>
        </w:rPr>
        <w:t>旦旦公司与宽塔公司的登记营业范围有重叠但有不同，网站资料也是。</w:t>
      </w:r>
      <w:r>
        <w:rPr>
          <w:rFonts w:hint="eastAsia"/>
          <w:sz w:val="30"/>
          <w:szCs w:val="30"/>
        </w:rPr>
        <w:t>2.</w:t>
      </w:r>
      <w:r>
        <w:rPr>
          <w:rFonts w:hint="eastAsia"/>
          <w:sz w:val="30"/>
          <w:szCs w:val="30"/>
        </w:rPr>
        <w:t>两公司不构成实际竞争关系。第一，旦旦公</w:t>
      </w:r>
      <w:r>
        <w:rPr>
          <w:rFonts w:hint="eastAsia"/>
          <w:sz w:val="30"/>
          <w:szCs w:val="30"/>
        </w:rPr>
        <w:t>司没有取得私募基金管理人资格。宽塔公司是做私募基金管理人业务的。双方业务不重合，无冲突。第二，宽塔公司后期因股东纠纷，业务处于停止状态。宽塔公司在浙江省杭州市西湖区天目山路</w:t>
      </w:r>
      <w:r>
        <w:rPr>
          <w:rFonts w:hint="eastAsia"/>
          <w:sz w:val="30"/>
          <w:szCs w:val="30"/>
        </w:rPr>
        <w:t>159</w:t>
      </w:r>
      <w:r>
        <w:rPr>
          <w:rFonts w:hint="eastAsia"/>
          <w:sz w:val="30"/>
          <w:szCs w:val="30"/>
        </w:rPr>
        <w:t>号</w:t>
      </w:r>
      <w:r>
        <w:rPr>
          <w:rFonts w:hint="eastAsia"/>
          <w:sz w:val="30"/>
          <w:szCs w:val="30"/>
        </w:rPr>
        <w:t>(</w:t>
      </w:r>
      <w:r>
        <w:rPr>
          <w:rFonts w:hint="eastAsia"/>
          <w:sz w:val="30"/>
          <w:szCs w:val="30"/>
        </w:rPr>
        <w:t>现代国际大厦</w:t>
      </w:r>
      <w:r>
        <w:rPr>
          <w:rFonts w:hint="eastAsia"/>
          <w:sz w:val="30"/>
          <w:szCs w:val="30"/>
        </w:rPr>
        <w:t>B</w:t>
      </w:r>
      <w:r>
        <w:rPr>
          <w:rFonts w:hint="eastAsia"/>
          <w:sz w:val="30"/>
          <w:szCs w:val="30"/>
        </w:rPr>
        <w:t>座</w:t>
      </w:r>
      <w:r>
        <w:rPr>
          <w:rFonts w:hint="eastAsia"/>
          <w:sz w:val="30"/>
          <w:szCs w:val="30"/>
        </w:rPr>
        <w:t>1906</w:t>
      </w:r>
      <w:r>
        <w:rPr>
          <w:rFonts w:hint="eastAsia"/>
          <w:sz w:val="30"/>
          <w:szCs w:val="30"/>
        </w:rPr>
        <w:t>室（实为</w:t>
      </w:r>
      <w:r>
        <w:rPr>
          <w:rFonts w:hint="eastAsia"/>
          <w:sz w:val="30"/>
          <w:szCs w:val="30"/>
        </w:rPr>
        <w:t>16</w:t>
      </w:r>
      <w:r>
        <w:rPr>
          <w:rFonts w:hint="eastAsia"/>
          <w:sz w:val="30"/>
          <w:szCs w:val="30"/>
        </w:rPr>
        <w:t>层</w:t>
      </w:r>
      <w:r>
        <w:rPr>
          <w:rFonts w:hint="eastAsia"/>
          <w:sz w:val="30"/>
          <w:szCs w:val="30"/>
        </w:rPr>
        <w:t>1601</w:t>
      </w:r>
      <w:r>
        <w:rPr>
          <w:rFonts w:hint="eastAsia"/>
          <w:sz w:val="30"/>
          <w:szCs w:val="30"/>
        </w:rPr>
        <w:t>室）到期后没有新的营业场所。宽塔公司资产进行了处理，且胡逸能搬走了部分资产，其在上述地址设立了杭州卓能密封科技有限公司（</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日成立），并担任法人执行董事兼总经理。第三，旦旦公司没有实际经营，纳税税务申报记录可以证实。宽塔公司二审提交的新证据，有关旦旦公司报表清晰显示旦旦</w:t>
      </w:r>
      <w:r>
        <w:rPr>
          <w:rFonts w:hint="eastAsia"/>
          <w:sz w:val="30"/>
          <w:szCs w:val="30"/>
        </w:rPr>
        <w:t>公司无任何营业收入，恰恰证明了旦旦公司没有营业。</w:t>
      </w:r>
      <w:r>
        <w:rPr>
          <w:rFonts w:hint="eastAsia"/>
          <w:sz w:val="30"/>
          <w:szCs w:val="30"/>
        </w:rPr>
        <w:t>3.</w:t>
      </w:r>
      <w:r>
        <w:rPr>
          <w:rFonts w:hint="eastAsia"/>
          <w:sz w:val="30"/>
          <w:szCs w:val="30"/>
        </w:rPr>
        <w:t>退一步说，假定违反竞业禁止，</w:t>
      </w:r>
      <w:r>
        <w:rPr>
          <w:rFonts w:hint="eastAsia"/>
          <w:sz w:val="30"/>
          <w:szCs w:val="30"/>
        </w:rPr>
        <w:t>2018</w:t>
      </w:r>
      <w:r>
        <w:rPr>
          <w:rFonts w:hint="eastAsia"/>
          <w:sz w:val="30"/>
          <w:szCs w:val="30"/>
        </w:rPr>
        <w:t>年</w:t>
      </w:r>
      <w:r>
        <w:rPr>
          <w:rFonts w:hint="eastAsia"/>
          <w:sz w:val="30"/>
          <w:szCs w:val="30"/>
        </w:rPr>
        <w:t>3</w:t>
      </w:r>
      <w:r>
        <w:rPr>
          <w:rFonts w:hint="eastAsia"/>
          <w:sz w:val="30"/>
          <w:szCs w:val="30"/>
        </w:rPr>
        <w:t>月后，李慧玲不担任旦旦的董事和高管（没证据证明是财务负责人），担任股东是可以的。</w:t>
      </w:r>
      <w:r>
        <w:rPr>
          <w:rFonts w:hint="eastAsia"/>
          <w:sz w:val="30"/>
          <w:szCs w:val="30"/>
        </w:rPr>
        <w:t>2018</w:t>
      </w:r>
      <w:r>
        <w:rPr>
          <w:rFonts w:hint="eastAsia"/>
          <w:sz w:val="30"/>
          <w:szCs w:val="30"/>
        </w:rPr>
        <w:t>年</w:t>
      </w:r>
      <w:r>
        <w:rPr>
          <w:rFonts w:hint="eastAsia"/>
          <w:sz w:val="30"/>
          <w:szCs w:val="30"/>
        </w:rPr>
        <w:t>6</w:t>
      </w:r>
      <w:r>
        <w:rPr>
          <w:rFonts w:hint="eastAsia"/>
          <w:sz w:val="30"/>
          <w:szCs w:val="30"/>
        </w:rPr>
        <w:t>月，李慧玲不担任宽塔公司的董事或高管。故从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月开始就不存在违反忠实义务和勤勉义务的可能性。</w:t>
      </w:r>
      <w:r>
        <w:rPr>
          <w:rFonts w:hint="eastAsia"/>
          <w:sz w:val="30"/>
          <w:szCs w:val="30"/>
        </w:rPr>
        <w:t>4.</w:t>
      </w:r>
      <w:r>
        <w:rPr>
          <w:rFonts w:hint="eastAsia"/>
          <w:sz w:val="30"/>
          <w:szCs w:val="30"/>
        </w:rPr>
        <w:t>公司法第一百四十八条规定违反忠实义务的法律后果为：董事、高级管理人员违反前款规定所得的收入应当归公司所有。但宽塔公司未举证证明李慧玲违反忠实义务侵害了公司的利益，李慧玲有取得违法收入。旦旦公司从未支付给李慧玲任何薪酬，宽塔公</w:t>
      </w:r>
      <w:r>
        <w:rPr>
          <w:rFonts w:hint="eastAsia"/>
          <w:sz w:val="30"/>
          <w:szCs w:val="30"/>
        </w:rPr>
        <w:t>司并无证据证明李慧玲从旦旦公司取得薪酬，所谓的十万元收入是宽塔公司猜想的。三、宽塔公司主张旦旦公司侵权责任无事实和法律依据。就其对旦旦公司的诉请而言。旦旦公司与宽塔公司的年报电话通信地址和联系电话同一。但不能证明该地址是旦旦公司办公地址，电话是旦旦公司占有。两家公司的网站的办公地址是不同的，而且都不是通信地址。旦旦公司没有实际经营，也没有通信地址和电话，但年报又有此要求，由于李嘉泰的关系，两家公司有些渊源，故填了宽塔公司的电话。但没有证据证明电话是业务专线，也没有证据证明旦旦公司有实际使用该电话。实际情况是</w:t>
      </w:r>
      <w:r>
        <w:rPr>
          <w:rFonts w:hint="eastAsia"/>
          <w:sz w:val="30"/>
          <w:szCs w:val="30"/>
        </w:rPr>
        <w:t>，宽塔公司从西湖区搬出后，无处可去，李嘉泰的朋友提供了通信地址上的场所给宽塔公司放东西和落电话机。通信地址并不是宽塔公司的办公地址，宽塔公司也是把该地址作为通信地址而已，电话现已停机。至于宽塔公司主张</w:t>
      </w:r>
      <w:r>
        <w:rPr>
          <w:rFonts w:hint="eastAsia"/>
          <w:sz w:val="30"/>
          <w:szCs w:val="30"/>
        </w:rPr>
        <w:t>20</w:t>
      </w:r>
      <w:r>
        <w:rPr>
          <w:rFonts w:hint="eastAsia"/>
          <w:sz w:val="30"/>
          <w:szCs w:val="30"/>
        </w:rPr>
        <w:t>万元的损失更是没有提供任何证据，也是其猜想的。李慧玲及李嘉泰领取宽塔公司工资及报销费用系基于两者与宽塔公司的劳动关系，宽塔公司购买万得金融数据分析软件和房屋租赁终止事宜为宽塔公司公司经营行为，均与旦旦公司无关。本案是公司请求公司高管承担侵权责任的给付之诉，系宽塔公司与李慧玲之间的诉讼纠纷，旦旦公司不是本案的</w:t>
      </w:r>
      <w:r>
        <w:rPr>
          <w:rFonts w:hint="eastAsia"/>
          <w:sz w:val="30"/>
          <w:szCs w:val="30"/>
        </w:rPr>
        <w:t>适格被告。宽塔公司起诉旦旦公司属于侵占财产一般侵权之诉，与李慧玲的高管损害公司利益之诉是不同的诉讼，宽塔公司将两个不同的诉讼在同案里主张违反法律规定，应当予以驳回诉请。四、宽塔公司注销私募基金管理人牌照和清算的行为系公司经营行为，李慧玲作为高管根据股东会决议执行公司决策并未违反忠实勤勉义务，其行为合法合理。</w:t>
      </w:r>
      <w:r>
        <w:rPr>
          <w:rFonts w:hint="eastAsia"/>
          <w:sz w:val="30"/>
          <w:szCs w:val="30"/>
        </w:rPr>
        <w:t>1.</w:t>
      </w:r>
      <w:r>
        <w:rPr>
          <w:rFonts w:hint="eastAsia"/>
          <w:sz w:val="30"/>
          <w:szCs w:val="30"/>
        </w:rPr>
        <w:t>李慧玲担任宽塔公司法定代表人、执行董事等职务后，公司未再发行新的基金产品系公司经营行为，并非李慧玲个人行为；基金产品发行受市场行业等各方因素影响，为公司应承担的商业风险。</w:t>
      </w:r>
      <w:r>
        <w:rPr>
          <w:rFonts w:hint="eastAsia"/>
          <w:sz w:val="30"/>
          <w:szCs w:val="30"/>
        </w:rPr>
        <w:t>2.</w:t>
      </w:r>
      <w:r>
        <w:rPr>
          <w:rFonts w:hint="eastAsia"/>
          <w:sz w:val="30"/>
          <w:szCs w:val="30"/>
        </w:rPr>
        <w:t>胡逸能系公司的风控总监，在</w:t>
      </w:r>
      <w:r>
        <w:rPr>
          <w:rFonts w:hint="eastAsia"/>
          <w:sz w:val="30"/>
          <w:szCs w:val="30"/>
        </w:rPr>
        <w:t>公司转让之后即长期缺位，不来上班，不履行风控职责，其还设立多家公司任职，严重违反基金业协会的规定。由于风控总监的不履职和违反规定，公司股东之间矛盾影响公司运营，才导致公司股东会决议注销私募基金管理人资格，以免遭到基金业协会的严厉处罚。宽塔公司通过股东会决议注销公司私募基金管理人牌照，李慧玲作为高管必须执行股东会决议，此均为公司经营行为，并非李慧玲个人行为。</w:t>
      </w:r>
      <w:r>
        <w:rPr>
          <w:rFonts w:hint="eastAsia"/>
          <w:sz w:val="30"/>
          <w:szCs w:val="30"/>
        </w:rPr>
        <w:t>3.</w:t>
      </w:r>
      <w:r>
        <w:rPr>
          <w:rFonts w:hint="eastAsia"/>
          <w:sz w:val="30"/>
          <w:szCs w:val="30"/>
        </w:rPr>
        <w:t>宽塔公司声称注销基金业协议管理人资格所产生的损失金额并无证据予以证明。五、有关宽塔公司的上诉理由。宽塔公司的上诉事实和理由基本都是一审的重复和反复。其</w:t>
      </w:r>
      <w:r>
        <w:rPr>
          <w:rFonts w:hint="eastAsia"/>
          <w:sz w:val="30"/>
          <w:szCs w:val="30"/>
        </w:rPr>
        <w:t>主张的事实和结论大都没有证据证明，基本都是推理和猜测。还有主张调取宽塔公司的会计账簿问题和旦旦的会计账簿问题。本案源起宽塔公司大股东李慧玲和小股东胡逸能纠纷。胡逸能想通过查阅公司账目找到可以打击大股东的内容，因此，无论什么案子都申请调查取证。本案也是如此，李慧玲现不担任宽塔公司任何职务，会计账簿也不在其手中。胡逸能可以通过行使股东知情权查阅账簿。而旦旦公司没有对外营业经营，没有会计账簿。一审法院驳回其调查取证申请合法合理。综上所述，宽塔公司的诉讼请求没有任何事实和法律依据，请求驳回其全部诉讼请求。</w:t>
      </w:r>
    </w:p>
    <w:p w:rsidR="00000000" w:rsidRDefault="00EC24DD">
      <w:pPr>
        <w:spacing w:line="500" w:lineRule="atLeast"/>
        <w:ind w:firstLine="600"/>
        <w:divId w:val="1922450609"/>
        <w:rPr>
          <w:rFonts w:hint="eastAsia"/>
          <w:sz w:val="30"/>
          <w:szCs w:val="30"/>
        </w:rPr>
      </w:pPr>
      <w:r>
        <w:rPr>
          <w:rFonts w:hint="eastAsia"/>
          <w:sz w:val="30"/>
          <w:szCs w:val="30"/>
        </w:rPr>
        <w:t>宽塔公司</w:t>
      </w:r>
      <w:r>
        <w:rPr>
          <w:rFonts w:hint="eastAsia"/>
          <w:sz w:val="30"/>
          <w:szCs w:val="30"/>
        </w:rPr>
        <w:t>向一审法院起诉请求：一、确认李慧玲投资经营旦旦公司的行为违反公司法竞业禁止义务，并立即停止该竞业行为，消除因李慧玲违反竞业禁止义务给宽塔公司造成的恶劣影响；二、李慧玲支付宽塔公司竞业禁止收入</w:t>
      </w:r>
      <w:r>
        <w:rPr>
          <w:rFonts w:hint="eastAsia"/>
          <w:sz w:val="30"/>
          <w:szCs w:val="30"/>
        </w:rPr>
        <w:t>10</w:t>
      </w:r>
      <w:r>
        <w:rPr>
          <w:rFonts w:hint="eastAsia"/>
          <w:sz w:val="30"/>
          <w:szCs w:val="30"/>
        </w:rPr>
        <w:t>万元；三、旦旦公司将其非法占用的金融数据分析软件、办公电话（系业务专线）等财产性权益归还宽塔公司，并赔偿宽塔公司经济损失</w:t>
      </w:r>
      <w:r>
        <w:rPr>
          <w:rFonts w:hint="eastAsia"/>
          <w:sz w:val="30"/>
          <w:szCs w:val="30"/>
        </w:rPr>
        <w:t>20</w:t>
      </w:r>
      <w:r>
        <w:rPr>
          <w:rFonts w:hint="eastAsia"/>
          <w:sz w:val="30"/>
          <w:szCs w:val="30"/>
        </w:rPr>
        <w:t>万元；四、李慧玲赔偿宽塔公司因不正当履职恶意注销基金业协会管理人资格所造成的损失</w:t>
      </w:r>
      <w:r>
        <w:rPr>
          <w:rFonts w:hint="eastAsia"/>
          <w:sz w:val="30"/>
          <w:szCs w:val="30"/>
        </w:rPr>
        <w:t>100</w:t>
      </w:r>
      <w:r>
        <w:rPr>
          <w:rFonts w:hint="eastAsia"/>
          <w:sz w:val="30"/>
          <w:szCs w:val="30"/>
        </w:rPr>
        <w:t>万元；五、李慧玲、旦旦公司承担本案诉讼费、证据保全费</w:t>
      </w:r>
      <w:r>
        <w:rPr>
          <w:rFonts w:hint="eastAsia"/>
          <w:sz w:val="30"/>
          <w:szCs w:val="30"/>
        </w:rPr>
        <w:t>1600</w:t>
      </w:r>
      <w:r>
        <w:rPr>
          <w:rFonts w:hint="eastAsia"/>
          <w:sz w:val="30"/>
          <w:szCs w:val="30"/>
        </w:rPr>
        <w:t>元以及公证费</w:t>
      </w:r>
      <w:r>
        <w:rPr>
          <w:rFonts w:hint="eastAsia"/>
          <w:sz w:val="30"/>
          <w:szCs w:val="30"/>
        </w:rPr>
        <w:t>2500</w:t>
      </w:r>
      <w:r>
        <w:rPr>
          <w:rFonts w:hint="eastAsia"/>
          <w:sz w:val="30"/>
          <w:szCs w:val="30"/>
        </w:rPr>
        <w:t>元；六、宽塔公司诉讼代表人胡</w:t>
      </w:r>
      <w:r>
        <w:rPr>
          <w:rFonts w:hint="eastAsia"/>
          <w:sz w:val="30"/>
          <w:szCs w:val="30"/>
        </w:rPr>
        <w:t>逸能垫付的律师代理费</w:t>
      </w:r>
      <w:r>
        <w:rPr>
          <w:rFonts w:hint="eastAsia"/>
          <w:sz w:val="30"/>
          <w:szCs w:val="30"/>
        </w:rPr>
        <w:t>10</w:t>
      </w:r>
      <w:r>
        <w:rPr>
          <w:rFonts w:hint="eastAsia"/>
          <w:sz w:val="30"/>
          <w:szCs w:val="30"/>
        </w:rPr>
        <w:t>万元由宽塔公司承担。诉讼中，宽塔公司变更并明确第三项诉讼请求为：旦旦公司将其非法占用的金融数据分析软件、办公电话（系业务专线）、办公场所租金等财产性权益归还宽塔公司，并赔偿宽塔公司经济损失</w:t>
      </w:r>
      <w:r>
        <w:rPr>
          <w:rFonts w:hint="eastAsia"/>
          <w:sz w:val="30"/>
          <w:szCs w:val="30"/>
        </w:rPr>
        <w:t>20</w:t>
      </w:r>
      <w:r>
        <w:rPr>
          <w:rFonts w:hint="eastAsia"/>
          <w:sz w:val="30"/>
          <w:szCs w:val="30"/>
        </w:rPr>
        <w:t>万元（包括金融数据分析软件费用</w:t>
      </w:r>
      <w:r>
        <w:rPr>
          <w:rFonts w:hint="eastAsia"/>
          <w:sz w:val="30"/>
          <w:szCs w:val="30"/>
        </w:rPr>
        <w:t>80160</w:t>
      </w:r>
      <w:r>
        <w:rPr>
          <w:rFonts w:hint="eastAsia"/>
          <w:sz w:val="30"/>
          <w:szCs w:val="30"/>
        </w:rPr>
        <w:t>元，杭州市西湖区现代国际大厦办公场所提前退租违约金</w:t>
      </w:r>
      <w:r>
        <w:rPr>
          <w:rFonts w:hint="eastAsia"/>
          <w:sz w:val="30"/>
          <w:szCs w:val="30"/>
        </w:rPr>
        <w:t>19466.67</w:t>
      </w:r>
      <w:r>
        <w:rPr>
          <w:rFonts w:hint="eastAsia"/>
          <w:sz w:val="30"/>
          <w:szCs w:val="30"/>
        </w:rPr>
        <w:t>元及工程复员费</w:t>
      </w:r>
      <w:r>
        <w:rPr>
          <w:rFonts w:hint="eastAsia"/>
          <w:sz w:val="30"/>
          <w:szCs w:val="30"/>
        </w:rPr>
        <w:t>500</w:t>
      </w:r>
      <w:r>
        <w:rPr>
          <w:rFonts w:hint="eastAsia"/>
          <w:sz w:val="30"/>
          <w:szCs w:val="30"/>
        </w:rPr>
        <w:t>元，租赁杭州市萧山区天辰国际广场</w:t>
      </w:r>
      <w:r>
        <w:rPr>
          <w:rFonts w:hint="eastAsia"/>
          <w:sz w:val="30"/>
          <w:szCs w:val="30"/>
        </w:rPr>
        <w:t>4</w:t>
      </w:r>
      <w:r>
        <w:rPr>
          <w:rFonts w:hint="eastAsia"/>
          <w:sz w:val="30"/>
          <w:szCs w:val="30"/>
        </w:rPr>
        <w:t>幢</w:t>
      </w:r>
      <w:r>
        <w:rPr>
          <w:rFonts w:hint="eastAsia"/>
          <w:sz w:val="30"/>
          <w:szCs w:val="30"/>
        </w:rPr>
        <w:t>1614</w:t>
      </w:r>
      <w:r>
        <w:rPr>
          <w:rFonts w:hint="eastAsia"/>
          <w:sz w:val="30"/>
          <w:szCs w:val="30"/>
        </w:rPr>
        <w:t>号办公场所的租金、物业费、水电、停车、电话、网络通信、邮寄等费用，李嘉泰于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月领取的工资</w:t>
      </w:r>
      <w:r>
        <w:rPr>
          <w:rFonts w:hint="eastAsia"/>
          <w:sz w:val="30"/>
          <w:szCs w:val="30"/>
        </w:rPr>
        <w:t>5119.10</w:t>
      </w:r>
      <w:r>
        <w:rPr>
          <w:rFonts w:hint="eastAsia"/>
          <w:sz w:val="30"/>
          <w:szCs w:val="30"/>
        </w:rPr>
        <w:t>元，</w:t>
      </w:r>
      <w:r>
        <w:rPr>
          <w:rFonts w:hint="eastAsia"/>
          <w:sz w:val="30"/>
          <w:szCs w:val="30"/>
        </w:rPr>
        <w:t>2017</w:t>
      </w:r>
      <w:r>
        <w:rPr>
          <w:rFonts w:hint="eastAsia"/>
          <w:sz w:val="30"/>
          <w:szCs w:val="30"/>
        </w:rPr>
        <w:t>年</w:t>
      </w:r>
      <w:r>
        <w:rPr>
          <w:rFonts w:hint="eastAsia"/>
          <w:sz w:val="30"/>
          <w:szCs w:val="30"/>
        </w:rPr>
        <w:t>2</w:t>
      </w:r>
      <w:r>
        <w:rPr>
          <w:rFonts w:hint="eastAsia"/>
          <w:sz w:val="30"/>
          <w:szCs w:val="30"/>
        </w:rPr>
        <w:t>月至</w:t>
      </w:r>
      <w:r>
        <w:rPr>
          <w:rFonts w:hint="eastAsia"/>
          <w:sz w:val="30"/>
          <w:szCs w:val="30"/>
        </w:rPr>
        <w:t>9</w:t>
      </w:r>
      <w:r>
        <w:rPr>
          <w:rFonts w:hint="eastAsia"/>
          <w:sz w:val="30"/>
          <w:szCs w:val="30"/>
        </w:rPr>
        <w:t>月期间李慧玲、李嘉泰向宽塔公司报销费用</w:t>
      </w:r>
      <w:r>
        <w:rPr>
          <w:rFonts w:hint="eastAsia"/>
          <w:sz w:val="30"/>
          <w:szCs w:val="30"/>
        </w:rPr>
        <w:t>140856.07</w:t>
      </w:r>
      <w:r>
        <w:rPr>
          <w:rFonts w:hint="eastAsia"/>
          <w:sz w:val="30"/>
          <w:szCs w:val="30"/>
        </w:rPr>
        <w:t>元，以上费用暂估为</w:t>
      </w:r>
      <w:r>
        <w:rPr>
          <w:rFonts w:hint="eastAsia"/>
          <w:sz w:val="30"/>
          <w:szCs w:val="30"/>
        </w:rPr>
        <w:t>20</w:t>
      </w:r>
      <w:r>
        <w:rPr>
          <w:rFonts w:hint="eastAsia"/>
          <w:sz w:val="30"/>
          <w:szCs w:val="30"/>
        </w:rPr>
        <w:t>万元）。</w:t>
      </w:r>
    </w:p>
    <w:p w:rsidR="00000000" w:rsidRDefault="00EC24DD">
      <w:pPr>
        <w:spacing w:line="500" w:lineRule="atLeast"/>
        <w:ind w:firstLine="600"/>
        <w:divId w:val="1258447021"/>
        <w:rPr>
          <w:rFonts w:hint="eastAsia"/>
          <w:sz w:val="30"/>
          <w:szCs w:val="30"/>
        </w:rPr>
      </w:pPr>
      <w:r>
        <w:rPr>
          <w:rFonts w:hint="eastAsia"/>
          <w:sz w:val="30"/>
          <w:szCs w:val="30"/>
        </w:rPr>
        <w:t>一审法院认定事实：宽塔公司成立于</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29</w:t>
      </w:r>
      <w:r>
        <w:rPr>
          <w:rFonts w:hint="eastAsia"/>
          <w:sz w:val="30"/>
          <w:szCs w:val="30"/>
        </w:rPr>
        <w:t>日，住所地为杭州市余杭区仓前街道龙潭路</w:t>
      </w:r>
      <w:r>
        <w:rPr>
          <w:rFonts w:hint="eastAsia"/>
          <w:sz w:val="30"/>
          <w:szCs w:val="30"/>
        </w:rPr>
        <w:t>20</w:t>
      </w:r>
      <w:r>
        <w:rPr>
          <w:rFonts w:hint="eastAsia"/>
          <w:sz w:val="30"/>
          <w:szCs w:val="30"/>
        </w:rPr>
        <w:t>号</w:t>
      </w:r>
      <w:r>
        <w:rPr>
          <w:rFonts w:hint="eastAsia"/>
          <w:sz w:val="30"/>
          <w:szCs w:val="30"/>
        </w:rPr>
        <w:t>4</w:t>
      </w:r>
      <w:r>
        <w:rPr>
          <w:rFonts w:hint="eastAsia"/>
          <w:sz w:val="30"/>
          <w:szCs w:val="30"/>
        </w:rPr>
        <w:t>幢</w:t>
      </w:r>
      <w:r>
        <w:rPr>
          <w:rFonts w:hint="eastAsia"/>
          <w:sz w:val="30"/>
          <w:szCs w:val="30"/>
        </w:rPr>
        <w:t>548</w:t>
      </w:r>
      <w:r>
        <w:rPr>
          <w:rFonts w:hint="eastAsia"/>
          <w:sz w:val="30"/>
          <w:szCs w:val="30"/>
        </w:rPr>
        <w:t>室，注册资本为</w:t>
      </w:r>
      <w:r>
        <w:rPr>
          <w:rFonts w:hint="eastAsia"/>
          <w:sz w:val="30"/>
          <w:szCs w:val="30"/>
        </w:rPr>
        <w:t>1000</w:t>
      </w:r>
      <w:r>
        <w:rPr>
          <w:rFonts w:hint="eastAsia"/>
          <w:sz w:val="30"/>
          <w:szCs w:val="30"/>
        </w:rPr>
        <w:t>万元，经营范围为“服务：投资管理（未经金融等监管部门批准，不得从事向公众融资存款、融资担保、代客理财等金融服务）”。宽塔公司成立时股东为胡逸能、彭桂英、汤嘉茗、傅卓克，其中胡逸能为法定代表人、职务为执行董事兼总经理。</w:t>
      </w:r>
    </w:p>
    <w:p w:rsidR="00000000" w:rsidRDefault="00EC24DD">
      <w:pPr>
        <w:spacing w:line="500" w:lineRule="atLeast"/>
        <w:ind w:firstLine="600"/>
        <w:divId w:val="1706786159"/>
        <w:rPr>
          <w:rFonts w:hint="eastAsia"/>
          <w:sz w:val="30"/>
          <w:szCs w:val="30"/>
        </w:rPr>
      </w:pP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25</w:t>
      </w:r>
      <w:r>
        <w:rPr>
          <w:rFonts w:hint="eastAsia"/>
          <w:sz w:val="30"/>
          <w:szCs w:val="30"/>
        </w:rPr>
        <w:t>日，宽塔公司股东变更为胡逸能、李慧玲，其中李慧玲以货</w:t>
      </w:r>
      <w:r>
        <w:rPr>
          <w:rFonts w:hint="eastAsia"/>
          <w:sz w:val="30"/>
          <w:szCs w:val="30"/>
        </w:rPr>
        <w:t>币方式认缴出资</w:t>
      </w:r>
      <w:r>
        <w:rPr>
          <w:rFonts w:hint="eastAsia"/>
          <w:sz w:val="30"/>
          <w:szCs w:val="30"/>
        </w:rPr>
        <w:t>700</w:t>
      </w:r>
      <w:r>
        <w:rPr>
          <w:rFonts w:hint="eastAsia"/>
          <w:sz w:val="30"/>
          <w:szCs w:val="30"/>
        </w:rPr>
        <w:t>万元，占注册资本的</w:t>
      </w:r>
      <w:r>
        <w:rPr>
          <w:rFonts w:hint="eastAsia"/>
          <w:sz w:val="30"/>
          <w:szCs w:val="30"/>
        </w:rPr>
        <w:t>70%</w:t>
      </w:r>
      <w:r>
        <w:rPr>
          <w:rFonts w:hint="eastAsia"/>
          <w:sz w:val="30"/>
          <w:szCs w:val="30"/>
        </w:rPr>
        <w:t>，胡逸能以货币方式认缴出资</w:t>
      </w:r>
      <w:r>
        <w:rPr>
          <w:rFonts w:hint="eastAsia"/>
          <w:sz w:val="30"/>
          <w:szCs w:val="30"/>
        </w:rPr>
        <w:t>300</w:t>
      </w:r>
      <w:r>
        <w:rPr>
          <w:rFonts w:hint="eastAsia"/>
          <w:sz w:val="30"/>
          <w:szCs w:val="30"/>
        </w:rPr>
        <w:t>万元，占注册资本的</w:t>
      </w:r>
      <w:r>
        <w:rPr>
          <w:rFonts w:hint="eastAsia"/>
          <w:sz w:val="30"/>
          <w:szCs w:val="30"/>
        </w:rPr>
        <w:t>30%</w:t>
      </w:r>
      <w:r>
        <w:rPr>
          <w:rFonts w:hint="eastAsia"/>
          <w:sz w:val="30"/>
          <w:szCs w:val="30"/>
        </w:rPr>
        <w:t>，李慧玲为法定代表人，任执行董事兼总经理，胡逸能任监事。</w:t>
      </w:r>
    </w:p>
    <w:p w:rsidR="00000000" w:rsidRDefault="00EC24DD">
      <w:pPr>
        <w:spacing w:line="500" w:lineRule="atLeast"/>
        <w:ind w:firstLine="600"/>
        <w:divId w:val="1181429919"/>
        <w:rPr>
          <w:rFonts w:hint="eastAsia"/>
          <w:sz w:val="30"/>
          <w:szCs w:val="30"/>
        </w:rPr>
      </w:pP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日，宽塔公司与杭州古荡镇庆丰股份经济合作社（以下简称庆丰合作社）签订《终止合同》一份，约定双方在</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日签订现代国际大厦北座</w:t>
      </w:r>
      <w:r>
        <w:rPr>
          <w:rFonts w:hint="eastAsia"/>
          <w:sz w:val="30"/>
          <w:szCs w:val="30"/>
        </w:rPr>
        <w:t>16</w:t>
      </w:r>
      <w:r>
        <w:rPr>
          <w:rFonts w:hint="eastAsia"/>
          <w:sz w:val="30"/>
          <w:szCs w:val="30"/>
        </w:rPr>
        <w:t>层（</w:t>
      </w:r>
      <w:r>
        <w:rPr>
          <w:rFonts w:hint="eastAsia"/>
          <w:sz w:val="30"/>
          <w:szCs w:val="30"/>
        </w:rPr>
        <w:t>1601</w:t>
      </w:r>
      <w:r>
        <w:rPr>
          <w:rFonts w:hint="eastAsia"/>
          <w:sz w:val="30"/>
          <w:szCs w:val="30"/>
        </w:rPr>
        <w:t>室）（电梯</w:t>
      </w:r>
      <w:r>
        <w:rPr>
          <w:rFonts w:hint="eastAsia"/>
          <w:sz w:val="30"/>
          <w:szCs w:val="30"/>
        </w:rPr>
        <w:t>1901</w:t>
      </w:r>
      <w:r>
        <w:rPr>
          <w:rFonts w:hint="eastAsia"/>
          <w:sz w:val="30"/>
          <w:szCs w:val="30"/>
        </w:rPr>
        <w:t>室）的房屋租赁合同因宽塔公司内部经营调整，于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7</w:t>
      </w:r>
      <w:r>
        <w:rPr>
          <w:rFonts w:hint="eastAsia"/>
          <w:sz w:val="30"/>
          <w:szCs w:val="30"/>
        </w:rPr>
        <w:t>日提前终止，宽塔公司为此支付庆丰合作社违约金</w:t>
      </w:r>
      <w:r>
        <w:rPr>
          <w:rFonts w:hint="eastAsia"/>
          <w:sz w:val="30"/>
          <w:szCs w:val="30"/>
        </w:rPr>
        <w:t>19466.67</w:t>
      </w:r>
      <w:r>
        <w:rPr>
          <w:rFonts w:hint="eastAsia"/>
          <w:sz w:val="30"/>
          <w:szCs w:val="30"/>
        </w:rPr>
        <w:t>元及工程复原费</w:t>
      </w:r>
      <w:r>
        <w:rPr>
          <w:rFonts w:hint="eastAsia"/>
          <w:sz w:val="30"/>
          <w:szCs w:val="30"/>
        </w:rPr>
        <w:t>500</w:t>
      </w:r>
      <w:r>
        <w:rPr>
          <w:rFonts w:hint="eastAsia"/>
          <w:sz w:val="30"/>
          <w:szCs w:val="30"/>
        </w:rPr>
        <w:t>元。</w:t>
      </w:r>
    </w:p>
    <w:p w:rsidR="00000000" w:rsidRDefault="00EC24DD">
      <w:pPr>
        <w:spacing w:line="500" w:lineRule="atLeast"/>
        <w:ind w:firstLine="600"/>
        <w:divId w:val="1521361288"/>
        <w:rPr>
          <w:rFonts w:hint="eastAsia"/>
          <w:sz w:val="30"/>
          <w:szCs w:val="30"/>
        </w:rPr>
      </w:pPr>
      <w:r>
        <w:rPr>
          <w:rFonts w:hint="eastAsia"/>
          <w:sz w:val="30"/>
          <w:szCs w:val="30"/>
        </w:rPr>
        <w:t>2017</w:t>
      </w:r>
      <w:r>
        <w:rPr>
          <w:rFonts w:hint="eastAsia"/>
          <w:sz w:val="30"/>
          <w:szCs w:val="30"/>
        </w:rPr>
        <w:t>年</w:t>
      </w:r>
      <w:r>
        <w:rPr>
          <w:rFonts w:hint="eastAsia"/>
          <w:sz w:val="30"/>
          <w:szCs w:val="30"/>
        </w:rPr>
        <w:t>9</w:t>
      </w:r>
      <w:r>
        <w:rPr>
          <w:rFonts w:hint="eastAsia"/>
          <w:sz w:val="30"/>
          <w:szCs w:val="30"/>
        </w:rPr>
        <w:t>月，宽塔</w:t>
      </w:r>
      <w:r>
        <w:rPr>
          <w:rFonts w:hint="eastAsia"/>
          <w:sz w:val="30"/>
          <w:szCs w:val="30"/>
        </w:rPr>
        <w:t>公司与万得公司签订《软件许可及技术服务合同》一份，约定宽塔公司向万得公司订购“</w:t>
      </w:r>
      <w:r>
        <w:rPr>
          <w:rFonts w:hint="eastAsia"/>
          <w:sz w:val="30"/>
          <w:szCs w:val="30"/>
        </w:rPr>
        <w:t>WFT</w:t>
      </w:r>
      <w:r>
        <w:rPr>
          <w:rFonts w:hint="eastAsia"/>
          <w:sz w:val="30"/>
          <w:szCs w:val="30"/>
        </w:rPr>
        <w:t>金融终端（基础模块）【国内】”产品及“上交所、深交所、中金所”产品各</w:t>
      </w:r>
      <w:r>
        <w:rPr>
          <w:rFonts w:hint="eastAsia"/>
          <w:sz w:val="30"/>
          <w:szCs w:val="30"/>
        </w:rPr>
        <w:t>2</w:t>
      </w:r>
      <w:r>
        <w:rPr>
          <w:rFonts w:hint="eastAsia"/>
          <w:sz w:val="30"/>
          <w:szCs w:val="30"/>
        </w:rPr>
        <w:t>个，使用期限从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日，合计费用为</w:t>
      </w:r>
      <w:r>
        <w:rPr>
          <w:rFonts w:hint="eastAsia"/>
          <w:sz w:val="30"/>
          <w:szCs w:val="30"/>
        </w:rPr>
        <w:t>80160</w:t>
      </w:r>
      <w:r>
        <w:rPr>
          <w:rFonts w:hint="eastAsia"/>
          <w:sz w:val="30"/>
          <w:szCs w:val="30"/>
        </w:rPr>
        <w:t>元。</w:t>
      </w:r>
    </w:p>
    <w:p w:rsidR="00000000" w:rsidRDefault="00EC24DD">
      <w:pPr>
        <w:spacing w:line="500" w:lineRule="atLeast"/>
        <w:ind w:firstLine="600"/>
        <w:divId w:val="1976135605"/>
        <w:rPr>
          <w:rFonts w:hint="eastAsia"/>
          <w:sz w:val="30"/>
          <w:szCs w:val="30"/>
        </w:rPr>
      </w:pP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日，宽塔公司召开股东会会议，形成了《宽塔公司</w:t>
      </w:r>
      <w:r>
        <w:rPr>
          <w:rFonts w:hint="eastAsia"/>
          <w:sz w:val="30"/>
          <w:szCs w:val="30"/>
        </w:rPr>
        <w:t>2018</w:t>
      </w:r>
      <w:r>
        <w:rPr>
          <w:rFonts w:hint="eastAsia"/>
          <w:sz w:val="30"/>
          <w:szCs w:val="30"/>
        </w:rPr>
        <w:t>年第一次临时股东会决议——关于同意公司注销私募基金管理人登记的决定》，决议同意公司注销私募基金管理人登记。后根据</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日基金业协会私募基金管理人综合查询显示，宽塔公司已无私募基金管理人登记。</w:t>
      </w:r>
    </w:p>
    <w:p w:rsidR="00000000" w:rsidRDefault="00EC24DD">
      <w:pPr>
        <w:spacing w:line="500" w:lineRule="atLeast"/>
        <w:ind w:firstLine="600"/>
        <w:divId w:val="588929227"/>
        <w:rPr>
          <w:rFonts w:hint="eastAsia"/>
          <w:sz w:val="30"/>
          <w:szCs w:val="30"/>
        </w:rPr>
      </w:pP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日，宽塔公司的法定代表人变更为罗青，由罗青任执行董事兼总经理。</w:t>
      </w:r>
    </w:p>
    <w:p w:rsidR="00000000" w:rsidRDefault="00EC24DD">
      <w:pPr>
        <w:spacing w:line="500" w:lineRule="atLeast"/>
        <w:ind w:firstLine="600"/>
        <w:divId w:val="294257914"/>
        <w:rPr>
          <w:rFonts w:hint="eastAsia"/>
          <w:sz w:val="30"/>
          <w:szCs w:val="30"/>
        </w:rPr>
      </w:pPr>
      <w:r>
        <w:rPr>
          <w:rFonts w:hint="eastAsia"/>
          <w:sz w:val="30"/>
          <w:szCs w:val="30"/>
        </w:rPr>
        <w:t>诉讼中，宽塔公司向本院提交落款日期为</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14</w:t>
      </w:r>
      <w:r>
        <w:rPr>
          <w:rFonts w:hint="eastAsia"/>
          <w:sz w:val="30"/>
          <w:szCs w:val="30"/>
        </w:rPr>
        <w:t>日的《宽塔公司召开</w:t>
      </w:r>
      <w:r>
        <w:rPr>
          <w:rFonts w:hint="eastAsia"/>
          <w:sz w:val="30"/>
          <w:szCs w:val="30"/>
        </w:rPr>
        <w:t>2018</w:t>
      </w:r>
      <w:r>
        <w:rPr>
          <w:rFonts w:hint="eastAsia"/>
          <w:sz w:val="30"/>
          <w:szCs w:val="30"/>
        </w:rPr>
        <w:t>年第二次临时股东会会议的通知》一份，主要载明宽塔公司定于</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日召开</w:t>
      </w:r>
      <w:r>
        <w:rPr>
          <w:rFonts w:hint="eastAsia"/>
          <w:sz w:val="30"/>
          <w:szCs w:val="30"/>
        </w:rPr>
        <w:t>2018</w:t>
      </w:r>
      <w:r>
        <w:rPr>
          <w:rFonts w:hint="eastAsia"/>
          <w:sz w:val="30"/>
          <w:szCs w:val="30"/>
        </w:rPr>
        <w:t>年第二次临时股东会会议，审议关于解散公司、公司自作出解散决定之日起停止营业、公司成立由罗青、徐浩键、姜平组成清算组等议案。</w:t>
      </w:r>
    </w:p>
    <w:p w:rsidR="00000000" w:rsidRDefault="00EC24DD">
      <w:pPr>
        <w:spacing w:line="500" w:lineRule="atLeast"/>
        <w:ind w:firstLine="600"/>
        <w:divId w:val="1761217651"/>
        <w:rPr>
          <w:rFonts w:hint="eastAsia"/>
          <w:sz w:val="30"/>
          <w:szCs w:val="30"/>
        </w:rPr>
      </w:pPr>
      <w:r>
        <w:rPr>
          <w:rFonts w:hint="eastAsia"/>
          <w:sz w:val="30"/>
          <w:szCs w:val="30"/>
        </w:rPr>
        <w:t>该院另认定，</w:t>
      </w:r>
      <w:r>
        <w:rPr>
          <w:rFonts w:hint="eastAsia"/>
          <w:sz w:val="30"/>
          <w:szCs w:val="30"/>
        </w:rPr>
        <w:t>1.</w:t>
      </w:r>
      <w:r>
        <w:rPr>
          <w:rFonts w:hint="eastAsia"/>
          <w:sz w:val="30"/>
          <w:szCs w:val="30"/>
        </w:rPr>
        <w:t>旦旦公司成立于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日，住所地为杭州市上城区元帅庙后</w:t>
      </w:r>
      <w:r>
        <w:rPr>
          <w:rFonts w:hint="eastAsia"/>
          <w:sz w:val="30"/>
          <w:szCs w:val="30"/>
        </w:rPr>
        <w:t>88-2</w:t>
      </w:r>
      <w:r>
        <w:rPr>
          <w:rFonts w:hint="eastAsia"/>
          <w:sz w:val="30"/>
          <w:szCs w:val="30"/>
        </w:rPr>
        <w:t>号</w:t>
      </w:r>
      <w:r>
        <w:rPr>
          <w:rFonts w:hint="eastAsia"/>
          <w:sz w:val="30"/>
          <w:szCs w:val="30"/>
        </w:rPr>
        <w:t>364</w:t>
      </w:r>
      <w:r>
        <w:rPr>
          <w:rFonts w:hint="eastAsia"/>
          <w:sz w:val="30"/>
          <w:szCs w:val="30"/>
        </w:rPr>
        <w:t>室，注册资本为</w:t>
      </w:r>
      <w:r>
        <w:rPr>
          <w:rFonts w:hint="eastAsia"/>
          <w:sz w:val="30"/>
          <w:szCs w:val="30"/>
        </w:rPr>
        <w:t>1000</w:t>
      </w:r>
      <w:r>
        <w:rPr>
          <w:rFonts w:hint="eastAsia"/>
          <w:sz w:val="30"/>
          <w:szCs w:val="30"/>
        </w:rPr>
        <w:t>万元，经营范围为“服务</w:t>
      </w:r>
      <w:r>
        <w:rPr>
          <w:rFonts w:hint="eastAsia"/>
          <w:sz w:val="30"/>
          <w:szCs w:val="30"/>
        </w:rPr>
        <w:t>：受托企业资产管理，投资管理（未经金融等监管部门批准，不得从事向公众融资存款、融资担保、代客理财等金融服务）（依法须经批准的项目，经相关部门批准后方可开展经营活动）”。旦旦公司成立时股东为李嘉泰、李慧玲，其中李嘉泰出资额为</w:t>
      </w:r>
      <w:r>
        <w:rPr>
          <w:rFonts w:hint="eastAsia"/>
          <w:sz w:val="30"/>
          <w:szCs w:val="30"/>
        </w:rPr>
        <w:t>100</w:t>
      </w:r>
      <w:r>
        <w:rPr>
          <w:rFonts w:hint="eastAsia"/>
          <w:sz w:val="30"/>
          <w:szCs w:val="30"/>
        </w:rPr>
        <w:t>万元、持股比例为</w:t>
      </w:r>
      <w:r>
        <w:rPr>
          <w:rFonts w:hint="eastAsia"/>
          <w:sz w:val="30"/>
          <w:szCs w:val="30"/>
        </w:rPr>
        <w:t>10%</w:t>
      </w:r>
      <w:r>
        <w:rPr>
          <w:rFonts w:hint="eastAsia"/>
          <w:sz w:val="30"/>
          <w:szCs w:val="30"/>
        </w:rPr>
        <w:t>，李慧玲出资额为</w:t>
      </w:r>
      <w:r>
        <w:rPr>
          <w:rFonts w:hint="eastAsia"/>
          <w:sz w:val="30"/>
          <w:szCs w:val="30"/>
        </w:rPr>
        <w:t>900</w:t>
      </w:r>
      <w:r>
        <w:rPr>
          <w:rFonts w:hint="eastAsia"/>
          <w:sz w:val="30"/>
          <w:szCs w:val="30"/>
        </w:rPr>
        <w:t>万元，持股比例为</w:t>
      </w:r>
      <w:r>
        <w:rPr>
          <w:rFonts w:hint="eastAsia"/>
          <w:sz w:val="30"/>
          <w:szCs w:val="30"/>
        </w:rPr>
        <w:t>90%</w:t>
      </w:r>
      <w:r>
        <w:rPr>
          <w:rFonts w:hint="eastAsia"/>
          <w:sz w:val="30"/>
          <w:szCs w:val="30"/>
        </w:rPr>
        <w:t>，李慧玲为法定代表人、职务为执行董事兼总经理，李嘉泰任公司监事。</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6</w:t>
      </w:r>
      <w:r>
        <w:rPr>
          <w:rFonts w:hint="eastAsia"/>
          <w:sz w:val="30"/>
          <w:szCs w:val="30"/>
        </w:rPr>
        <w:t>日，旦旦公司股东变更为杭州元复投资管理合伙企业（有限合伙）、李慧玲、李嘉泰，法定代表人变更为李嘉泰。</w:t>
      </w:r>
    </w:p>
    <w:p w:rsidR="00000000" w:rsidRDefault="00EC24DD">
      <w:pPr>
        <w:spacing w:line="500" w:lineRule="atLeast"/>
        <w:ind w:firstLine="600"/>
        <w:divId w:val="788165124"/>
        <w:rPr>
          <w:rFonts w:hint="eastAsia"/>
          <w:sz w:val="30"/>
          <w:szCs w:val="30"/>
        </w:rPr>
      </w:pPr>
      <w:r>
        <w:rPr>
          <w:rFonts w:hint="eastAsia"/>
          <w:sz w:val="30"/>
          <w:szCs w:val="30"/>
        </w:rPr>
        <w:t>2.</w:t>
      </w:r>
      <w:r>
        <w:rPr>
          <w:rFonts w:hint="eastAsia"/>
          <w:sz w:val="30"/>
          <w:szCs w:val="30"/>
        </w:rPr>
        <w:t>诉讼中，李慧玲、旦旦公司向该院提</w:t>
      </w:r>
      <w:r>
        <w:rPr>
          <w:rFonts w:hint="eastAsia"/>
          <w:sz w:val="30"/>
          <w:szCs w:val="30"/>
        </w:rPr>
        <w:t>交国家税务总局浙江电子税务局缴款信息查询记录一份，查询结果显示</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日期间，旦旦公司的缴款记录为</w:t>
      </w:r>
      <w:r>
        <w:rPr>
          <w:rFonts w:hint="eastAsia"/>
          <w:sz w:val="30"/>
          <w:szCs w:val="30"/>
        </w:rPr>
        <w:t>1</w:t>
      </w:r>
      <w:r>
        <w:rPr>
          <w:rFonts w:hint="eastAsia"/>
          <w:sz w:val="30"/>
          <w:szCs w:val="30"/>
        </w:rPr>
        <w:t>条：缴款时间为</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22</w:t>
      </w:r>
      <w:r>
        <w:rPr>
          <w:rFonts w:hint="eastAsia"/>
          <w:sz w:val="30"/>
          <w:szCs w:val="30"/>
        </w:rPr>
        <w:t>日，征收项目为个人所得税，征收品目为工资薪金所得，税款种类为代扣代缴税款，税款为</w:t>
      </w:r>
      <w:r>
        <w:rPr>
          <w:rFonts w:hint="eastAsia"/>
          <w:sz w:val="30"/>
          <w:szCs w:val="30"/>
        </w:rPr>
        <w:t>72.06</w:t>
      </w:r>
      <w:r>
        <w:rPr>
          <w:rFonts w:hint="eastAsia"/>
          <w:sz w:val="30"/>
          <w:szCs w:val="30"/>
        </w:rPr>
        <w:t>元，税款状态为已入库。</w:t>
      </w:r>
    </w:p>
    <w:p w:rsidR="00000000" w:rsidRDefault="00EC24DD">
      <w:pPr>
        <w:spacing w:line="500" w:lineRule="atLeast"/>
        <w:ind w:firstLine="600"/>
        <w:divId w:val="944922833"/>
        <w:rPr>
          <w:rFonts w:hint="eastAsia"/>
          <w:sz w:val="30"/>
          <w:szCs w:val="30"/>
        </w:rPr>
      </w:pPr>
      <w:r>
        <w:rPr>
          <w:rFonts w:hint="eastAsia"/>
          <w:sz w:val="30"/>
          <w:szCs w:val="30"/>
        </w:rPr>
        <w:t>3.</w:t>
      </w:r>
      <w:r>
        <w:rPr>
          <w:rFonts w:hint="eastAsia"/>
          <w:sz w:val="30"/>
          <w:szCs w:val="30"/>
        </w:rPr>
        <w:t>根据国家企业信用信息公示系统查询显示，宽塔公司</w:t>
      </w:r>
      <w:r>
        <w:rPr>
          <w:rFonts w:hint="eastAsia"/>
          <w:sz w:val="30"/>
          <w:szCs w:val="30"/>
        </w:rPr>
        <w:t>2017</w:t>
      </w:r>
      <w:r>
        <w:rPr>
          <w:rFonts w:hint="eastAsia"/>
          <w:sz w:val="30"/>
          <w:szCs w:val="30"/>
        </w:rPr>
        <w:t>年度报告与旦旦公司</w:t>
      </w:r>
      <w:r>
        <w:rPr>
          <w:rFonts w:hint="eastAsia"/>
          <w:sz w:val="30"/>
          <w:szCs w:val="30"/>
        </w:rPr>
        <w:t>2017</w:t>
      </w:r>
      <w:r>
        <w:rPr>
          <w:rFonts w:hint="eastAsia"/>
          <w:sz w:val="30"/>
          <w:szCs w:val="30"/>
        </w:rPr>
        <w:t>年度报告均载明，企业通信地址为浙江省杭州市萧山区北干街道市心北路</w:t>
      </w:r>
      <w:r>
        <w:rPr>
          <w:rFonts w:hint="eastAsia"/>
          <w:sz w:val="30"/>
          <w:szCs w:val="30"/>
        </w:rPr>
        <w:t>60</w:t>
      </w:r>
      <w:r>
        <w:rPr>
          <w:rFonts w:hint="eastAsia"/>
          <w:sz w:val="30"/>
          <w:szCs w:val="30"/>
        </w:rPr>
        <w:t>号天辰国际广场</w:t>
      </w:r>
      <w:r>
        <w:rPr>
          <w:rFonts w:hint="eastAsia"/>
          <w:sz w:val="30"/>
          <w:szCs w:val="30"/>
        </w:rPr>
        <w:t>4</w:t>
      </w:r>
      <w:r>
        <w:rPr>
          <w:rFonts w:hint="eastAsia"/>
          <w:sz w:val="30"/>
          <w:szCs w:val="30"/>
        </w:rPr>
        <w:t>幢</w:t>
      </w:r>
      <w:r>
        <w:rPr>
          <w:rFonts w:hint="eastAsia"/>
          <w:sz w:val="30"/>
          <w:szCs w:val="30"/>
        </w:rPr>
        <w:t>1416</w:t>
      </w:r>
      <w:r>
        <w:rPr>
          <w:rFonts w:hint="eastAsia"/>
          <w:sz w:val="30"/>
          <w:szCs w:val="30"/>
        </w:rPr>
        <w:t>，企业联系电话为</w:t>
      </w:r>
      <w:r>
        <w:rPr>
          <w:rFonts w:hint="eastAsia"/>
          <w:sz w:val="30"/>
          <w:szCs w:val="30"/>
        </w:rPr>
        <w:t>0571-87381798</w:t>
      </w:r>
      <w:r>
        <w:rPr>
          <w:rFonts w:hint="eastAsia"/>
          <w:sz w:val="30"/>
          <w:szCs w:val="30"/>
        </w:rPr>
        <w:t>。</w:t>
      </w:r>
    </w:p>
    <w:p w:rsidR="00000000" w:rsidRDefault="00EC24DD">
      <w:pPr>
        <w:spacing w:line="500" w:lineRule="atLeast"/>
        <w:ind w:firstLine="600"/>
        <w:divId w:val="1140994758"/>
        <w:rPr>
          <w:rFonts w:hint="eastAsia"/>
          <w:sz w:val="30"/>
          <w:szCs w:val="30"/>
        </w:rPr>
      </w:pPr>
      <w:r>
        <w:rPr>
          <w:rFonts w:hint="eastAsia"/>
          <w:sz w:val="30"/>
          <w:szCs w:val="30"/>
        </w:rPr>
        <w:t>4.20</w:t>
      </w:r>
      <w:r>
        <w:rPr>
          <w:rFonts w:hint="eastAsia"/>
          <w:sz w:val="30"/>
          <w:szCs w:val="30"/>
        </w:rPr>
        <w:t>18</w:t>
      </w:r>
      <w:r>
        <w:rPr>
          <w:rFonts w:hint="eastAsia"/>
          <w:sz w:val="30"/>
          <w:szCs w:val="30"/>
        </w:rPr>
        <w:t>年</w:t>
      </w:r>
      <w:r>
        <w:rPr>
          <w:rFonts w:hint="eastAsia"/>
          <w:sz w:val="30"/>
          <w:szCs w:val="30"/>
        </w:rPr>
        <w:t>1</w:t>
      </w:r>
      <w:r>
        <w:rPr>
          <w:rFonts w:hint="eastAsia"/>
          <w:sz w:val="30"/>
          <w:szCs w:val="30"/>
        </w:rPr>
        <w:t>月至</w:t>
      </w:r>
      <w:r>
        <w:rPr>
          <w:rFonts w:hint="eastAsia"/>
          <w:sz w:val="30"/>
          <w:szCs w:val="30"/>
        </w:rPr>
        <w:t>2019</w:t>
      </w:r>
      <w:r>
        <w:rPr>
          <w:rFonts w:hint="eastAsia"/>
          <w:sz w:val="30"/>
          <w:szCs w:val="30"/>
        </w:rPr>
        <w:t>年</w:t>
      </w:r>
      <w:r>
        <w:rPr>
          <w:rFonts w:hint="eastAsia"/>
          <w:sz w:val="30"/>
          <w:szCs w:val="30"/>
        </w:rPr>
        <w:t>1</w:t>
      </w:r>
      <w:r>
        <w:rPr>
          <w:rFonts w:hint="eastAsia"/>
          <w:sz w:val="30"/>
          <w:szCs w:val="30"/>
        </w:rPr>
        <w:t>月期间，宽塔公司仅有李慧玲一人缴纳社保。</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月至</w:t>
      </w:r>
      <w:r>
        <w:rPr>
          <w:rFonts w:hint="eastAsia"/>
          <w:sz w:val="30"/>
          <w:szCs w:val="30"/>
        </w:rPr>
        <w:t>2019</w:t>
      </w:r>
      <w:r>
        <w:rPr>
          <w:rFonts w:hint="eastAsia"/>
          <w:sz w:val="30"/>
          <w:szCs w:val="30"/>
        </w:rPr>
        <w:t>年</w:t>
      </w:r>
      <w:r>
        <w:rPr>
          <w:rFonts w:hint="eastAsia"/>
          <w:sz w:val="30"/>
          <w:szCs w:val="30"/>
        </w:rPr>
        <w:t>1</w:t>
      </w:r>
      <w:r>
        <w:rPr>
          <w:rFonts w:hint="eastAsia"/>
          <w:sz w:val="30"/>
          <w:szCs w:val="30"/>
        </w:rPr>
        <w:t>月期间，旦旦公司有李嘉泰、姜平、苏苗强等人的社保缴纳记录。</w:t>
      </w:r>
    </w:p>
    <w:p w:rsidR="00000000" w:rsidRDefault="00EC24DD">
      <w:pPr>
        <w:spacing w:line="500" w:lineRule="atLeast"/>
        <w:ind w:firstLine="600"/>
        <w:divId w:val="1952394369"/>
        <w:rPr>
          <w:rFonts w:hint="eastAsia"/>
          <w:sz w:val="30"/>
          <w:szCs w:val="30"/>
        </w:rPr>
      </w:pPr>
      <w:r>
        <w:rPr>
          <w:rFonts w:hint="eastAsia"/>
          <w:sz w:val="30"/>
          <w:szCs w:val="30"/>
        </w:rPr>
        <w:t>5.</w:t>
      </w:r>
      <w:r>
        <w:rPr>
          <w:rFonts w:hint="eastAsia"/>
          <w:sz w:val="30"/>
          <w:szCs w:val="30"/>
        </w:rPr>
        <w:t>罗青与李慧玲系母女关系，李慧玲与李嘉泰系姐弟关系。</w:t>
      </w:r>
    </w:p>
    <w:p w:rsidR="00000000" w:rsidRDefault="00EC24DD">
      <w:pPr>
        <w:spacing w:line="500" w:lineRule="atLeast"/>
        <w:ind w:firstLine="600"/>
        <w:divId w:val="1567253530"/>
        <w:rPr>
          <w:rFonts w:hint="eastAsia"/>
          <w:sz w:val="30"/>
          <w:szCs w:val="30"/>
        </w:rPr>
      </w:pPr>
      <w:r>
        <w:rPr>
          <w:rFonts w:hint="eastAsia"/>
          <w:sz w:val="30"/>
          <w:szCs w:val="30"/>
        </w:rPr>
        <w:t>该院再认定，</w:t>
      </w:r>
      <w:r>
        <w:rPr>
          <w:rFonts w:hint="eastAsia"/>
          <w:sz w:val="30"/>
          <w:szCs w:val="30"/>
        </w:rPr>
        <w:t>1.2018</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日，浙江省杭州市钱塘公证处出具（</w:t>
      </w:r>
      <w:r>
        <w:rPr>
          <w:rFonts w:hint="eastAsia"/>
          <w:sz w:val="30"/>
          <w:szCs w:val="30"/>
        </w:rPr>
        <w:t>2018</w:t>
      </w:r>
      <w:r>
        <w:rPr>
          <w:rFonts w:hint="eastAsia"/>
          <w:sz w:val="30"/>
          <w:szCs w:val="30"/>
        </w:rPr>
        <w:t>）浙杭钱证内字第</w:t>
      </w:r>
      <w:r>
        <w:rPr>
          <w:rFonts w:hint="eastAsia"/>
          <w:sz w:val="30"/>
          <w:szCs w:val="30"/>
        </w:rPr>
        <w:t>10258</w:t>
      </w:r>
      <w:r>
        <w:rPr>
          <w:rFonts w:hint="eastAsia"/>
          <w:sz w:val="30"/>
          <w:szCs w:val="30"/>
        </w:rPr>
        <w:t>号公证书一份，载明：宽塔公司网页查询显示，宽塔公司的地址为杭州市西湖区天目山路</w:t>
      </w:r>
      <w:r>
        <w:rPr>
          <w:rFonts w:hint="eastAsia"/>
          <w:sz w:val="30"/>
          <w:szCs w:val="30"/>
        </w:rPr>
        <w:t>159</w:t>
      </w:r>
      <w:r>
        <w:rPr>
          <w:rFonts w:hint="eastAsia"/>
          <w:sz w:val="30"/>
          <w:szCs w:val="30"/>
        </w:rPr>
        <w:t>号现代国际大厦</w:t>
      </w:r>
      <w:r>
        <w:rPr>
          <w:rFonts w:hint="eastAsia"/>
          <w:sz w:val="30"/>
          <w:szCs w:val="30"/>
        </w:rPr>
        <w:t>B</w:t>
      </w:r>
      <w:r>
        <w:rPr>
          <w:rFonts w:hint="eastAsia"/>
          <w:sz w:val="30"/>
          <w:szCs w:val="30"/>
        </w:rPr>
        <w:t>座</w:t>
      </w:r>
      <w:r>
        <w:rPr>
          <w:rFonts w:hint="eastAsia"/>
          <w:sz w:val="30"/>
          <w:szCs w:val="30"/>
        </w:rPr>
        <w:t>1906</w:t>
      </w:r>
      <w:r>
        <w:rPr>
          <w:rFonts w:hint="eastAsia"/>
          <w:sz w:val="30"/>
          <w:szCs w:val="30"/>
        </w:rPr>
        <w:t>，电话为</w:t>
      </w:r>
      <w:r>
        <w:rPr>
          <w:rFonts w:hint="eastAsia"/>
          <w:sz w:val="30"/>
          <w:szCs w:val="30"/>
        </w:rPr>
        <w:t>0571-87381798</w:t>
      </w:r>
      <w:r>
        <w:rPr>
          <w:rFonts w:hint="eastAsia"/>
          <w:sz w:val="30"/>
          <w:szCs w:val="30"/>
        </w:rPr>
        <w:t>；旦旦公司网页查询显示，旦旦公司的地址为中国浙江省杭州市玉皇山南基金小镇白云路</w:t>
      </w:r>
      <w:r>
        <w:rPr>
          <w:rFonts w:hint="eastAsia"/>
          <w:sz w:val="30"/>
          <w:szCs w:val="30"/>
        </w:rPr>
        <w:t>20</w:t>
      </w:r>
      <w:r>
        <w:rPr>
          <w:rFonts w:hint="eastAsia"/>
          <w:sz w:val="30"/>
          <w:szCs w:val="30"/>
        </w:rPr>
        <w:t>号，电话为</w:t>
      </w:r>
      <w:r>
        <w:rPr>
          <w:rFonts w:hint="eastAsia"/>
          <w:sz w:val="30"/>
          <w:szCs w:val="30"/>
        </w:rPr>
        <w:t>0571-87381798</w:t>
      </w:r>
      <w:r>
        <w:rPr>
          <w:rFonts w:hint="eastAsia"/>
          <w:sz w:val="30"/>
          <w:szCs w:val="30"/>
        </w:rPr>
        <w:t>；基金业协会私募基金管理人公示信息显示，宽塔公司于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日登记为私募基金管理人，管理基金主要类别为私募证券投资基金管理人；公司高管有胡逸能</w:t>
      </w:r>
      <w:r>
        <w:rPr>
          <w:rFonts w:hint="eastAsia"/>
          <w:sz w:val="30"/>
          <w:szCs w:val="30"/>
        </w:rPr>
        <w:t>，职务为监事、合规风控，李慧玲，职务为法定代表人、总经理、执行董事、信息填报负责人；成立的基金产品包括宽塔</w:t>
      </w:r>
      <w:r>
        <w:rPr>
          <w:rFonts w:hint="eastAsia"/>
          <w:sz w:val="30"/>
          <w:szCs w:val="30"/>
        </w:rPr>
        <w:t>-</w:t>
      </w:r>
      <w:r>
        <w:rPr>
          <w:rFonts w:hint="eastAsia"/>
          <w:sz w:val="30"/>
          <w:szCs w:val="30"/>
        </w:rPr>
        <w:t>合鑫稳健对冲一号、宽塔精选主题投资基金二期、宽塔精选主题投资基金三期、宽塔对冲二期私募投资基金；宽塔公司信息最后更新时间为</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w:t>
      </w:r>
    </w:p>
    <w:p w:rsidR="00000000" w:rsidRDefault="00EC24DD">
      <w:pPr>
        <w:spacing w:line="500" w:lineRule="atLeast"/>
        <w:ind w:firstLine="600"/>
        <w:divId w:val="1532302854"/>
        <w:rPr>
          <w:rFonts w:hint="eastAsia"/>
          <w:sz w:val="30"/>
          <w:szCs w:val="30"/>
        </w:rPr>
      </w:pPr>
      <w:r>
        <w:rPr>
          <w:rFonts w:hint="eastAsia"/>
          <w:sz w:val="30"/>
          <w:szCs w:val="30"/>
        </w:rPr>
        <w:t>2.2018</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日，胡逸能以宽塔公司为被告，李慧玲、罗青为第三人向该院提起诉讼，要求确认《杭州宽塔投资管理有限公司</w:t>
      </w:r>
      <w:r>
        <w:rPr>
          <w:rFonts w:hint="eastAsia"/>
          <w:sz w:val="30"/>
          <w:szCs w:val="30"/>
        </w:rPr>
        <w:t>2018</w:t>
      </w:r>
      <w:r>
        <w:rPr>
          <w:rFonts w:hint="eastAsia"/>
          <w:sz w:val="30"/>
          <w:szCs w:val="30"/>
        </w:rPr>
        <w:t>年第一次临时股东会决议——关于同意公司注销私募基金管理人登记的决定》等三份股东会决议不成立，该院经审理后于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日作出</w:t>
      </w:r>
      <w:r>
        <w:rPr>
          <w:rFonts w:hint="eastAsia"/>
          <w:sz w:val="30"/>
          <w:szCs w:val="30"/>
        </w:rPr>
        <w:t>（</w:t>
      </w:r>
      <w:r>
        <w:rPr>
          <w:rFonts w:hint="eastAsia"/>
          <w:sz w:val="30"/>
          <w:szCs w:val="30"/>
        </w:rPr>
        <w:t>2018</w:t>
      </w:r>
      <w:r>
        <w:rPr>
          <w:rFonts w:hint="eastAsia"/>
          <w:sz w:val="30"/>
          <w:szCs w:val="30"/>
        </w:rPr>
        <w:t>）浙</w:t>
      </w:r>
      <w:r>
        <w:rPr>
          <w:rFonts w:hint="eastAsia"/>
          <w:sz w:val="30"/>
          <w:szCs w:val="30"/>
        </w:rPr>
        <w:t>0110</w:t>
      </w:r>
      <w:r>
        <w:rPr>
          <w:rFonts w:hint="eastAsia"/>
          <w:sz w:val="30"/>
          <w:szCs w:val="30"/>
        </w:rPr>
        <w:t>民初</w:t>
      </w:r>
      <w:r>
        <w:rPr>
          <w:rFonts w:hint="eastAsia"/>
          <w:sz w:val="30"/>
          <w:szCs w:val="30"/>
        </w:rPr>
        <w:t>14953</w:t>
      </w:r>
      <w:r>
        <w:rPr>
          <w:rFonts w:hint="eastAsia"/>
          <w:sz w:val="30"/>
          <w:szCs w:val="30"/>
        </w:rPr>
        <w:t>号民事判决，认定前述股东会决议经代表</w:t>
      </w:r>
      <w:r>
        <w:rPr>
          <w:rFonts w:hint="eastAsia"/>
          <w:sz w:val="30"/>
          <w:szCs w:val="30"/>
        </w:rPr>
        <w:t>70%</w:t>
      </w:r>
      <w:r>
        <w:rPr>
          <w:rFonts w:hint="eastAsia"/>
          <w:sz w:val="30"/>
          <w:szCs w:val="30"/>
        </w:rPr>
        <w:t>表决权股东表决通过，股东会会议的召集程序、出席人数、表决方式均未违反法律、行政法规、公司章程的规定，故判决驳回胡逸能的全部诉讼请求。宣判后，胡逸能提起上诉，本院经审理后认定前述三份股东会决议并不存在《最高人民法院关于适用〈中华人民共和国公司法〉若干问题的规定（四）》第五条规定的情形，于</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日作出（</w:t>
      </w:r>
      <w:r>
        <w:rPr>
          <w:rFonts w:hint="eastAsia"/>
          <w:sz w:val="30"/>
          <w:szCs w:val="30"/>
        </w:rPr>
        <w:t>2019</w:t>
      </w:r>
      <w:r>
        <w:rPr>
          <w:rFonts w:hint="eastAsia"/>
          <w:sz w:val="30"/>
          <w:szCs w:val="30"/>
        </w:rPr>
        <w:t>）浙</w:t>
      </w:r>
      <w:r>
        <w:rPr>
          <w:rFonts w:hint="eastAsia"/>
          <w:sz w:val="30"/>
          <w:szCs w:val="30"/>
        </w:rPr>
        <w:t>01</w:t>
      </w:r>
      <w:r>
        <w:rPr>
          <w:rFonts w:hint="eastAsia"/>
          <w:sz w:val="30"/>
          <w:szCs w:val="30"/>
        </w:rPr>
        <w:t>民终</w:t>
      </w:r>
      <w:r>
        <w:rPr>
          <w:rFonts w:hint="eastAsia"/>
          <w:sz w:val="30"/>
          <w:szCs w:val="30"/>
        </w:rPr>
        <w:t>64</w:t>
      </w:r>
      <w:r>
        <w:rPr>
          <w:rFonts w:hint="eastAsia"/>
          <w:sz w:val="30"/>
          <w:szCs w:val="30"/>
        </w:rPr>
        <w:t>号民事判决，判决驳回胡逸能的上诉，维持原判。</w:t>
      </w:r>
    </w:p>
    <w:p w:rsidR="00000000" w:rsidRDefault="00EC24DD">
      <w:pPr>
        <w:spacing w:line="500" w:lineRule="atLeast"/>
        <w:ind w:firstLine="600"/>
        <w:divId w:val="1975065323"/>
        <w:rPr>
          <w:rFonts w:hint="eastAsia"/>
          <w:sz w:val="30"/>
          <w:szCs w:val="30"/>
        </w:rPr>
      </w:pPr>
      <w:r>
        <w:rPr>
          <w:rFonts w:hint="eastAsia"/>
          <w:sz w:val="30"/>
          <w:szCs w:val="30"/>
        </w:rPr>
        <w:t>3.</w:t>
      </w:r>
      <w:r>
        <w:rPr>
          <w:rFonts w:hint="eastAsia"/>
          <w:sz w:val="30"/>
          <w:szCs w:val="30"/>
        </w:rPr>
        <w:t>诉讼中，宽塔公司曾向该院申请对宽塔公司自</w:t>
      </w:r>
      <w:r>
        <w:rPr>
          <w:rFonts w:hint="eastAsia"/>
          <w:sz w:val="30"/>
          <w:szCs w:val="30"/>
        </w:rPr>
        <w:t>2017</w:t>
      </w:r>
      <w:r>
        <w:rPr>
          <w:rFonts w:hint="eastAsia"/>
          <w:sz w:val="30"/>
          <w:szCs w:val="30"/>
        </w:rPr>
        <w:t>年</w:t>
      </w:r>
      <w:r>
        <w:rPr>
          <w:rFonts w:hint="eastAsia"/>
          <w:sz w:val="30"/>
          <w:szCs w:val="30"/>
        </w:rPr>
        <w:t>1</w:t>
      </w:r>
      <w:r>
        <w:rPr>
          <w:rFonts w:hint="eastAsia"/>
          <w:sz w:val="30"/>
          <w:szCs w:val="30"/>
        </w:rPr>
        <w:t>月以来的会计账簿、旦旦公司自成立以来的会计账簿及李慧玲的收入情况进行证据保全，并认为前述证据保存于杭州市萧山区北干街道市心北路</w:t>
      </w:r>
      <w:r>
        <w:rPr>
          <w:rFonts w:hint="eastAsia"/>
          <w:sz w:val="30"/>
          <w:szCs w:val="30"/>
        </w:rPr>
        <w:t>60</w:t>
      </w:r>
      <w:r>
        <w:rPr>
          <w:rFonts w:hint="eastAsia"/>
          <w:sz w:val="30"/>
          <w:szCs w:val="30"/>
        </w:rPr>
        <w:t>号天辰国际广场</w:t>
      </w:r>
      <w:r>
        <w:rPr>
          <w:rFonts w:hint="eastAsia"/>
          <w:sz w:val="30"/>
          <w:szCs w:val="30"/>
        </w:rPr>
        <w:t>4</w:t>
      </w:r>
      <w:r>
        <w:rPr>
          <w:rFonts w:hint="eastAsia"/>
          <w:sz w:val="30"/>
          <w:szCs w:val="30"/>
        </w:rPr>
        <w:t>幢</w:t>
      </w:r>
      <w:r>
        <w:rPr>
          <w:rFonts w:hint="eastAsia"/>
          <w:sz w:val="30"/>
          <w:szCs w:val="30"/>
        </w:rPr>
        <w:t>1416</w:t>
      </w:r>
      <w:r>
        <w:rPr>
          <w:rFonts w:hint="eastAsia"/>
          <w:sz w:val="30"/>
          <w:szCs w:val="30"/>
        </w:rPr>
        <w:t>号。李慧玲、旦旦公司向该院陈述称旦旦公司自成立以来未实际经营，亦未制作会计账簿，李慧玲自</w:t>
      </w:r>
      <w:r>
        <w:rPr>
          <w:rFonts w:hint="eastAsia"/>
          <w:sz w:val="30"/>
          <w:szCs w:val="30"/>
        </w:rPr>
        <w:t>2018</w:t>
      </w:r>
      <w:r>
        <w:rPr>
          <w:rFonts w:hint="eastAsia"/>
          <w:sz w:val="30"/>
          <w:szCs w:val="30"/>
        </w:rPr>
        <w:t>年</w:t>
      </w:r>
      <w:r>
        <w:rPr>
          <w:rFonts w:hint="eastAsia"/>
          <w:sz w:val="30"/>
          <w:szCs w:val="30"/>
        </w:rPr>
        <w:t>7</w:t>
      </w:r>
      <w:r>
        <w:rPr>
          <w:rFonts w:hint="eastAsia"/>
          <w:sz w:val="30"/>
          <w:szCs w:val="30"/>
        </w:rPr>
        <w:t>月不再管理宽塔公司，不清楚宽塔公司的会计账簿在何处，前述位于萧山区的地址并非宽塔公司、旦旦公司的经营地址，仅是为收寄信件需要填写的通信地址。经调查，杭州萧山房产物业管理有限公司于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28</w:t>
      </w:r>
      <w:r>
        <w:rPr>
          <w:rFonts w:hint="eastAsia"/>
          <w:sz w:val="30"/>
          <w:szCs w:val="30"/>
        </w:rPr>
        <w:t>日向该院出具《说明函》一份，载明：“经查，我司无宽塔公司</w:t>
      </w:r>
      <w:r>
        <w:rPr>
          <w:rFonts w:hint="eastAsia"/>
          <w:sz w:val="30"/>
          <w:szCs w:val="30"/>
        </w:rPr>
        <w:t>、旦旦公司租赁杭州市萧山区经济技术开发区市心北路</w:t>
      </w:r>
      <w:r>
        <w:rPr>
          <w:rFonts w:hint="eastAsia"/>
          <w:sz w:val="30"/>
          <w:szCs w:val="30"/>
        </w:rPr>
        <w:t>60</w:t>
      </w:r>
      <w:r>
        <w:rPr>
          <w:rFonts w:hint="eastAsia"/>
          <w:sz w:val="30"/>
          <w:szCs w:val="30"/>
        </w:rPr>
        <w:t>号天辰国际广场</w:t>
      </w:r>
      <w:r>
        <w:rPr>
          <w:rFonts w:hint="eastAsia"/>
          <w:sz w:val="30"/>
          <w:szCs w:val="30"/>
        </w:rPr>
        <w:t>4</w:t>
      </w:r>
      <w:r>
        <w:rPr>
          <w:rFonts w:hint="eastAsia"/>
          <w:sz w:val="30"/>
          <w:szCs w:val="30"/>
        </w:rPr>
        <w:t>幢</w:t>
      </w:r>
      <w:r>
        <w:rPr>
          <w:rFonts w:hint="eastAsia"/>
          <w:sz w:val="30"/>
          <w:szCs w:val="30"/>
        </w:rPr>
        <w:t>1416</w:t>
      </w:r>
      <w:r>
        <w:rPr>
          <w:rFonts w:hint="eastAsia"/>
          <w:sz w:val="30"/>
          <w:szCs w:val="30"/>
        </w:rPr>
        <w:t>室的租赁合同及其发票和支付凭证。”</w:t>
      </w:r>
    </w:p>
    <w:p w:rsidR="00000000" w:rsidRDefault="00EC24DD">
      <w:pPr>
        <w:spacing w:line="500" w:lineRule="atLeast"/>
        <w:ind w:firstLine="600"/>
        <w:divId w:val="1180969675"/>
        <w:rPr>
          <w:rFonts w:hint="eastAsia"/>
          <w:sz w:val="30"/>
          <w:szCs w:val="30"/>
        </w:rPr>
      </w:pPr>
      <w:r>
        <w:rPr>
          <w:rFonts w:hint="eastAsia"/>
          <w:sz w:val="30"/>
          <w:szCs w:val="30"/>
        </w:rPr>
        <w:t>4.</w:t>
      </w:r>
      <w:r>
        <w:rPr>
          <w:rFonts w:hint="eastAsia"/>
          <w:sz w:val="30"/>
          <w:szCs w:val="30"/>
        </w:rPr>
        <w:t>胡逸能因本案诉讼而支出律师代理费</w:t>
      </w:r>
      <w:r>
        <w:rPr>
          <w:rFonts w:hint="eastAsia"/>
          <w:sz w:val="30"/>
          <w:szCs w:val="30"/>
        </w:rPr>
        <w:t>100000</w:t>
      </w:r>
      <w:r>
        <w:rPr>
          <w:rFonts w:hint="eastAsia"/>
          <w:sz w:val="30"/>
          <w:szCs w:val="30"/>
        </w:rPr>
        <w:t>元、公证费</w:t>
      </w:r>
      <w:r>
        <w:rPr>
          <w:rFonts w:hint="eastAsia"/>
          <w:sz w:val="30"/>
          <w:szCs w:val="30"/>
        </w:rPr>
        <w:t>2500</w:t>
      </w:r>
      <w:r>
        <w:rPr>
          <w:rFonts w:hint="eastAsia"/>
          <w:sz w:val="30"/>
          <w:szCs w:val="30"/>
        </w:rPr>
        <w:t>元、证据保全担保费</w:t>
      </w:r>
      <w:r>
        <w:rPr>
          <w:rFonts w:hint="eastAsia"/>
          <w:sz w:val="30"/>
          <w:szCs w:val="30"/>
        </w:rPr>
        <w:t>1600</w:t>
      </w:r>
      <w:r>
        <w:rPr>
          <w:rFonts w:hint="eastAsia"/>
          <w:sz w:val="30"/>
          <w:szCs w:val="30"/>
        </w:rPr>
        <w:t>元。</w:t>
      </w:r>
    </w:p>
    <w:p w:rsidR="00000000" w:rsidRDefault="00EC24DD">
      <w:pPr>
        <w:spacing w:line="500" w:lineRule="atLeast"/>
        <w:ind w:firstLine="600"/>
        <w:divId w:val="1239317495"/>
        <w:rPr>
          <w:rFonts w:hint="eastAsia"/>
          <w:sz w:val="30"/>
          <w:szCs w:val="30"/>
        </w:rPr>
      </w:pPr>
      <w:r>
        <w:rPr>
          <w:rFonts w:hint="eastAsia"/>
          <w:sz w:val="30"/>
          <w:szCs w:val="30"/>
        </w:rPr>
        <w:t>一审法院认为：本案中宽塔公司提出的相关证据保全申请，因公司的会计账簿不属于可能灭失或者以后难以取得的证据，且宽塔公司未提供关于宽塔公司、旦旦公司会计账簿下落的有效线索，故对该证据保全申请该院不予准许。本案的争议焦点有三，其一，李慧玲有无违反公司董事、高级管理人员的忠实、勤勉义务，存在竞业禁止行为；其</w:t>
      </w:r>
      <w:r>
        <w:rPr>
          <w:rFonts w:hint="eastAsia"/>
          <w:sz w:val="30"/>
          <w:szCs w:val="30"/>
        </w:rPr>
        <w:t>二，李慧玲是否应对宽塔公司注销私募基金管理人登记承担赔偿责任；其三，旦旦公司是否存在侵害宽塔公司利益的行为。</w:t>
      </w:r>
    </w:p>
    <w:p w:rsidR="00000000" w:rsidRDefault="00EC24DD">
      <w:pPr>
        <w:spacing w:line="500" w:lineRule="atLeast"/>
        <w:ind w:firstLine="600"/>
        <w:divId w:val="1558084822"/>
        <w:rPr>
          <w:rFonts w:hint="eastAsia"/>
          <w:sz w:val="30"/>
          <w:szCs w:val="30"/>
        </w:rPr>
      </w:pPr>
      <w:r>
        <w:rPr>
          <w:rFonts w:hint="eastAsia"/>
          <w:sz w:val="30"/>
          <w:szCs w:val="30"/>
        </w:rPr>
        <w:t>关于争议焦点一，首先，李慧玲于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25</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日期间担任宽塔公司执行董事兼总经理，于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6</w:t>
      </w:r>
      <w:r>
        <w:rPr>
          <w:rFonts w:hint="eastAsia"/>
          <w:sz w:val="30"/>
          <w:szCs w:val="30"/>
        </w:rPr>
        <w:t>日担任旦旦公司执行董事兼总经理，宽塔公司与旦旦公司工商登记的经营范围存在“投资管理”业务上的重叠，但宽塔公司未提供有效证据证明旦旦公司开展了“投资管理”业务，结合旦旦公司未获得私募基金管理人登记，无法发行基金产品，税务缴款信息查询未显示旦旦公司除代扣代缴个</w:t>
      </w:r>
      <w:r>
        <w:rPr>
          <w:rFonts w:hint="eastAsia"/>
          <w:sz w:val="30"/>
          <w:szCs w:val="30"/>
        </w:rPr>
        <w:t>人所得税以外的其他纳税记录等事实，现仅凭旦旦公司官方网页宣传信息、社保缴纳记录等证据不足以证明李慧玲利用职务便利谋取了属于宽塔公司的商业机会；其次，李慧玲现已不再担任宽塔公司的法定代表人、董事、高级管理人员等与公司经营管理直接相关的职务，故宽塔公司关于要求李慧玲停止竞业行为的诉请缺乏事实基础；第三，宽塔公司主张李慧玲因违反公司法第一百四十八条规定的“所得的收入”</w:t>
      </w:r>
      <w:r>
        <w:rPr>
          <w:rFonts w:hint="eastAsia"/>
          <w:sz w:val="30"/>
          <w:szCs w:val="30"/>
        </w:rPr>
        <w:t>10</w:t>
      </w:r>
      <w:r>
        <w:rPr>
          <w:rFonts w:hint="eastAsia"/>
          <w:sz w:val="30"/>
          <w:szCs w:val="30"/>
        </w:rPr>
        <w:t>万元应当归宽塔公司所有，诉讼中宽塔公司确认该</w:t>
      </w:r>
      <w:r>
        <w:rPr>
          <w:rFonts w:hint="eastAsia"/>
          <w:sz w:val="30"/>
          <w:szCs w:val="30"/>
        </w:rPr>
        <w:t>10</w:t>
      </w:r>
      <w:r>
        <w:rPr>
          <w:rFonts w:hint="eastAsia"/>
          <w:sz w:val="30"/>
          <w:szCs w:val="30"/>
        </w:rPr>
        <w:t>万元系根据李慧玲的年收入情况估算得出，而并未提供有效证据证明。综上，宽塔公司关于要求确认李慧玲违</w:t>
      </w:r>
      <w:r>
        <w:rPr>
          <w:rFonts w:hint="eastAsia"/>
          <w:sz w:val="30"/>
          <w:szCs w:val="30"/>
        </w:rPr>
        <w:t>反竞业禁止义务，要求李慧玲立即停止竞业行为，消除因违反竞业禁止义务给宽塔公司造成的影响，及李慧玲支付宽塔公司竞业禁止收入</w:t>
      </w:r>
      <w:r>
        <w:rPr>
          <w:rFonts w:hint="eastAsia"/>
          <w:sz w:val="30"/>
          <w:szCs w:val="30"/>
        </w:rPr>
        <w:t>10</w:t>
      </w:r>
      <w:r>
        <w:rPr>
          <w:rFonts w:hint="eastAsia"/>
          <w:sz w:val="30"/>
          <w:szCs w:val="30"/>
        </w:rPr>
        <w:t>万元的诉请主张，无事实与法律依据，该院不予支持。</w:t>
      </w:r>
    </w:p>
    <w:p w:rsidR="00000000" w:rsidRDefault="00EC24DD">
      <w:pPr>
        <w:spacing w:line="500" w:lineRule="atLeast"/>
        <w:ind w:firstLine="600"/>
        <w:divId w:val="1022632719"/>
        <w:rPr>
          <w:rFonts w:hint="eastAsia"/>
          <w:sz w:val="30"/>
          <w:szCs w:val="30"/>
        </w:rPr>
      </w:pPr>
      <w:r>
        <w:rPr>
          <w:rFonts w:hint="eastAsia"/>
          <w:sz w:val="30"/>
          <w:szCs w:val="30"/>
        </w:rPr>
        <w:t>关于争议焦点二，宽塔公司主张李慧玲恶意注销宽塔公司私募基金管理人登记，并要求李慧玲赔偿损失</w:t>
      </w:r>
      <w:r>
        <w:rPr>
          <w:rFonts w:hint="eastAsia"/>
          <w:sz w:val="30"/>
          <w:szCs w:val="30"/>
        </w:rPr>
        <w:t>100</w:t>
      </w:r>
      <w:r>
        <w:rPr>
          <w:rFonts w:hint="eastAsia"/>
          <w:sz w:val="30"/>
          <w:szCs w:val="30"/>
        </w:rPr>
        <w:t>万元。根据已查明的事实，宽塔公司于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日召开宽塔公司</w:t>
      </w:r>
      <w:r>
        <w:rPr>
          <w:rFonts w:hint="eastAsia"/>
          <w:sz w:val="30"/>
          <w:szCs w:val="30"/>
        </w:rPr>
        <w:t>2018</w:t>
      </w:r>
      <w:r>
        <w:rPr>
          <w:rFonts w:hint="eastAsia"/>
          <w:sz w:val="30"/>
          <w:szCs w:val="30"/>
        </w:rPr>
        <w:t>年第一次临时股东会，表决通过《杭州宽塔投资管理有限公司</w:t>
      </w:r>
      <w:r>
        <w:rPr>
          <w:rFonts w:hint="eastAsia"/>
          <w:sz w:val="30"/>
          <w:szCs w:val="30"/>
        </w:rPr>
        <w:t>2018</w:t>
      </w:r>
      <w:r>
        <w:rPr>
          <w:rFonts w:hint="eastAsia"/>
          <w:sz w:val="30"/>
          <w:szCs w:val="30"/>
        </w:rPr>
        <w:t>年第一次临时股东会决议——关于同意公司注销私募基金管理人登记的决定》，该决议合法有效，宽塔公司注销私募基金</w:t>
      </w:r>
      <w:r>
        <w:rPr>
          <w:rFonts w:hint="eastAsia"/>
          <w:sz w:val="30"/>
          <w:szCs w:val="30"/>
        </w:rPr>
        <w:t>管理人登记系依据公司股东会决议而为，并非李慧玲个人行为，且宽塔公司未提供有效证据证明注销私募基金管理人登记给其造成的实际损失，故对宽塔公司的该项诉请主张，该院不予支持。</w:t>
      </w:r>
    </w:p>
    <w:p w:rsidR="00000000" w:rsidRDefault="00EC24DD">
      <w:pPr>
        <w:spacing w:line="500" w:lineRule="atLeast"/>
        <w:ind w:firstLine="600"/>
        <w:divId w:val="359403317"/>
        <w:rPr>
          <w:rFonts w:hint="eastAsia"/>
          <w:sz w:val="30"/>
          <w:szCs w:val="30"/>
        </w:rPr>
      </w:pPr>
      <w:r>
        <w:rPr>
          <w:rFonts w:hint="eastAsia"/>
          <w:sz w:val="30"/>
          <w:szCs w:val="30"/>
        </w:rPr>
        <w:t>关于争议焦点三，宽塔公司要求旦旦公司返还其非法占有的金融数据分析软件、办公电话（业务专线）、办公场所租金等财产性权益，并赔偿宽塔公司经济损失</w:t>
      </w:r>
      <w:r>
        <w:rPr>
          <w:rFonts w:hint="eastAsia"/>
          <w:sz w:val="30"/>
          <w:szCs w:val="30"/>
        </w:rPr>
        <w:t>20</w:t>
      </w:r>
      <w:r>
        <w:rPr>
          <w:rFonts w:hint="eastAsia"/>
          <w:sz w:val="30"/>
          <w:szCs w:val="30"/>
        </w:rPr>
        <w:t>万元，诉讼中，宽塔公司明确该经济损失</w:t>
      </w:r>
      <w:r>
        <w:rPr>
          <w:rFonts w:hint="eastAsia"/>
          <w:sz w:val="30"/>
          <w:szCs w:val="30"/>
        </w:rPr>
        <w:t>20</w:t>
      </w:r>
      <w:r>
        <w:rPr>
          <w:rFonts w:hint="eastAsia"/>
          <w:sz w:val="30"/>
          <w:szCs w:val="30"/>
        </w:rPr>
        <w:t>万元包括宽塔公司支出的金融数据分析软件费用、提前退租违约金、租赁位于萧山区天辰国际广场办公场地的租金费用、李嘉泰领取的工资及李慧玲、李嘉泰的报销费用等。其一，</w:t>
      </w:r>
      <w:r>
        <w:rPr>
          <w:rFonts w:hint="eastAsia"/>
          <w:sz w:val="30"/>
          <w:szCs w:val="30"/>
        </w:rPr>
        <w:t>宽塔公司与万得公司签订案涉《软件许可及技术服务合同》，约定由宽塔公司向万得公司购买软件，使用期限自</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现宽塔公司并未提供有效证据证明旦旦公司实际占用了其所购买金融数据分析软件，且该软件使用期限已届满，故宽塔公司要求旦旦公司返还该软件并赔偿相应损失的主张无事实与法律依据；其二，虽旦旦公司在其网页及</w:t>
      </w:r>
      <w:r>
        <w:rPr>
          <w:rFonts w:hint="eastAsia"/>
          <w:sz w:val="30"/>
          <w:szCs w:val="30"/>
        </w:rPr>
        <w:t>2017</w:t>
      </w:r>
      <w:r>
        <w:rPr>
          <w:rFonts w:hint="eastAsia"/>
          <w:sz w:val="30"/>
          <w:szCs w:val="30"/>
        </w:rPr>
        <w:t>年度报告中记载的联系电话“</w:t>
      </w:r>
      <w:r>
        <w:rPr>
          <w:rFonts w:hint="eastAsia"/>
          <w:sz w:val="30"/>
          <w:szCs w:val="30"/>
        </w:rPr>
        <w:t>0571-87381798</w:t>
      </w:r>
      <w:r>
        <w:rPr>
          <w:rFonts w:hint="eastAsia"/>
          <w:sz w:val="30"/>
          <w:szCs w:val="30"/>
        </w:rPr>
        <w:t>”与宽塔公司对外公示的联系电话一致，但宽塔公司未提供有效证据证明联系电话“</w:t>
      </w:r>
      <w:r>
        <w:rPr>
          <w:rFonts w:hint="eastAsia"/>
          <w:sz w:val="30"/>
          <w:szCs w:val="30"/>
        </w:rPr>
        <w:t>0571-87381798</w:t>
      </w:r>
      <w:r>
        <w:rPr>
          <w:rFonts w:hint="eastAsia"/>
          <w:sz w:val="30"/>
          <w:szCs w:val="30"/>
        </w:rPr>
        <w:t>”归其所有，及旦</w:t>
      </w:r>
      <w:r>
        <w:rPr>
          <w:rFonts w:hint="eastAsia"/>
          <w:sz w:val="30"/>
          <w:szCs w:val="30"/>
        </w:rPr>
        <w:t>旦公司在其网页及</w:t>
      </w:r>
      <w:r>
        <w:rPr>
          <w:rFonts w:hint="eastAsia"/>
          <w:sz w:val="30"/>
          <w:szCs w:val="30"/>
        </w:rPr>
        <w:t>2017</w:t>
      </w:r>
      <w:r>
        <w:rPr>
          <w:rFonts w:hint="eastAsia"/>
          <w:sz w:val="30"/>
          <w:szCs w:val="30"/>
        </w:rPr>
        <w:t>年度报告中使用该联系电话给宽塔公司造成的实际损失；其三，宽塔公司与庆丰合作社签订的《终止合同》系宽塔公司经营过程中的行为，未有证据证明与旦旦公司相关，宽塔公司要求旦旦公司对该《终止合同》项下的违约金及工程复原费承担赔偿责任无事实与法律依据；其四，虽宽塔公司、旦旦公司在</w:t>
      </w:r>
      <w:r>
        <w:rPr>
          <w:rFonts w:hint="eastAsia"/>
          <w:sz w:val="30"/>
          <w:szCs w:val="30"/>
        </w:rPr>
        <w:t>2017</w:t>
      </w:r>
      <w:r>
        <w:rPr>
          <w:rFonts w:hint="eastAsia"/>
          <w:sz w:val="30"/>
          <w:szCs w:val="30"/>
        </w:rPr>
        <w:t>年度报告中均将“浙江省杭州市萧山区北干街道市心北路</w:t>
      </w:r>
      <w:r>
        <w:rPr>
          <w:rFonts w:hint="eastAsia"/>
          <w:sz w:val="30"/>
          <w:szCs w:val="30"/>
        </w:rPr>
        <w:t>60</w:t>
      </w:r>
      <w:r>
        <w:rPr>
          <w:rFonts w:hint="eastAsia"/>
          <w:sz w:val="30"/>
          <w:szCs w:val="30"/>
        </w:rPr>
        <w:t>号天辰国际广场</w:t>
      </w:r>
      <w:r>
        <w:rPr>
          <w:rFonts w:hint="eastAsia"/>
          <w:sz w:val="30"/>
          <w:szCs w:val="30"/>
        </w:rPr>
        <w:t>4</w:t>
      </w:r>
      <w:r>
        <w:rPr>
          <w:rFonts w:hint="eastAsia"/>
          <w:sz w:val="30"/>
          <w:szCs w:val="30"/>
        </w:rPr>
        <w:t>幢</w:t>
      </w:r>
      <w:r>
        <w:rPr>
          <w:rFonts w:hint="eastAsia"/>
          <w:sz w:val="30"/>
          <w:szCs w:val="30"/>
        </w:rPr>
        <w:t>1416</w:t>
      </w:r>
      <w:r>
        <w:rPr>
          <w:rFonts w:hint="eastAsia"/>
          <w:sz w:val="30"/>
          <w:szCs w:val="30"/>
        </w:rPr>
        <w:t>”作为企业通信地址，但通信地址并不当然为实际办公地址，现无证据证明宽塔公司租赁了该场所且旦旦公司实际占用该场所，故宽塔公司要求旦旦公</w:t>
      </w:r>
      <w:r>
        <w:rPr>
          <w:rFonts w:hint="eastAsia"/>
          <w:sz w:val="30"/>
          <w:szCs w:val="30"/>
        </w:rPr>
        <w:t>司返还办公场所租金、物业费等相关费用的主张无事实与法律依据；其五，现未有证据证明李嘉泰从宽塔公司领取的工资及李慧玲、李嘉泰从宽塔公司领取的报销费用与旦旦公司相关，宽塔公司要求旦旦公司赔偿该费用无事实与法律依据。综上，宽塔公司要求旦旦公司返还其非法占有的金融数据分析软件、办公电话（业务专线）、办公场所租金等财产性权益，并赔偿宽塔公司经济损失</w:t>
      </w:r>
      <w:r>
        <w:rPr>
          <w:rFonts w:hint="eastAsia"/>
          <w:sz w:val="30"/>
          <w:szCs w:val="30"/>
        </w:rPr>
        <w:t>20</w:t>
      </w:r>
      <w:r>
        <w:rPr>
          <w:rFonts w:hint="eastAsia"/>
          <w:sz w:val="30"/>
          <w:szCs w:val="30"/>
        </w:rPr>
        <w:t>万元的诉请主张，无事实与法律依据，该院不予支持。</w:t>
      </w:r>
    </w:p>
    <w:p w:rsidR="00000000" w:rsidRDefault="00EC24DD">
      <w:pPr>
        <w:spacing w:line="500" w:lineRule="atLeast"/>
        <w:ind w:firstLine="600"/>
        <w:divId w:val="1635402979"/>
        <w:rPr>
          <w:rFonts w:hint="eastAsia"/>
          <w:sz w:val="30"/>
          <w:szCs w:val="30"/>
        </w:rPr>
      </w:pPr>
      <w:r>
        <w:rPr>
          <w:rFonts w:hint="eastAsia"/>
          <w:sz w:val="30"/>
          <w:szCs w:val="30"/>
        </w:rPr>
        <w:t>综上，该院认为，宽塔公司提供的证据不足以证明其事实主张，应当承担不利的后果，其相关诉请主张依据不足，该院不予支持。同时</w:t>
      </w:r>
      <w:r>
        <w:rPr>
          <w:rFonts w:hint="eastAsia"/>
          <w:sz w:val="30"/>
          <w:szCs w:val="30"/>
        </w:rPr>
        <w:t>，宽塔公司关于要求李慧玲、旦旦公司承担证据保全担保费、公证费的诉请主张及要求宽塔公司承担本案律师代理费的诉请主张，无事实与法律依据，该院亦不予支持。李慧玲、旦旦公司的相关抗辩意见，合理部分，该院予以采纳。据此，依照《中华人民共和国公司法》第一百四十七条、第一百四十八条，《中华人民共和国民事诉讼法》第六十四条规定，判决：驳回宽塔公司的全部诉讼请求。一审案件受理费</w:t>
      </w:r>
      <w:r>
        <w:rPr>
          <w:rFonts w:hint="eastAsia"/>
          <w:sz w:val="30"/>
          <w:szCs w:val="30"/>
        </w:rPr>
        <w:t>16522</w:t>
      </w:r>
      <w:r>
        <w:rPr>
          <w:rFonts w:hint="eastAsia"/>
          <w:sz w:val="30"/>
          <w:szCs w:val="30"/>
        </w:rPr>
        <w:t>元，由宽塔公司负担。</w:t>
      </w:r>
    </w:p>
    <w:p w:rsidR="00000000" w:rsidRDefault="00EC24DD">
      <w:pPr>
        <w:spacing w:line="500" w:lineRule="atLeast"/>
        <w:ind w:firstLine="600"/>
        <w:divId w:val="1108502023"/>
        <w:rPr>
          <w:rFonts w:hint="eastAsia"/>
          <w:sz w:val="30"/>
          <w:szCs w:val="30"/>
        </w:rPr>
      </w:pPr>
      <w:r>
        <w:rPr>
          <w:rFonts w:hint="eastAsia"/>
          <w:sz w:val="30"/>
          <w:szCs w:val="30"/>
        </w:rPr>
        <w:t>本院二审期间，宽塔公司向本院提交旦旦公司的《小企业会计准则资产负债表》及《小企业会计准则利润表月报》，以证明旦旦公司已</w:t>
      </w:r>
      <w:r>
        <w:rPr>
          <w:rFonts w:hint="eastAsia"/>
          <w:sz w:val="30"/>
          <w:szCs w:val="30"/>
        </w:rPr>
        <w:t>经实际开展经营。李慧玲、旦旦公司未提交新的证据材料，其对旦旦公司提交的证据的真实性无异议，但对其关联性和证明目的有异议，根据该证据恰恰能够证明旦旦公司并没有进行经营。本院对该证据的真实性予以确认，该证据反应了旦旦公司</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月的财务状况，且从两份报表内容分析，并不能证明旦旦公司在此期间正常经营的事实。</w:t>
      </w:r>
    </w:p>
    <w:p w:rsidR="00000000" w:rsidRDefault="00EC24DD">
      <w:pPr>
        <w:spacing w:line="500" w:lineRule="atLeast"/>
        <w:ind w:firstLine="600"/>
        <w:divId w:val="1004360576"/>
        <w:rPr>
          <w:rFonts w:hint="eastAsia"/>
          <w:sz w:val="30"/>
          <w:szCs w:val="30"/>
        </w:rPr>
      </w:pPr>
      <w:r>
        <w:rPr>
          <w:rFonts w:hint="eastAsia"/>
          <w:sz w:val="30"/>
          <w:szCs w:val="30"/>
        </w:rPr>
        <w:t>本院经审理认定的事实与一审认定的事实一致。本院另查明，宽塔公司于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日发行宽塔对冲二期私募投资基金后，未再发行新的私募基金产品。在宽塔公司</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日作出注销私募基</w:t>
      </w:r>
      <w:r>
        <w:rPr>
          <w:rFonts w:hint="eastAsia"/>
          <w:sz w:val="30"/>
          <w:szCs w:val="30"/>
        </w:rPr>
        <w:t>金管理人登记的股东会决定之前，宽塔公司因未按要求按时提交经审计的年度财务报告，已被中国证券投资基金业协会列为异常机构。</w:t>
      </w:r>
    </w:p>
    <w:p w:rsidR="00000000" w:rsidRDefault="00EC24DD">
      <w:pPr>
        <w:spacing w:line="500" w:lineRule="atLeast"/>
        <w:ind w:firstLine="600"/>
        <w:divId w:val="1774590168"/>
        <w:rPr>
          <w:rFonts w:hint="eastAsia"/>
          <w:sz w:val="30"/>
          <w:szCs w:val="30"/>
        </w:rPr>
      </w:pPr>
      <w:r>
        <w:rPr>
          <w:rFonts w:hint="eastAsia"/>
          <w:sz w:val="30"/>
          <w:szCs w:val="30"/>
        </w:rPr>
        <w:t>本院认为，本案为损害公司利益责任纠纷，根据宽塔公司起诉的诉讼请求，其主张李慧玲存在违反竞业禁止义务、恶意注销宽塔公司基金业协会管理人资格两项损害公司利益的行为。对此，本院具体分析如下：</w:t>
      </w:r>
    </w:p>
    <w:p w:rsidR="00000000" w:rsidRDefault="00EC24DD">
      <w:pPr>
        <w:spacing w:line="500" w:lineRule="atLeast"/>
        <w:ind w:firstLine="600"/>
        <w:divId w:val="394014877"/>
        <w:rPr>
          <w:rFonts w:hint="eastAsia"/>
          <w:sz w:val="30"/>
          <w:szCs w:val="30"/>
        </w:rPr>
      </w:pPr>
      <w:r>
        <w:rPr>
          <w:rFonts w:hint="eastAsia"/>
          <w:sz w:val="30"/>
          <w:szCs w:val="30"/>
        </w:rPr>
        <w:t>第一，关于李慧玲是否存在竞业禁止行为。本院认为，董事、高级管理人员负有忠实义务，未经股东会或者股东大会同意，不得利用职务便利为自己或者他人谋取属于公司的商业机会，自营或者为他人经营与所任职公司同类的业务。据</w:t>
      </w:r>
      <w:r>
        <w:rPr>
          <w:rFonts w:hint="eastAsia"/>
          <w:sz w:val="30"/>
          <w:szCs w:val="30"/>
        </w:rPr>
        <w:t>此，构成竞业禁止的前提要件是董事、高级管理人员所任职的公司与其自营或为他人经营的公司之间存在竞争关系。本案中，在未经宽塔公司股东会同意的情况下，时任公司执行董事兼总经理的李慧玲，自</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6</w:t>
      </w:r>
      <w:r>
        <w:rPr>
          <w:rFonts w:hint="eastAsia"/>
          <w:sz w:val="30"/>
          <w:szCs w:val="30"/>
        </w:rPr>
        <w:t>日期间又担任了旦旦公司的执行董事兼总经理。诚然，宽塔公司与旦旦公司的营业范围均包括了“投资管理”，但是结合本案的实际情况，本院认为，两公司在业务上尚未形成竞争关系，理由如下：首先，宽塔公司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日在中国证券投资基金业协会登记为私募证券投资基金管理人，先后成立、发行过四期私募基金产</w:t>
      </w:r>
      <w:r>
        <w:rPr>
          <w:rFonts w:hint="eastAsia"/>
          <w:sz w:val="30"/>
          <w:szCs w:val="30"/>
        </w:rPr>
        <w:t>品，其主营业务是私募基金产品的发行和运作；而旦旦公司虽然也以投资管理为经营范围，但其并未取得私募证券投资基金管理人资格，无法发行私募基金产品，故根据现有的证据材料并不足以证明旦旦公司开展了与宽塔公司类似的或相同的业务。其次，宽塔公司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日发行宽塔对冲二期私募投资基金后未再发行新的产品，未拓展新的业务，公司其后的主要经营事项是继续运作及清理已发行的产品；而旦旦公司设立于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日，根据李慧玲一审提交的税务查询结果以及宽塔公司二审提交的旦旦公司资产负债表和利润表，旦旦公司至今尚未开展正常</w:t>
      </w:r>
      <w:r>
        <w:rPr>
          <w:rFonts w:hint="eastAsia"/>
          <w:sz w:val="30"/>
          <w:szCs w:val="30"/>
        </w:rPr>
        <w:t>的营业活动。因此，宽塔公司与旦旦公司经营的具体业务不同，且旦旦公司至今未正常营业，两公司还无法形成竞争关系，宽塔公司上诉认为李慧玲的行为构成竞业禁止的主张，无事实依据。同时，根据现有有效证据也不足以证明李慧玲存在篡夺公司机会的行为，宽塔公司认为李慧玲作为公司董事、高级管理人员损害公司利益的主张不能成立，对其该项上诉请求本院不予支持。</w:t>
      </w:r>
    </w:p>
    <w:p w:rsidR="00000000" w:rsidRDefault="00EC24DD">
      <w:pPr>
        <w:spacing w:line="500" w:lineRule="atLeast"/>
        <w:ind w:firstLine="600"/>
        <w:divId w:val="19480590"/>
        <w:rPr>
          <w:rFonts w:hint="eastAsia"/>
          <w:sz w:val="30"/>
          <w:szCs w:val="30"/>
        </w:rPr>
      </w:pPr>
      <w:r>
        <w:rPr>
          <w:rFonts w:hint="eastAsia"/>
          <w:sz w:val="30"/>
          <w:szCs w:val="30"/>
        </w:rPr>
        <w:t>第二，关于李慧玲是否存在恶意注销宽塔公司基金业协会管理人资格的行为。本院认为，公司股东应当遵守法律、行政法规和公司章程，依法行使股东权利，不得滥用股东权利损害公司的利益。故，构</w:t>
      </w:r>
      <w:r>
        <w:rPr>
          <w:rFonts w:hint="eastAsia"/>
          <w:sz w:val="30"/>
          <w:szCs w:val="30"/>
        </w:rPr>
        <w:t>成股东损害公司利益行为的要件之一为损害结果的客观存在。本案中，宽塔公司的主营业务是发行私募基金产品，登记为私募基金管理人确系公司开展经营活动所必须具备的条件。但是，根据已查明的事实，宽塔公司自</w:t>
      </w:r>
      <w:r>
        <w:rPr>
          <w:rFonts w:hint="eastAsia"/>
          <w:sz w:val="30"/>
          <w:szCs w:val="30"/>
        </w:rPr>
        <w:t>2017</w:t>
      </w:r>
      <w:r>
        <w:rPr>
          <w:rFonts w:hint="eastAsia"/>
          <w:sz w:val="30"/>
          <w:szCs w:val="30"/>
        </w:rPr>
        <w:t>年</w:t>
      </w:r>
      <w:r>
        <w:rPr>
          <w:rFonts w:hint="eastAsia"/>
          <w:sz w:val="30"/>
          <w:szCs w:val="30"/>
        </w:rPr>
        <w:t>4</w:t>
      </w:r>
      <w:r>
        <w:rPr>
          <w:rFonts w:hint="eastAsia"/>
          <w:sz w:val="30"/>
          <w:szCs w:val="30"/>
        </w:rPr>
        <w:t>月至今，已未再发行新的私募基金产品；在</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日公司临时股东会作出决定注销公司私募基金管理人登记的决议之前，宽塔公司已被中国证券投资基金业协会列为异常机构，且根据现有证据尚不足以证明应由李慧玲个人对此负责；</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14</w:t>
      </w:r>
      <w:r>
        <w:rPr>
          <w:rFonts w:hint="eastAsia"/>
          <w:sz w:val="30"/>
          <w:szCs w:val="30"/>
        </w:rPr>
        <w:t>日，宽塔公司执行董事罗青召集全体股东于</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日召开临时股东会决议</w:t>
      </w:r>
      <w:r>
        <w:rPr>
          <w:rFonts w:hint="eastAsia"/>
          <w:sz w:val="30"/>
          <w:szCs w:val="30"/>
        </w:rPr>
        <w:t>，审议关于解散公司等议案。据此，宽塔公司因自身原因，早已停止发行新的私募基金产品，已发行的产品亦陆续清盘，公司股东也准备通过解散公司、进行清算、最终注销公司法人资格，故宽塔公司已不再需要具备私募基金管理人资格，且宽塔公司早已被中国证券投资基金业协会列为异常机构，其私募基金管理人登记存有瑕疵。在此背景下，李慧玲行使股东权利，投票赞成公司注销私募基金管理人登记，是正常行使其股东权利的行为，根据现有证据也不能证明该行为造成了损害公司利益的后果。因此，宽塔公司上诉认为李慧玲恶意注销宽塔公司基金业协会管理人登记，损害</w:t>
      </w:r>
      <w:r>
        <w:rPr>
          <w:rFonts w:hint="eastAsia"/>
          <w:sz w:val="30"/>
          <w:szCs w:val="30"/>
        </w:rPr>
        <w:t>公司利益的主张，无事实依据，本院不予支持。</w:t>
      </w:r>
    </w:p>
    <w:p w:rsidR="00000000" w:rsidRDefault="00EC24DD">
      <w:pPr>
        <w:spacing w:line="500" w:lineRule="atLeast"/>
        <w:ind w:firstLine="600"/>
        <w:divId w:val="55784151"/>
        <w:rPr>
          <w:rFonts w:hint="eastAsia"/>
          <w:sz w:val="30"/>
          <w:szCs w:val="30"/>
        </w:rPr>
      </w:pPr>
      <w:r>
        <w:rPr>
          <w:rFonts w:hint="eastAsia"/>
          <w:sz w:val="30"/>
          <w:szCs w:val="30"/>
        </w:rPr>
        <w:t>至于宽塔公司提出的要求旦旦公司将其非法占用的财产性权益归还宽塔公司等的诉讼请求，因所涉的法律关系与损害公司利益责任系不同的法律关系，本应另案处理。但因一审法院已对此作出实体处理，考虑到节省诉讼资源、减少当事人讼累等因素，本院对一审法院的合并审理予以认可。针对宽塔公司的该项诉讼请求，一审法院已逐一详细分析，其结论正确，对此本院不再赘述。宽塔公司的该部分诉请，无事实与法律依据，本院不予支持。</w:t>
      </w:r>
    </w:p>
    <w:p w:rsidR="00000000" w:rsidRDefault="00EC24DD">
      <w:pPr>
        <w:spacing w:line="500" w:lineRule="atLeast"/>
        <w:ind w:firstLine="600"/>
        <w:divId w:val="1851529565"/>
        <w:rPr>
          <w:rFonts w:hint="eastAsia"/>
          <w:sz w:val="30"/>
          <w:szCs w:val="30"/>
        </w:rPr>
      </w:pPr>
      <w:r>
        <w:rPr>
          <w:rFonts w:hint="eastAsia"/>
          <w:sz w:val="30"/>
          <w:szCs w:val="30"/>
        </w:rPr>
        <w:t>综上，一审判决认定事实基本清楚，实体处理正确，本院依法予以维持。依照《中华人</w:t>
      </w:r>
      <w:r>
        <w:rPr>
          <w:rFonts w:hint="eastAsia"/>
          <w:sz w:val="30"/>
          <w:szCs w:val="30"/>
        </w:rPr>
        <w:t>民共和国民事诉讼法》第一百七十条第一款第（一）项规定，判决如下：</w:t>
      </w:r>
    </w:p>
    <w:p w:rsidR="00000000" w:rsidRDefault="00EC24DD">
      <w:pPr>
        <w:spacing w:line="500" w:lineRule="atLeast"/>
        <w:ind w:firstLine="600"/>
        <w:divId w:val="175970076"/>
        <w:rPr>
          <w:rFonts w:hint="eastAsia"/>
          <w:sz w:val="30"/>
          <w:szCs w:val="30"/>
        </w:rPr>
      </w:pPr>
      <w:r>
        <w:rPr>
          <w:rFonts w:hint="eastAsia"/>
          <w:sz w:val="30"/>
          <w:szCs w:val="30"/>
        </w:rPr>
        <w:t>驳回上诉，维持原判。</w:t>
      </w:r>
    </w:p>
    <w:p w:rsidR="00000000" w:rsidRDefault="00EC24DD">
      <w:pPr>
        <w:spacing w:line="500" w:lineRule="atLeast"/>
        <w:ind w:firstLine="600"/>
        <w:divId w:val="705914296"/>
        <w:rPr>
          <w:rFonts w:hint="eastAsia"/>
          <w:sz w:val="30"/>
          <w:szCs w:val="30"/>
        </w:rPr>
      </w:pPr>
      <w:r>
        <w:rPr>
          <w:rFonts w:hint="eastAsia"/>
          <w:sz w:val="30"/>
          <w:szCs w:val="30"/>
        </w:rPr>
        <w:t>二审案件受理费</w:t>
      </w:r>
      <w:r>
        <w:rPr>
          <w:rFonts w:hint="eastAsia"/>
          <w:sz w:val="30"/>
          <w:szCs w:val="30"/>
        </w:rPr>
        <w:t>16522</w:t>
      </w:r>
      <w:r>
        <w:rPr>
          <w:rFonts w:hint="eastAsia"/>
          <w:sz w:val="30"/>
          <w:szCs w:val="30"/>
        </w:rPr>
        <w:t>元，由杭州宽塔投资管理有限公司负担。</w:t>
      </w:r>
    </w:p>
    <w:p w:rsidR="00000000" w:rsidRDefault="00EC24DD">
      <w:pPr>
        <w:spacing w:line="500" w:lineRule="atLeast"/>
        <w:ind w:firstLine="600"/>
        <w:divId w:val="1812166473"/>
        <w:rPr>
          <w:rFonts w:hint="eastAsia"/>
          <w:sz w:val="30"/>
          <w:szCs w:val="30"/>
        </w:rPr>
      </w:pPr>
      <w:r>
        <w:rPr>
          <w:rFonts w:hint="eastAsia"/>
          <w:sz w:val="30"/>
          <w:szCs w:val="30"/>
        </w:rPr>
        <w:t>本判决为终审判决。</w:t>
      </w:r>
    </w:p>
    <w:p w:rsidR="00000000" w:rsidRDefault="00EC24DD">
      <w:pPr>
        <w:spacing w:line="500" w:lineRule="atLeast"/>
        <w:jc w:val="right"/>
        <w:divId w:val="1466773052"/>
        <w:rPr>
          <w:rFonts w:hint="eastAsia"/>
          <w:sz w:val="30"/>
          <w:szCs w:val="30"/>
        </w:rPr>
      </w:pPr>
      <w:r>
        <w:rPr>
          <w:rFonts w:hint="eastAsia"/>
          <w:sz w:val="30"/>
          <w:szCs w:val="30"/>
        </w:rPr>
        <w:t>审判长　　徐鸣卉</w:t>
      </w:r>
    </w:p>
    <w:p w:rsidR="00000000" w:rsidRDefault="00EC24DD">
      <w:pPr>
        <w:spacing w:line="500" w:lineRule="atLeast"/>
        <w:jc w:val="right"/>
        <w:divId w:val="1250308644"/>
        <w:rPr>
          <w:rFonts w:hint="eastAsia"/>
          <w:sz w:val="30"/>
          <w:szCs w:val="30"/>
        </w:rPr>
      </w:pPr>
      <w:r>
        <w:rPr>
          <w:rFonts w:hint="eastAsia"/>
          <w:sz w:val="30"/>
          <w:szCs w:val="30"/>
        </w:rPr>
        <w:t>审判员　　魏之薏</w:t>
      </w:r>
    </w:p>
    <w:p w:rsidR="00000000" w:rsidRDefault="00EC24DD">
      <w:pPr>
        <w:spacing w:line="500" w:lineRule="atLeast"/>
        <w:jc w:val="right"/>
        <w:divId w:val="357048765"/>
        <w:rPr>
          <w:rFonts w:hint="eastAsia"/>
          <w:sz w:val="30"/>
          <w:szCs w:val="30"/>
        </w:rPr>
      </w:pPr>
      <w:r>
        <w:rPr>
          <w:rFonts w:hint="eastAsia"/>
          <w:sz w:val="30"/>
          <w:szCs w:val="30"/>
        </w:rPr>
        <w:t>审判员　　梁　琦</w:t>
      </w:r>
    </w:p>
    <w:p w:rsidR="00000000" w:rsidRDefault="00EC24DD">
      <w:pPr>
        <w:spacing w:line="500" w:lineRule="atLeast"/>
        <w:jc w:val="right"/>
        <w:divId w:val="1395278175"/>
        <w:rPr>
          <w:rFonts w:hint="eastAsia"/>
          <w:sz w:val="30"/>
          <w:szCs w:val="30"/>
        </w:rPr>
      </w:pPr>
      <w:r>
        <w:rPr>
          <w:rFonts w:hint="eastAsia"/>
          <w:sz w:val="30"/>
          <w:szCs w:val="30"/>
        </w:rPr>
        <w:t>二〇一九年十一月十五日</w:t>
      </w:r>
    </w:p>
    <w:p w:rsidR="00000000" w:rsidRDefault="00EC24DD">
      <w:pPr>
        <w:spacing w:line="500" w:lineRule="atLeast"/>
        <w:jc w:val="right"/>
        <w:divId w:val="1759445203"/>
        <w:rPr>
          <w:rFonts w:hint="eastAsia"/>
          <w:sz w:val="30"/>
          <w:szCs w:val="30"/>
        </w:rPr>
      </w:pPr>
      <w:r>
        <w:rPr>
          <w:rFonts w:hint="eastAsia"/>
          <w:sz w:val="30"/>
          <w:szCs w:val="30"/>
        </w:rPr>
        <w:t>书记员　　王路洋</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4DD" w:rsidRDefault="00EC24DD" w:rsidP="00EC24DD">
      <w:r>
        <w:separator/>
      </w:r>
    </w:p>
  </w:endnote>
  <w:endnote w:type="continuationSeparator" w:id="0">
    <w:p w:rsidR="00EC24DD" w:rsidRDefault="00EC24DD" w:rsidP="00EC2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4DD" w:rsidRDefault="00EC24DD" w:rsidP="00EC24DD">
      <w:r>
        <w:separator/>
      </w:r>
    </w:p>
  </w:footnote>
  <w:footnote w:type="continuationSeparator" w:id="0">
    <w:p w:rsidR="00EC24DD" w:rsidRDefault="00EC24DD" w:rsidP="00EC24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C24DD"/>
    <w:rsid w:val="00EC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C24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24DD"/>
    <w:rPr>
      <w:rFonts w:ascii="宋体" w:eastAsia="宋体" w:hAnsi="宋体" w:cs="宋体"/>
      <w:sz w:val="18"/>
      <w:szCs w:val="18"/>
    </w:rPr>
  </w:style>
  <w:style w:type="paragraph" w:styleId="a5">
    <w:name w:val="footer"/>
    <w:basedOn w:val="a"/>
    <w:link w:val="a6"/>
    <w:uiPriority w:val="99"/>
    <w:unhideWhenUsed/>
    <w:rsid w:val="00EC24DD"/>
    <w:pPr>
      <w:tabs>
        <w:tab w:val="center" w:pos="4153"/>
        <w:tab w:val="right" w:pos="8306"/>
      </w:tabs>
      <w:snapToGrid w:val="0"/>
    </w:pPr>
    <w:rPr>
      <w:sz w:val="18"/>
      <w:szCs w:val="18"/>
    </w:rPr>
  </w:style>
  <w:style w:type="character" w:customStyle="1" w:styleId="a6">
    <w:name w:val="页脚 字符"/>
    <w:basedOn w:val="a0"/>
    <w:link w:val="a5"/>
    <w:uiPriority w:val="99"/>
    <w:rsid w:val="00EC24D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0590">
      <w:marLeft w:val="0"/>
      <w:marRight w:val="0"/>
      <w:marTop w:val="10"/>
      <w:marBottom w:val="10"/>
      <w:divBdr>
        <w:top w:val="none" w:sz="0" w:space="0" w:color="auto"/>
        <w:left w:val="none" w:sz="0" w:space="0" w:color="auto"/>
        <w:bottom w:val="none" w:sz="0" w:space="0" w:color="auto"/>
        <w:right w:val="none" w:sz="0" w:space="0" w:color="auto"/>
      </w:divBdr>
    </w:div>
    <w:div w:id="55784151">
      <w:marLeft w:val="0"/>
      <w:marRight w:val="0"/>
      <w:marTop w:val="10"/>
      <w:marBottom w:val="10"/>
      <w:divBdr>
        <w:top w:val="none" w:sz="0" w:space="0" w:color="auto"/>
        <w:left w:val="none" w:sz="0" w:space="0" w:color="auto"/>
        <w:bottom w:val="none" w:sz="0" w:space="0" w:color="auto"/>
        <w:right w:val="none" w:sz="0" w:space="0" w:color="auto"/>
      </w:divBdr>
    </w:div>
    <w:div w:id="175970076">
      <w:marLeft w:val="0"/>
      <w:marRight w:val="0"/>
      <w:marTop w:val="10"/>
      <w:marBottom w:val="10"/>
      <w:divBdr>
        <w:top w:val="none" w:sz="0" w:space="0" w:color="auto"/>
        <w:left w:val="none" w:sz="0" w:space="0" w:color="auto"/>
        <w:bottom w:val="none" w:sz="0" w:space="0" w:color="auto"/>
        <w:right w:val="none" w:sz="0" w:space="0" w:color="auto"/>
      </w:divBdr>
    </w:div>
    <w:div w:id="294257914">
      <w:marLeft w:val="0"/>
      <w:marRight w:val="0"/>
      <w:marTop w:val="10"/>
      <w:marBottom w:val="10"/>
      <w:divBdr>
        <w:top w:val="none" w:sz="0" w:space="0" w:color="auto"/>
        <w:left w:val="none" w:sz="0" w:space="0" w:color="auto"/>
        <w:bottom w:val="none" w:sz="0" w:space="0" w:color="auto"/>
        <w:right w:val="none" w:sz="0" w:space="0" w:color="auto"/>
      </w:divBdr>
    </w:div>
    <w:div w:id="298265897">
      <w:marLeft w:val="0"/>
      <w:marRight w:val="0"/>
      <w:marTop w:val="10"/>
      <w:marBottom w:val="10"/>
      <w:divBdr>
        <w:top w:val="none" w:sz="0" w:space="0" w:color="auto"/>
        <w:left w:val="none" w:sz="0" w:space="0" w:color="auto"/>
        <w:bottom w:val="none" w:sz="0" w:space="0" w:color="auto"/>
        <w:right w:val="none" w:sz="0" w:space="0" w:color="auto"/>
      </w:divBdr>
    </w:div>
    <w:div w:id="357048765">
      <w:marLeft w:val="0"/>
      <w:marRight w:val="720"/>
      <w:marTop w:val="10"/>
      <w:marBottom w:val="10"/>
      <w:divBdr>
        <w:top w:val="none" w:sz="0" w:space="0" w:color="auto"/>
        <w:left w:val="none" w:sz="0" w:space="0" w:color="auto"/>
        <w:bottom w:val="none" w:sz="0" w:space="0" w:color="auto"/>
        <w:right w:val="none" w:sz="0" w:space="0" w:color="auto"/>
      </w:divBdr>
    </w:div>
    <w:div w:id="359403317">
      <w:marLeft w:val="0"/>
      <w:marRight w:val="0"/>
      <w:marTop w:val="10"/>
      <w:marBottom w:val="10"/>
      <w:divBdr>
        <w:top w:val="none" w:sz="0" w:space="0" w:color="auto"/>
        <w:left w:val="none" w:sz="0" w:space="0" w:color="auto"/>
        <w:bottom w:val="none" w:sz="0" w:space="0" w:color="auto"/>
        <w:right w:val="none" w:sz="0" w:space="0" w:color="auto"/>
      </w:divBdr>
    </w:div>
    <w:div w:id="372660033">
      <w:marLeft w:val="0"/>
      <w:marRight w:val="0"/>
      <w:marTop w:val="10"/>
      <w:marBottom w:val="10"/>
      <w:divBdr>
        <w:top w:val="none" w:sz="0" w:space="0" w:color="auto"/>
        <w:left w:val="none" w:sz="0" w:space="0" w:color="auto"/>
        <w:bottom w:val="none" w:sz="0" w:space="0" w:color="auto"/>
        <w:right w:val="none" w:sz="0" w:space="0" w:color="auto"/>
      </w:divBdr>
    </w:div>
    <w:div w:id="394014877">
      <w:marLeft w:val="0"/>
      <w:marRight w:val="0"/>
      <w:marTop w:val="10"/>
      <w:marBottom w:val="10"/>
      <w:divBdr>
        <w:top w:val="none" w:sz="0" w:space="0" w:color="auto"/>
        <w:left w:val="none" w:sz="0" w:space="0" w:color="auto"/>
        <w:bottom w:val="none" w:sz="0" w:space="0" w:color="auto"/>
        <w:right w:val="none" w:sz="0" w:space="0" w:color="auto"/>
      </w:divBdr>
    </w:div>
    <w:div w:id="507333829">
      <w:marLeft w:val="0"/>
      <w:marRight w:val="0"/>
      <w:marTop w:val="10"/>
      <w:marBottom w:val="10"/>
      <w:divBdr>
        <w:top w:val="none" w:sz="0" w:space="0" w:color="auto"/>
        <w:left w:val="none" w:sz="0" w:space="0" w:color="auto"/>
        <w:bottom w:val="none" w:sz="0" w:space="0" w:color="auto"/>
        <w:right w:val="none" w:sz="0" w:space="0" w:color="auto"/>
      </w:divBdr>
    </w:div>
    <w:div w:id="555971463">
      <w:marLeft w:val="0"/>
      <w:marRight w:val="0"/>
      <w:marTop w:val="10"/>
      <w:marBottom w:val="10"/>
      <w:divBdr>
        <w:top w:val="none" w:sz="0" w:space="0" w:color="auto"/>
        <w:left w:val="none" w:sz="0" w:space="0" w:color="auto"/>
        <w:bottom w:val="none" w:sz="0" w:space="0" w:color="auto"/>
        <w:right w:val="none" w:sz="0" w:space="0" w:color="auto"/>
      </w:divBdr>
    </w:div>
    <w:div w:id="588929227">
      <w:marLeft w:val="0"/>
      <w:marRight w:val="0"/>
      <w:marTop w:val="10"/>
      <w:marBottom w:val="10"/>
      <w:divBdr>
        <w:top w:val="none" w:sz="0" w:space="0" w:color="auto"/>
        <w:left w:val="none" w:sz="0" w:space="0" w:color="auto"/>
        <w:bottom w:val="none" w:sz="0" w:space="0" w:color="auto"/>
        <w:right w:val="none" w:sz="0" w:space="0" w:color="auto"/>
      </w:divBdr>
    </w:div>
    <w:div w:id="634683030">
      <w:marLeft w:val="0"/>
      <w:marRight w:val="0"/>
      <w:marTop w:val="10"/>
      <w:marBottom w:val="10"/>
      <w:divBdr>
        <w:top w:val="none" w:sz="0" w:space="0" w:color="auto"/>
        <w:left w:val="none" w:sz="0" w:space="0" w:color="auto"/>
        <w:bottom w:val="none" w:sz="0" w:space="0" w:color="auto"/>
        <w:right w:val="none" w:sz="0" w:space="0" w:color="auto"/>
      </w:divBdr>
    </w:div>
    <w:div w:id="705914296">
      <w:marLeft w:val="0"/>
      <w:marRight w:val="0"/>
      <w:marTop w:val="10"/>
      <w:marBottom w:val="10"/>
      <w:divBdr>
        <w:top w:val="none" w:sz="0" w:space="0" w:color="auto"/>
        <w:left w:val="none" w:sz="0" w:space="0" w:color="auto"/>
        <w:bottom w:val="none" w:sz="0" w:space="0" w:color="auto"/>
        <w:right w:val="none" w:sz="0" w:space="0" w:color="auto"/>
      </w:divBdr>
    </w:div>
    <w:div w:id="788165124">
      <w:marLeft w:val="0"/>
      <w:marRight w:val="0"/>
      <w:marTop w:val="10"/>
      <w:marBottom w:val="10"/>
      <w:divBdr>
        <w:top w:val="none" w:sz="0" w:space="0" w:color="auto"/>
        <w:left w:val="none" w:sz="0" w:space="0" w:color="auto"/>
        <w:bottom w:val="none" w:sz="0" w:space="0" w:color="auto"/>
        <w:right w:val="none" w:sz="0" w:space="0" w:color="auto"/>
      </w:divBdr>
    </w:div>
    <w:div w:id="892935443">
      <w:marLeft w:val="0"/>
      <w:marRight w:val="0"/>
      <w:marTop w:val="10"/>
      <w:marBottom w:val="10"/>
      <w:divBdr>
        <w:top w:val="none" w:sz="0" w:space="0" w:color="auto"/>
        <w:left w:val="none" w:sz="0" w:space="0" w:color="auto"/>
        <w:bottom w:val="none" w:sz="0" w:space="0" w:color="auto"/>
        <w:right w:val="none" w:sz="0" w:space="0" w:color="auto"/>
      </w:divBdr>
    </w:div>
    <w:div w:id="910626990">
      <w:marLeft w:val="0"/>
      <w:marRight w:val="0"/>
      <w:marTop w:val="10"/>
      <w:marBottom w:val="10"/>
      <w:divBdr>
        <w:top w:val="none" w:sz="0" w:space="0" w:color="auto"/>
        <w:left w:val="none" w:sz="0" w:space="0" w:color="auto"/>
        <w:bottom w:val="none" w:sz="0" w:space="0" w:color="auto"/>
        <w:right w:val="none" w:sz="0" w:space="0" w:color="auto"/>
      </w:divBdr>
    </w:div>
    <w:div w:id="944922833">
      <w:marLeft w:val="0"/>
      <w:marRight w:val="0"/>
      <w:marTop w:val="10"/>
      <w:marBottom w:val="10"/>
      <w:divBdr>
        <w:top w:val="none" w:sz="0" w:space="0" w:color="auto"/>
        <w:left w:val="none" w:sz="0" w:space="0" w:color="auto"/>
        <w:bottom w:val="none" w:sz="0" w:space="0" w:color="auto"/>
        <w:right w:val="none" w:sz="0" w:space="0" w:color="auto"/>
      </w:divBdr>
    </w:div>
    <w:div w:id="1004360576">
      <w:marLeft w:val="0"/>
      <w:marRight w:val="0"/>
      <w:marTop w:val="10"/>
      <w:marBottom w:val="10"/>
      <w:divBdr>
        <w:top w:val="none" w:sz="0" w:space="0" w:color="auto"/>
        <w:left w:val="none" w:sz="0" w:space="0" w:color="auto"/>
        <w:bottom w:val="none" w:sz="0" w:space="0" w:color="auto"/>
        <w:right w:val="none" w:sz="0" w:space="0" w:color="auto"/>
      </w:divBdr>
    </w:div>
    <w:div w:id="1022632719">
      <w:marLeft w:val="0"/>
      <w:marRight w:val="0"/>
      <w:marTop w:val="10"/>
      <w:marBottom w:val="10"/>
      <w:divBdr>
        <w:top w:val="none" w:sz="0" w:space="0" w:color="auto"/>
        <w:left w:val="none" w:sz="0" w:space="0" w:color="auto"/>
        <w:bottom w:val="none" w:sz="0" w:space="0" w:color="auto"/>
        <w:right w:val="none" w:sz="0" w:space="0" w:color="auto"/>
      </w:divBdr>
    </w:div>
    <w:div w:id="1108502023">
      <w:marLeft w:val="0"/>
      <w:marRight w:val="0"/>
      <w:marTop w:val="10"/>
      <w:marBottom w:val="10"/>
      <w:divBdr>
        <w:top w:val="none" w:sz="0" w:space="0" w:color="auto"/>
        <w:left w:val="none" w:sz="0" w:space="0" w:color="auto"/>
        <w:bottom w:val="none" w:sz="0" w:space="0" w:color="auto"/>
        <w:right w:val="none" w:sz="0" w:space="0" w:color="auto"/>
      </w:divBdr>
    </w:div>
    <w:div w:id="1140994758">
      <w:marLeft w:val="0"/>
      <w:marRight w:val="0"/>
      <w:marTop w:val="10"/>
      <w:marBottom w:val="10"/>
      <w:divBdr>
        <w:top w:val="none" w:sz="0" w:space="0" w:color="auto"/>
        <w:left w:val="none" w:sz="0" w:space="0" w:color="auto"/>
        <w:bottom w:val="none" w:sz="0" w:space="0" w:color="auto"/>
        <w:right w:val="none" w:sz="0" w:space="0" w:color="auto"/>
      </w:divBdr>
    </w:div>
    <w:div w:id="1180969675">
      <w:marLeft w:val="0"/>
      <w:marRight w:val="0"/>
      <w:marTop w:val="10"/>
      <w:marBottom w:val="10"/>
      <w:divBdr>
        <w:top w:val="none" w:sz="0" w:space="0" w:color="auto"/>
        <w:left w:val="none" w:sz="0" w:space="0" w:color="auto"/>
        <w:bottom w:val="none" w:sz="0" w:space="0" w:color="auto"/>
        <w:right w:val="none" w:sz="0" w:space="0" w:color="auto"/>
      </w:divBdr>
    </w:div>
    <w:div w:id="1181429919">
      <w:marLeft w:val="0"/>
      <w:marRight w:val="0"/>
      <w:marTop w:val="10"/>
      <w:marBottom w:val="10"/>
      <w:divBdr>
        <w:top w:val="none" w:sz="0" w:space="0" w:color="auto"/>
        <w:left w:val="none" w:sz="0" w:space="0" w:color="auto"/>
        <w:bottom w:val="none" w:sz="0" w:space="0" w:color="auto"/>
        <w:right w:val="none" w:sz="0" w:space="0" w:color="auto"/>
      </w:divBdr>
    </w:div>
    <w:div w:id="1236089677">
      <w:marLeft w:val="0"/>
      <w:marRight w:val="0"/>
      <w:marTop w:val="10"/>
      <w:marBottom w:val="10"/>
      <w:divBdr>
        <w:top w:val="none" w:sz="0" w:space="0" w:color="auto"/>
        <w:left w:val="none" w:sz="0" w:space="0" w:color="auto"/>
        <w:bottom w:val="none" w:sz="0" w:space="0" w:color="auto"/>
        <w:right w:val="none" w:sz="0" w:space="0" w:color="auto"/>
      </w:divBdr>
    </w:div>
    <w:div w:id="1239317495">
      <w:marLeft w:val="0"/>
      <w:marRight w:val="0"/>
      <w:marTop w:val="10"/>
      <w:marBottom w:val="10"/>
      <w:divBdr>
        <w:top w:val="none" w:sz="0" w:space="0" w:color="auto"/>
        <w:left w:val="none" w:sz="0" w:space="0" w:color="auto"/>
        <w:bottom w:val="none" w:sz="0" w:space="0" w:color="auto"/>
        <w:right w:val="none" w:sz="0" w:space="0" w:color="auto"/>
      </w:divBdr>
    </w:div>
    <w:div w:id="1250308644">
      <w:marLeft w:val="0"/>
      <w:marRight w:val="720"/>
      <w:marTop w:val="10"/>
      <w:marBottom w:val="10"/>
      <w:divBdr>
        <w:top w:val="none" w:sz="0" w:space="0" w:color="auto"/>
        <w:left w:val="none" w:sz="0" w:space="0" w:color="auto"/>
        <w:bottom w:val="none" w:sz="0" w:space="0" w:color="auto"/>
        <w:right w:val="none" w:sz="0" w:space="0" w:color="auto"/>
      </w:divBdr>
    </w:div>
    <w:div w:id="1258447021">
      <w:marLeft w:val="0"/>
      <w:marRight w:val="0"/>
      <w:marTop w:val="10"/>
      <w:marBottom w:val="10"/>
      <w:divBdr>
        <w:top w:val="none" w:sz="0" w:space="0" w:color="auto"/>
        <w:left w:val="none" w:sz="0" w:space="0" w:color="auto"/>
        <w:bottom w:val="none" w:sz="0" w:space="0" w:color="auto"/>
        <w:right w:val="none" w:sz="0" w:space="0" w:color="auto"/>
      </w:divBdr>
    </w:div>
    <w:div w:id="1395278175">
      <w:marLeft w:val="0"/>
      <w:marRight w:val="720"/>
      <w:marTop w:val="10"/>
      <w:marBottom w:val="10"/>
      <w:divBdr>
        <w:top w:val="none" w:sz="0" w:space="0" w:color="auto"/>
        <w:left w:val="none" w:sz="0" w:space="0" w:color="auto"/>
        <w:bottom w:val="none" w:sz="0" w:space="0" w:color="auto"/>
        <w:right w:val="none" w:sz="0" w:space="0" w:color="auto"/>
      </w:divBdr>
    </w:div>
    <w:div w:id="1435249951">
      <w:marLeft w:val="0"/>
      <w:marRight w:val="0"/>
      <w:marTop w:val="10"/>
      <w:marBottom w:val="10"/>
      <w:divBdr>
        <w:top w:val="none" w:sz="0" w:space="0" w:color="auto"/>
        <w:left w:val="none" w:sz="0" w:space="0" w:color="auto"/>
        <w:bottom w:val="none" w:sz="0" w:space="0" w:color="auto"/>
        <w:right w:val="none" w:sz="0" w:space="0" w:color="auto"/>
      </w:divBdr>
    </w:div>
    <w:div w:id="1466773052">
      <w:marLeft w:val="0"/>
      <w:marRight w:val="720"/>
      <w:marTop w:val="10"/>
      <w:marBottom w:val="10"/>
      <w:divBdr>
        <w:top w:val="none" w:sz="0" w:space="0" w:color="auto"/>
        <w:left w:val="none" w:sz="0" w:space="0" w:color="auto"/>
        <w:bottom w:val="none" w:sz="0" w:space="0" w:color="auto"/>
        <w:right w:val="none" w:sz="0" w:space="0" w:color="auto"/>
      </w:divBdr>
    </w:div>
    <w:div w:id="1521361288">
      <w:marLeft w:val="0"/>
      <w:marRight w:val="0"/>
      <w:marTop w:val="10"/>
      <w:marBottom w:val="10"/>
      <w:divBdr>
        <w:top w:val="none" w:sz="0" w:space="0" w:color="auto"/>
        <w:left w:val="none" w:sz="0" w:space="0" w:color="auto"/>
        <w:bottom w:val="none" w:sz="0" w:space="0" w:color="auto"/>
        <w:right w:val="none" w:sz="0" w:space="0" w:color="auto"/>
      </w:divBdr>
    </w:div>
    <w:div w:id="1532302854">
      <w:marLeft w:val="0"/>
      <w:marRight w:val="0"/>
      <w:marTop w:val="10"/>
      <w:marBottom w:val="10"/>
      <w:divBdr>
        <w:top w:val="none" w:sz="0" w:space="0" w:color="auto"/>
        <w:left w:val="none" w:sz="0" w:space="0" w:color="auto"/>
        <w:bottom w:val="none" w:sz="0" w:space="0" w:color="auto"/>
        <w:right w:val="none" w:sz="0" w:space="0" w:color="auto"/>
      </w:divBdr>
    </w:div>
    <w:div w:id="1558084822">
      <w:marLeft w:val="0"/>
      <w:marRight w:val="0"/>
      <w:marTop w:val="10"/>
      <w:marBottom w:val="10"/>
      <w:divBdr>
        <w:top w:val="none" w:sz="0" w:space="0" w:color="auto"/>
        <w:left w:val="none" w:sz="0" w:space="0" w:color="auto"/>
        <w:bottom w:val="none" w:sz="0" w:space="0" w:color="auto"/>
        <w:right w:val="none" w:sz="0" w:space="0" w:color="auto"/>
      </w:divBdr>
    </w:div>
    <w:div w:id="1567253530">
      <w:marLeft w:val="0"/>
      <w:marRight w:val="0"/>
      <w:marTop w:val="10"/>
      <w:marBottom w:val="10"/>
      <w:divBdr>
        <w:top w:val="none" w:sz="0" w:space="0" w:color="auto"/>
        <w:left w:val="none" w:sz="0" w:space="0" w:color="auto"/>
        <w:bottom w:val="none" w:sz="0" w:space="0" w:color="auto"/>
        <w:right w:val="none" w:sz="0" w:space="0" w:color="auto"/>
      </w:divBdr>
    </w:div>
    <w:div w:id="1599678555">
      <w:marLeft w:val="0"/>
      <w:marRight w:val="0"/>
      <w:marTop w:val="10"/>
      <w:marBottom w:val="10"/>
      <w:divBdr>
        <w:top w:val="none" w:sz="0" w:space="0" w:color="auto"/>
        <w:left w:val="none" w:sz="0" w:space="0" w:color="auto"/>
        <w:bottom w:val="none" w:sz="0" w:space="0" w:color="auto"/>
        <w:right w:val="none" w:sz="0" w:space="0" w:color="auto"/>
      </w:divBdr>
    </w:div>
    <w:div w:id="1635402979">
      <w:marLeft w:val="0"/>
      <w:marRight w:val="0"/>
      <w:marTop w:val="10"/>
      <w:marBottom w:val="10"/>
      <w:divBdr>
        <w:top w:val="none" w:sz="0" w:space="0" w:color="auto"/>
        <w:left w:val="none" w:sz="0" w:space="0" w:color="auto"/>
        <w:bottom w:val="none" w:sz="0" w:space="0" w:color="auto"/>
        <w:right w:val="none" w:sz="0" w:space="0" w:color="auto"/>
      </w:divBdr>
    </w:div>
    <w:div w:id="1660882307">
      <w:marLeft w:val="0"/>
      <w:marRight w:val="0"/>
      <w:marTop w:val="10"/>
      <w:marBottom w:val="10"/>
      <w:divBdr>
        <w:top w:val="none" w:sz="0" w:space="0" w:color="auto"/>
        <w:left w:val="none" w:sz="0" w:space="0" w:color="auto"/>
        <w:bottom w:val="none" w:sz="0" w:space="0" w:color="auto"/>
        <w:right w:val="none" w:sz="0" w:space="0" w:color="auto"/>
      </w:divBdr>
    </w:div>
    <w:div w:id="1706786159">
      <w:marLeft w:val="0"/>
      <w:marRight w:val="0"/>
      <w:marTop w:val="10"/>
      <w:marBottom w:val="10"/>
      <w:divBdr>
        <w:top w:val="none" w:sz="0" w:space="0" w:color="auto"/>
        <w:left w:val="none" w:sz="0" w:space="0" w:color="auto"/>
        <w:bottom w:val="none" w:sz="0" w:space="0" w:color="auto"/>
        <w:right w:val="none" w:sz="0" w:space="0" w:color="auto"/>
      </w:divBdr>
    </w:div>
    <w:div w:id="1759445203">
      <w:marLeft w:val="0"/>
      <w:marRight w:val="720"/>
      <w:marTop w:val="10"/>
      <w:marBottom w:val="10"/>
      <w:divBdr>
        <w:top w:val="none" w:sz="0" w:space="0" w:color="auto"/>
        <w:left w:val="none" w:sz="0" w:space="0" w:color="auto"/>
        <w:bottom w:val="none" w:sz="0" w:space="0" w:color="auto"/>
        <w:right w:val="none" w:sz="0" w:space="0" w:color="auto"/>
      </w:divBdr>
    </w:div>
    <w:div w:id="1761217651">
      <w:marLeft w:val="0"/>
      <w:marRight w:val="0"/>
      <w:marTop w:val="10"/>
      <w:marBottom w:val="10"/>
      <w:divBdr>
        <w:top w:val="none" w:sz="0" w:space="0" w:color="auto"/>
        <w:left w:val="none" w:sz="0" w:space="0" w:color="auto"/>
        <w:bottom w:val="none" w:sz="0" w:space="0" w:color="auto"/>
        <w:right w:val="none" w:sz="0" w:space="0" w:color="auto"/>
      </w:divBdr>
    </w:div>
    <w:div w:id="1774590168">
      <w:marLeft w:val="0"/>
      <w:marRight w:val="0"/>
      <w:marTop w:val="10"/>
      <w:marBottom w:val="10"/>
      <w:divBdr>
        <w:top w:val="none" w:sz="0" w:space="0" w:color="auto"/>
        <w:left w:val="none" w:sz="0" w:space="0" w:color="auto"/>
        <w:bottom w:val="none" w:sz="0" w:space="0" w:color="auto"/>
        <w:right w:val="none" w:sz="0" w:space="0" w:color="auto"/>
      </w:divBdr>
    </w:div>
    <w:div w:id="1812166473">
      <w:marLeft w:val="0"/>
      <w:marRight w:val="0"/>
      <w:marTop w:val="10"/>
      <w:marBottom w:val="10"/>
      <w:divBdr>
        <w:top w:val="none" w:sz="0" w:space="0" w:color="auto"/>
        <w:left w:val="none" w:sz="0" w:space="0" w:color="auto"/>
        <w:bottom w:val="none" w:sz="0" w:space="0" w:color="auto"/>
        <w:right w:val="none" w:sz="0" w:space="0" w:color="auto"/>
      </w:divBdr>
    </w:div>
    <w:div w:id="1851529565">
      <w:marLeft w:val="0"/>
      <w:marRight w:val="0"/>
      <w:marTop w:val="10"/>
      <w:marBottom w:val="10"/>
      <w:divBdr>
        <w:top w:val="none" w:sz="0" w:space="0" w:color="auto"/>
        <w:left w:val="none" w:sz="0" w:space="0" w:color="auto"/>
        <w:bottom w:val="none" w:sz="0" w:space="0" w:color="auto"/>
        <w:right w:val="none" w:sz="0" w:space="0" w:color="auto"/>
      </w:divBdr>
    </w:div>
    <w:div w:id="1922450609">
      <w:marLeft w:val="0"/>
      <w:marRight w:val="0"/>
      <w:marTop w:val="10"/>
      <w:marBottom w:val="10"/>
      <w:divBdr>
        <w:top w:val="none" w:sz="0" w:space="0" w:color="auto"/>
        <w:left w:val="none" w:sz="0" w:space="0" w:color="auto"/>
        <w:bottom w:val="none" w:sz="0" w:space="0" w:color="auto"/>
        <w:right w:val="none" w:sz="0" w:space="0" w:color="auto"/>
      </w:divBdr>
    </w:div>
    <w:div w:id="1952394369">
      <w:marLeft w:val="0"/>
      <w:marRight w:val="0"/>
      <w:marTop w:val="10"/>
      <w:marBottom w:val="10"/>
      <w:divBdr>
        <w:top w:val="none" w:sz="0" w:space="0" w:color="auto"/>
        <w:left w:val="none" w:sz="0" w:space="0" w:color="auto"/>
        <w:bottom w:val="none" w:sz="0" w:space="0" w:color="auto"/>
        <w:right w:val="none" w:sz="0" w:space="0" w:color="auto"/>
      </w:divBdr>
    </w:div>
    <w:div w:id="1975065323">
      <w:marLeft w:val="0"/>
      <w:marRight w:val="0"/>
      <w:marTop w:val="10"/>
      <w:marBottom w:val="10"/>
      <w:divBdr>
        <w:top w:val="none" w:sz="0" w:space="0" w:color="auto"/>
        <w:left w:val="none" w:sz="0" w:space="0" w:color="auto"/>
        <w:bottom w:val="none" w:sz="0" w:space="0" w:color="auto"/>
        <w:right w:val="none" w:sz="0" w:space="0" w:color="auto"/>
      </w:divBdr>
    </w:div>
    <w:div w:id="1976135605">
      <w:marLeft w:val="0"/>
      <w:marRight w:val="0"/>
      <w:marTop w:val="10"/>
      <w:marBottom w:val="10"/>
      <w:divBdr>
        <w:top w:val="none" w:sz="0" w:space="0" w:color="auto"/>
        <w:left w:val="none" w:sz="0" w:space="0" w:color="auto"/>
        <w:bottom w:val="none" w:sz="0" w:space="0" w:color="auto"/>
        <w:right w:val="none" w:sz="0" w:space="0" w:color="auto"/>
      </w:divBdr>
    </w:div>
    <w:div w:id="1996103212">
      <w:marLeft w:val="0"/>
      <w:marRight w:val="0"/>
      <w:marTop w:val="10"/>
      <w:marBottom w:val="10"/>
      <w:divBdr>
        <w:top w:val="none" w:sz="0" w:space="0" w:color="auto"/>
        <w:left w:val="none" w:sz="0" w:space="0" w:color="auto"/>
        <w:bottom w:val="none" w:sz="0" w:space="0" w:color="auto"/>
        <w:right w:val="none" w:sz="0" w:space="0" w:color="auto"/>
      </w:divBdr>
    </w:div>
    <w:div w:id="207245793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1942</Words>
  <Characters>11074</Characters>
  <Application>Microsoft Office Word</Application>
  <DocSecurity>0</DocSecurity>
  <Lines>92</Lines>
  <Paragraphs>25</Paragraphs>
  <ScaleCrop>false</ScaleCrop>
  <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