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F86404">
      <w:pPr>
        <w:spacing w:line="500" w:lineRule="atLeast"/>
        <w:jc w:val="center"/>
        <w:divId w:val="197622861"/>
        <w:rPr>
          <w:rFonts w:ascii="黑体" w:eastAsia="黑体" w:hAnsi="黑体"/>
          <w:sz w:val="36"/>
          <w:szCs w:val="36"/>
        </w:rPr>
      </w:pPr>
      <w:bookmarkStart w:id="0" w:name="_GoBack"/>
      <w:bookmarkEnd w:id="0"/>
      <w:r>
        <w:rPr>
          <w:rFonts w:ascii="黑体" w:eastAsia="黑体" w:hAnsi="黑体" w:hint="eastAsia"/>
          <w:sz w:val="36"/>
          <w:szCs w:val="36"/>
        </w:rPr>
        <w:t>中华人民共和国最高人民法院</w:t>
      </w:r>
    </w:p>
    <w:p w:rsidR="00000000" w:rsidRDefault="00F86404">
      <w:pPr>
        <w:spacing w:line="500" w:lineRule="atLeast"/>
        <w:jc w:val="center"/>
        <w:divId w:val="1187911069"/>
        <w:rPr>
          <w:rFonts w:ascii="黑体" w:eastAsia="黑体" w:hAnsi="黑体" w:hint="eastAsia"/>
          <w:sz w:val="36"/>
          <w:szCs w:val="36"/>
        </w:rPr>
      </w:pPr>
      <w:r>
        <w:rPr>
          <w:rFonts w:ascii="黑体" w:eastAsia="黑体" w:hAnsi="黑体" w:hint="eastAsia"/>
          <w:sz w:val="36"/>
          <w:szCs w:val="36"/>
        </w:rPr>
        <w:t>行</w:t>
      </w:r>
      <w:r>
        <w:rPr>
          <w:rFonts w:ascii="黑体" w:eastAsia="黑体" w:hAnsi="黑体" w:hint="eastAsia"/>
          <w:sz w:val="36"/>
          <w:szCs w:val="36"/>
        </w:rPr>
        <w:t xml:space="preserve"> </w:t>
      </w:r>
      <w:r>
        <w:rPr>
          <w:rFonts w:ascii="黑体" w:eastAsia="黑体" w:hAnsi="黑体" w:hint="eastAsia"/>
          <w:sz w:val="36"/>
          <w:szCs w:val="36"/>
        </w:rPr>
        <w:t>政</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F86404">
      <w:pPr>
        <w:spacing w:line="500" w:lineRule="atLeast"/>
        <w:jc w:val="right"/>
        <w:divId w:val="662657978"/>
        <w:rPr>
          <w:rFonts w:hint="eastAsia"/>
          <w:sz w:val="30"/>
          <w:szCs w:val="30"/>
        </w:rPr>
      </w:pPr>
      <w:r>
        <w:rPr>
          <w:rFonts w:hint="eastAsia"/>
          <w:sz w:val="30"/>
          <w:szCs w:val="30"/>
        </w:rPr>
        <w:t>（</w:t>
      </w:r>
      <w:r>
        <w:rPr>
          <w:rFonts w:hint="eastAsia"/>
          <w:sz w:val="30"/>
          <w:szCs w:val="30"/>
        </w:rPr>
        <w:t>2015</w:t>
      </w:r>
      <w:r>
        <w:rPr>
          <w:rFonts w:hint="eastAsia"/>
          <w:sz w:val="30"/>
          <w:szCs w:val="30"/>
        </w:rPr>
        <w:t>）行提字第</w:t>
      </w:r>
      <w:r>
        <w:rPr>
          <w:rFonts w:hint="eastAsia"/>
          <w:sz w:val="30"/>
          <w:szCs w:val="30"/>
        </w:rPr>
        <w:t>24</w:t>
      </w:r>
      <w:r>
        <w:rPr>
          <w:rFonts w:hint="eastAsia"/>
          <w:sz w:val="30"/>
          <w:szCs w:val="30"/>
        </w:rPr>
        <w:t>号</w:t>
      </w:r>
    </w:p>
    <w:p w:rsidR="00000000" w:rsidRDefault="00F86404">
      <w:pPr>
        <w:spacing w:line="500" w:lineRule="atLeast"/>
        <w:ind w:firstLine="600"/>
        <w:divId w:val="376124574"/>
        <w:rPr>
          <w:rFonts w:hint="eastAsia"/>
          <w:sz w:val="30"/>
          <w:szCs w:val="30"/>
        </w:rPr>
      </w:pPr>
      <w:r>
        <w:rPr>
          <w:rFonts w:hint="eastAsia"/>
          <w:sz w:val="30"/>
          <w:szCs w:val="30"/>
        </w:rPr>
        <w:t>再审申请人（一审原告、二审上诉人）：浙江九龙山国际旅游开发有限公司。住所地：浙江省平湖市乍浦镇外山东沙湾</w:t>
      </w:r>
      <w:r>
        <w:rPr>
          <w:rFonts w:hint="eastAsia"/>
          <w:sz w:val="30"/>
          <w:szCs w:val="30"/>
        </w:rPr>
        <w:t>7</w:t>
      </w:r>
      <w:r>
        <w:rPr>
          <w:rFonts w:hint="eastAsia"/>
          <w:sz w:val="30"/>
          <w:szCs w:val="30"/>
        </w:rPr>
        <w:t>号办公楼。</w:t>
      </w:r>
    </w:p>
    <w:p w:rsidR="00000000" w:rsidRDefault="00F86404">
      <w:pPr>
        <w:spacing w:line="500" w:lineRule="atLeast"/>
        <w:ind w:firstLine="600"/>
        <w:divId w:val="608049892"/>
        <w:rPr>
          <w:rFonts w:hint="eastAsia"/>
          <w:sz w:val="30"/>
          <w:szCs w:val="30"/>
        </w:rPr>
      </w:pPr>
      <w:r>
        <w:rPr>
          <w:rFonts w:hint="eastAsia"/>
          <w:sz w:val="30"/>
          <w:szCs w:val="30"/>
        </w:rPr>
        <w:t>法定代表人：李勤夫，该公司董事长。</w:t>
      </w:r>
    </w:p>
    <w:p w:rsidR="00000000" w:rsidRDefault="00F86404">
      <w:pPr>
        <w:spacing w:line="500" w:lineRule="atLeast"/>
        <w:ind w:firstLine="600"/>
        <w:divId w:val="651177028"/>
        <w:rPr>
          <w:rFonts w:hint="eastAsia"/>
          <w:sz w:val="30"/>
          <w:szCs w:val="30"/>
        </w:rPr>
      </w:pPr>
      <w:r>
        <w:rPr>
          <w:rFonts w:hint="eastAsia"/>
          <w:sz w:val="30"/>
          <w:szCs w:val="30"/>
        </w:rPr>
        <w:t>委托诉讼代理人：王涌，北京市隆安律师事务所律师。</w:t>
      </w:r>
    </w:p>
    <w:p w:rsidR="00000000" w:rsidRDefault="00F86404">
      <w:pPr>
        <w:spacing w:line="500" w:lineRule="atLeast"/>
        <w:ind w:firstLine="600"/>
        <w:divId w:val="1395083312"/>
        <w:rPr>
          <w:rFonts w:hint="eastAsia"/>
          <w:sz w:val="30"/>
          <w:szCs w:val="30"/>
        </w:rPr>
      </w:pPr>
      <w:r>
        <w:rPr>
          <w:rFonts w:hint="eastAsia"/>
          <w:sz w:val="30"/>
          <w:szCs w:val="30"/>
        </w:rPr>
        <w:t>委托诉讼代理人：卞颖华，北京隆安（杭州）律师事务所律师。</w:t>
      </w:r>
    </w:p>
    <w:p w:rsidR="00000000" w:rsidRDefault="00F86404">
      <w:pPr>
        <w:spacing w:line="500" w:lineRule="atLeast"/>
        <w:ind w:firstLine="600"/>
        <w:divId w:val="1771122222"/>
        <w:rPr>
          <w:rFonts w:hint="eastAsia"/>
          <w:sz w:val="30"/>
          <w:szCs w:val="30"/>
        </w:rPr>
      </w:pPr>
      <w:r>
        <w:rPr>
          <w:rFonts w:hint="eastAsia"/>
          <w:sz w:val="30"/>
          <w:szCs w:val="30"/>
        </w:rPr>
        <w:t>被申请人（一审被告、二审被上诉人）：中国证券监督管理委员会。住所地：北京市西城区金融大街</w:t>
      </w:r>
      <w:r>
        <w:rPr>
          <w:rFonts w:hint="eastAsia"/>
          <w:sz w:val="30"/>
          <w:szCs w:val="30"/>
        </w:rPr>
        <w:t>19</w:t>
      </w:r>
      <w:r>
        <w:rPr>
          <w:rFonts w:hint="eastAsia"/>
          <w:sz w:val="30"/>
          <w:szCs w:val="30"/>
        </w:rPr>
        <w:t>号。</w:t>
      </w:r>
    </w:p>
    <w:p w:rsidR="00000000" w:rsidRDefault="00F86404">
      <w:pPr>
        <w:spacing w:line="500" w:lineRule="atLeast"/>
        <w:ind w:firstLine="600"/>
        <w:divId w:val="616108357"/>
        <w:rPr>
          <w:rFonts w:hint="eastAsia"/>
          <w:sz w:val="30"/>
          <w:szCs w:val="30"/>
        </w:rPr>
      </w:pPr>
      <w:r>
        <w:rPr>
          <w:rFonts w:hint="eastAsia"/>
          <w:sz w:val="30"/>
          <w:szCs w:val="30"/>
        </w:rPr>
        <w:t>法定代表人：刘士余，该会主席。</w:t>
      </w:r>
    </w:p>
    <w:p w:rsidR="00000000" w:rsidRDefault="00F86404">
      <w:pPr>
        <w:spacing w:line="500" w:lineRule="atLeast"/>
        <w:ind w:firstLine="600"/>
        <w:divId w:val="318920139"/>
        <w:rPr>
          <w:rFonts w:hint="eastAsia"/>
          <w:sz w:val="30"/>
          <w:szCs w:val="30"/>
        </w:rPr>
      </w:pPr>
      <w:r>
        <w:rPr>
          <w:rFonts w:hint="eastAsia"/>
          <w:sz w:val="30"/>
          <w:szCs w:val="30"/>
        </w:rPr>
        <w:t>委托诉讼代理人：李莉，中国证券监督管理委员会工作人员。</w:t>
      </w:r>
    </w:p>
    <w:p w:rsidR="00000000" w:rsidRDefault="00F86404">
      <w:pPr>
        <w:spacing w:line="500" w:lineRule="atLeast"/>
        <w:ind w:firstLine="600"/>
        <w:divId w:val="1585453930"/>
        <w:rPr>
          <w:rFonts w:hint="eastAsia"/>
          <w:sz w:val="30"/>
          <w:szCs w:val="30"/>
        </w:rPr>
      </w:pPr>
      <w:r>
        <w:rPr>
          <w:rFonts w:hint="eastAsia"/>
          <w:sz w:val="30"/>
          <w:szCs w:val="30"/>
        </w:rPr>
        <w:t>委托诉讼代理人：黄俊，中国证券监督管理委员会工作人员。</w:t>
      </w:r>
    </w:p>
    <w:p w:rsidR="00000000" w:rsidRDefault="00F86404">
      <w:pPr>
        <w:spacing w:line="500" w:lineRule="atLeast"/>
        <w:ind w:firstLine="600"/>
        <w:divId w:val="1370180584"/>
        <w:rPr>
          <w:rFonts w:hint="eastAsia"/>
          <w:sz w:val="30"/>
          <w:szCs w:val="30"/>
        </w:rPr>
      </w:pPr>
      <w:r>
        <w:rPr>
          <w:rFonts w:hint="eastAsia"/>
          <w:sz w:val="30"/>
          <w:szCs w:val="30"/>
        </w:rPr>
        <w:t>再审申请人浙江九龙山国际旅游开发有限公司（以下简称九龙山国旅）因诉中国证券监督管理委员会（以下简称证监会）行政处罚决定一案，不服北京市高级人民法院（</w:t>
      </w:r>
      <w:r>
        <w:rPr>
          <w:rFonts w:hint="eastAsia"/>
          <w:sz w:val="30"/>
          <w:szCs w:val="30"/>
        </w:rPr>
        <w:t>2013</w:t>
      </w:r>
      <w:r>
        <w:rPr>
          <w:rFonts w:hint="eastAsia"/>
          <w:sz w:val="30"/>
          <w:szCs w:val="30"/>
        </w:rPr>
        <w:t>）高行终字第</w:t>
      </w:r>
      <w:r>
        <w:rPr>
          <w:rFonts w:hint="eastAsia"/>
          <w:sz w:val="30"/>
          <w:szCs w:val="30"/>
        </w:rPr>
        <w:t>3</w:t>
      </w:r>
      <w:r>
        <w:rPr>
          <w:rFonts w:hint="eastAsia"/>
          <w:sz w:val="30"/>
          <w:szCs w:val="30"/>
        </w:rPr>
        <w:t>号行政判决，向本院申请再审。本院依照</w:t>
      </w:r>
      <w:r>
        <w:rPr>
          <w:rFonts w:hint="eastAsia"/>
          <w:sz w:val="30"/>
          <w:szCs w:val="30"/>
        </w:rPr>
        <w:t>2014</w:t>
      </w:r>
      <w:r>
        <w:rPr>
          <w:rFonts w:hint="eastAsia"/>
          <w:sz w:val="30"/>
          <w:szCs w:val="30"/>
        </w:rPr>
        <w:t>年修订前的《中华人民共和国行政诉讼法》第六十三条第二款和当时有效的《最高人民法院关于执行〈中华人民共和国行政诉讼法〉若干问题的解释》第六十三条第一款第十三项、第七十四条、第七十七条之规定</w:t>
      </w:r>
      <w:r>
        <w:rPr>
          <w:rFonts w:hint="eastAsia"/>
          <w:sz w:val="30"/>
          <w:szCs w:val="30"/>
        </w:rPr>
        <w:t>，提审本案，并依法组成由审判员耿宝建、李涛、李纬华参加的合议庭，先后于</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4</w:t>
      </w:r>
      <w:r>
        <w:rPr>
          <w:rFonts w:hint="eastAsia"/>
          <w:sz w:val="30"/>
          <w:szCs w:val="30"/>
        </w:rPr>
        <w:t>日、</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14</w:t>
      </w:r>
      <w:r>
        <w:rPr>
          <w:rFonts w:hint="eastAsia"/>
          <w:sz w:val="30"/>
          <w:szCs w:val="30"/>
        </w:rPr>
        <w:t>日公开开庭审理了本案。再审申请人九龙山国</w:t>
      </w:r>
      <w:r>
        <w:rPr>
          <w:rFonts w:hint="eastAsia"/>
          <w:sz w:val="30"/>
          <w:szCs w:val="30"/>
        </w:rPr>
        <w:lastRenderedPageBreak/>
        <w:t>旅的委托诉讼代理人王涌、原委托诉讼代理人毕敏以及变更后的委托诉讼代理人卞颖华，被申请人证监会的委托诉讼代理人李莉，原委托诉讼代理人王强以及变更后的委托诉讼代理人黄俊到庭参加诉讼。现已审理终结。</w:t>
      </w:r>
    </w:p>
    <w:p w:rsidR="00000000" w:rsidRDefault="00F86404">
      <w:pPr>
        <w:spacing w:line="500" w:lineRule="atLeast"/>
        <w:ind w:firstLine="600"/>
        <w:divId w:val="366150793"/>
        <w:rPr>
          <w:rFonts w:hint="eastAsia"/>
          <w:sz w:val="30"/>
          <w:szCs w:val="30"/>
        </w:rPr>
      </w:pPr>
      <w:r>
        <w:rPr>
          <w:rFonts w:hint="eastAsia"/>
          <w:sz w:val="30"/>
          <w:szCs w:val="30"/>
        </w:rPr>
        <w:t>一、二审法院审理查明：根据上海九龙山股份有限公司</w:t>
      </w:r>
      <w:r>
        <w:rPr>
          <w:rFonts w:hint="eastAsia"/>
          <w:sz w:val="30"/>
          <w:szCs w:val="30"/>
        </w:rPr>
        <w:t>[</w:t>
      </w:r>
      <w:r>
        <w:rPr>
          <w:rFonts w:hint="eastAsia"/>
          <w:sz w:val="30"/>
          <w:szCs w:val="30"/>
        </w:rPr>
        <w:t>原上海茉织华股份有限公司，上海证券交易所股票代码：</w:t>
      </w:r>
      <w:r>
        <w:rPr>
          <w:rFonts w:hint="eastAsia"/>
          <w:sz w:val="30"/>
          <w:szCs w:val="30"/>
        </w:rPr>
        <w:t>600555</w:t>
      </w:r>
      <w:r>
        <w:rPr>
          <w:rFonts w:hint="eastAsia"/>
          <w:sz w:val="30"/>
          <w:szCs w:val="30"/>
        </w:rPr>
        <w:t>，现已变更为海航创新（上海）股份有限公司，以下仍简称上</w:t>
      </w:r>
      <w:r>
        <w:rPr>
          <w:rFonts w:hint="eastAsia"/>
          <w:sz w:val="30"/>
          <w:szCs w:val="30"/>
        </w:rPr>
        <w:t>海九龙山</w:t>
      </w:r>
      <w:r>
        <w:rPr>
          <w:rFonts w:hint="eastAsia"/>
          <w:sz w:val="30"/>
          <w:szCs w:val="30"/>
        </w:rPr>
        <w:t>]</w:t>
      </w:r>
      <w:r>
        <w:rPr>
          <w:rFonts w:hint="eastAsia"/>
          <w:sz w:val="30"/>
          <w:szCs w:val="30"/>
        </w:rPr>
        <w:t>股权分置改革的相关承诺，</w:t>
      </w:r>
      <w:r>
        <w:rPr>
          <w:rFonts w:hint="eastAsia"/>
          <w:sz w:val="30"/>
          <w:szCs w:val="30"/>
        </w:rPr>
        <w:t>2007</w:t>
      </w:r>
      <w:r>
        <w:rPr>
          <w:rFonts w:hint="eastAsia"/>
          <w:sz w:val="30"/>
          <w:szCs w:val="30"/>
        </w:rPr>
        <w:t>年</w:t>
      </w:r>
      <w:r>
        <w:rPr>
          <w:rFonts w:hint="eastAsia"/>
          <w:sz w:val="30"/>
          <w:szCs w:val="30"/>
        </w:rPr>
        <w:t>11</w:t>
      </w:r>
      <w:r>
        <w:rPr>
          <w:rFonts w:hint="eastAsia"/>
          <w:sz w:val="30"/>
          <w:szCs w:val="30"/>
        </w:rPr>
        <w:t>月</w:t>
      </w:r>
      <w:r>
        <w:rPr>
          <w:rFonts w:hint="eastAsia"/>
          <w:sz w:val="30"/>
          <w:szCs w:val="30"/>
        </w:rPr>
        <w:t>16</w:t>
      </w:r>
      <w:r>
        <w:rPr>
          <w:rFonts w:hint="eastAsia"/>
          <w:sz w:val="30"/>
          <w:szCs w:val="30"/>
        </w:rPr>
        <w:t>日，日本松冈株式会社（以下简称日本松冈）与九龙山国旅签订《转让上海九龙山股份有限公司</w:t>
      </w:r>
      <w:r>
        <w:rPr>
          <w:rFonts w:hint="eastAsia"/>
          <w:sz w:val="30"/>
          <w:szCs w:val="30"/>
        </w:rPr>
        <w:t>66,254,198</w:t>
      </w:r>
      <w:r>
        <w:rPr>
          <w:rFonts w:hint="eastAsia"/>
          <w:sz w:val="30"/>
          <w:szCs w:val="30"/>
        </w:rPr>
        <w:t>股</w:t>
      </w:r>
      <w:r>
        <w:rPr>
          <w:rFonts w:hint="eastAsia"/>
          <w:sz w:val="30"/>
          <w:szCs w:val="30"/>
        </w:rPr>
        <w:t>A</w:t>
      </w:r>
      <w:r>
        <w:rPr>
          <w:rFonts w:hint="eastAsia"/>
          <w:sz w:val="30"/>
          <w:szCs w:val="30"/>
        </w:rPr>
        <w:t>股之股份转让协议》，协议约定：日本松冈将其持有的上海九龙山</w:t>
      </w:r>
      <w:r>
        <w:rPr>
          <w:rFonts w:hint="eastAsia"/>
          <w:sz w:val="30"/>
          <w:szCs w:val="30"/>
        </w:rPr>
        <w:t>66254198</w:t>
      </w:r>
      <w:r>
        <w:rPr>
          <w:rFonts w:hint="eastAsia"/>
          <w:sz w:val="30"/>
          <w:szCs w:val="30"/>
        </w:rPr>
        <w:t>股</w:t>
      </w:r>
      <w:r>
        <w:rPr>
          <w:rFonts w:hint="eastAsia"/>
          <w:sz w:val="30"/>
          <w:szCs w:val="30"/>
        </w:rPr>
        <w:t>A</w:t>
      </w:r>
      <w:r>
        <w:rPr>
          <w:rFonts w:hint="eastAsia"/>
          <w:sz w:val="30"/>
          <w:szCs w:val="30"/>
        </w:rPr>
        <w:t>股转让给九龙山国旅，转让价格为每股人民币</w:t>
      </w:r>
      <w:r>
        <w:rPr>
          <w:rFonts w:hint="eastAsia"/>
          <w:sz w:val="30"/>
          <w:szCs w:val="30"/>
        </w:rPr>
        <w:t>3.29</w:t>
      </w:r>
      <w:r>
        <w:rPr>
          <w:rFonts w:hint="eastAsia"/>
          <w:sz w:val="30"/>
          <w:szCs w:val="30"/>
        </w:rPr>
        <w:t>元，总计为人民币</w:t>
      </w:r>
      <w:r>
        <w:rPr>
          <w:rFonts w:hint="eastAsia"/>
          <w:sz w:val="30"/>
          <w:szCs w:val="30"/>
        </w:rPr>
        <w:t>217976311</w:t>
      </w:r>
      <w:r>
        <w:rPr>
          <w:rFonts w:hint="eastAsia"/>
          <w:sz w:val="30"/>
          <w:szCs w:val="30"/>
        </w:rPr>
        <w:t>元，股份所有权转移日为双方按照上海证券交易所的相关规定在中国证券登记结算有限责任公司上海分公司办理完毕标的股份的过户登记手续之日。</w:t>
      </w:r>
      <w:r>
        <w:rPr>
          <w:rFonts w:hint="eastAsia"/>
          <w:sz w:val="30"/>
          <w:szCs w:val="30"/>
        </w:rPr>
        <w:t>2008</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日，中华人民共和国商务部（以下简称商务部）</w:t>
      </w:r>
      <w:r>
        <w:rPr>
          <w:rFonts w:hint="eastAsia"/>
          <w:sz w:val="30"/>
          <w:szCs w:val="30"/>
        </w:rPr>
        <w:t>作出《商务部关于上海九龙山股份有限公司股权转让的批复》</w:t>
      </w:r>
      <w:r>
        <w:rPr>
          <w:rFonts w:hint="eastAsia"/>
          <w:sz w:val="30"/>
          <w:szCs w:val="30"/>
        </w:rPr>
        <w:t>(</w:t>
      </w:r>
      <w:r>
        <w:rPr>
          <w:rFonts w:hint="eastAsia"/>
          <w:sz w:val="30"/>
          <w:szCs w:val="30"/>
        </w:rPr>
        <w:t>商资批〔</w:t>
      </w:r>
      <w:r>
        <w:rPr>
          <w:rFonts w:hint="eastAsia"/>
          <w:sz w:val="30"/>
          <w:szCs w:val="30"/>
        </w:rPr>
        <w:t>2008</w:t>
      </w:r>
      <w:r>
        <w:rPr>
          <w:rFonts w:hint="eastAsia"/>
          <w:sz w:val="30"/>
          <w:szCs w:val="30"/>
        </w:rPr>
        <w:t>〕</w:t>
      </w:r>
      <w:r>
        <w:rPr>
          <w:rFonts w:hint="eastAsia"/>
          <w:sz w:val="30"/>
          <w:szCs w:val="30"/>
        </w:rPr>
        <w:t>155</w:t>
      </w:r>
      <w:r>
        <w:rPr>
          <w:rFonts w:hint="eastAsia"/>
          <w:sz w:val="30"/>
          <w:szCs w:val="30"/>
        </w:rPr>
        <w:t>号</w:t>
      </w:r>
      <w:r>
        <w:rPr>
          <w:rFonts w:hint="eastAsia"/>
          <w:sz w:val="30"/>
          <w:szCs w:val="30"/>
        </w:rPr>
        <w:t>)</w:t>
      </w:r>
      <w:r>
        <w:rPr>
          <w:rFonts w:hint="eastAsia"/>
          <w:sz w:val="30"/>
          <w:szCs w:val="30"/>
        </w:rPr>
        <w:t>，批准同意前述股权转让行为。</w:t>
      </w:r>
      <w:r>
        <w:rPr>
          <w:rFonts w:hint="eastAsia"/>
          <w:sz w:val="30"/>
          <w:szCs w:val="30"/>
        </w:rPr>
        <w:t>2008</w:t>
      </w:r>
      <w:r>
        <w:rPr>
          <w:rFonts w:hint="eastAsia"/>
          <w:sz w:val="30"/>
          <w:szCs w:val="30"/>
        </w:rPr>
        <w:t>年</w:t>
      </w:r>
      <w:r>
        <w:rPr>
          <w:rFonts w:hint="eastAsia"/>
          <w:sz w:val="30"/>
          <w:szCs w:val="30"/>
        </w:rPr>
        <w:t>9</w:t>
      </w:r>
      <w:r>
        <w:rPr>
          <w:rFonts w:hint="eastAsia"/>
          <w:sz w:val="30"/>
          <w:szCs w:val="30"/>
        </w:rPr>
        <w:t>月</w:t>
      </w:r>
      <w:r>
        <w:rPr>
          <w:rFonts w:hint="eastAsia"/>
          <w:sz w:val="30"/>
          <w:szCs w:val="30"/>
        </w:rPr>
        <w:t>2</w:t>
      </w:r>
      <w:r>
        <w:rPr>
          <w:rFonts w:hint="eastAsia"/>
          <w:sz w:val="30"/>
          <w:szCs w:val="30"/>
        </w:rPr>
        <w:t>日，证监会作出《关于核准豁免</w:t>
      </w:r>
      <w:r>
        <w:rPr>
          <w:rFonts w:hint="eastAsia"/>
          <w:sz w:val="30"/>
          <w:szCs w:val="30"/>
        </w:rPr>
        <w:t>RESORTPROPERTYINTERNATIONALLIMITED</w:t>
      </w:r>
      <w:r>
        <w:rPr>
          <w:rFonts w:hint="eastAsia"/>
          <w:sz w:val="30"/>
          <w:szCs w:val="30"/>
        </w:rPr>
        <w:t>、</w:t>
      </w:r>
      <w:r>
        <w:rPr>
          <w:rFonts w:hint="eastAsia"/>
          <w:sz w:val="30"/>
          <w:szCs w:val="30"/>
        </w:rPr>
        <w:t>OCEANGARDENHOLDINGSLTD</w:t>
      </w:r>
      <w:r>
        <w:rPr>
          <w:rFonts w:hint="eastAsia"/>
          <w:sz w:val="30"/>
          <w:szCs w:val="30"/>
        </w:rPr>
        <w:t>、浙江九龙山国际旅游开发有限公司及平湖茉织华实业发展有限公司要约收购上海九龙山股份有限公司股份义务的批复》</w:t>
      </w:r>
      <w:r>
        <w:rPr>
          <w:rFonts w:hint="eastAsia"/>
          <w:sz w:val="30"/>
          <w:szCs w:val="30"/>
        </w:rPr>
        <w:t>(</w:t>
      </w:r>
      <w:r>
        <w:rPr>
          <w:rFonts w:hint="eastAsia"/>
          <w:sz w:val="30"/>
          <w:szCs w:val="30"/>
        </w:rPr>
        <w:t>证监许可〔</w:t>
      </w:r>
      <w:r>
        <w:rPr>
          <w:rFonts w:hint="eastAsia"/>
          <w:sz w:val="30"/>
          <w:szCs w:val="30"/>
        </w:rPr>
        <w:t>2008</w:t>
      </w:r>
      <w:r>
        <w:rPr>
          <w:rFonts w:hint="eastAsia"/>
          <w:sz w:val="30"/>
          <w:szCs w:val="30"/>
        </w:rPr>
        <w:t>〕</w:t>
      </w:r>
      <w:r>
        <w:rPr>
          <w:rFonts w:hint="eastAsia"/>
          <w:sz w:val="30"/>
          <w:szCs w:val="30"/>
        </w:rPr>
        <w:t>1090</w:t>
      </w:r>
      <w:r>
        <w:rPr>
          <w:rFonts w:hint="eastAsia"/>
          <w:sz w:val="30"/>
          <w:szCs w:val="30"/>
        </w:rPr>
        <w:t>号</w:t>
      </w:r>
      <w:r>
        <w:rPr>
          <w:rFonts w:hint="eastAsia"/>
          <w:sz w:val="30"/>
          <w:szCs w:val="30"/>
        </w:rPr>
        <w:t>)</w:t>
      </w:r>
      <w:r>
        <w:rPr>
          <w:rFonts w:hint="eastAsia"/>
          <w:sz w:val="30"/>
          <w:szCs w:val="30"/>
        </w:rPr>
        <w:t>，核准豁免九龙山国旅等公司因受让持有上海九龙山</w:t>
      </w:r>
      <w:r>
        <w:rPr>
          <w:rFonts w:hint="eastAsia"/>
          <w:sz w:val="30"/>
          <w:szCs w:val="30"/>
        </w:rPr>
        <w:t>66254198</w:t>
      </w:r>
      <w:r>
        <w:rPr>
          <w:rFonts w:hint="eastAsia"/>
          <w:sz w:val="30"/>
          <w:szCs w:val="30"/>
        </w:rPr>
        <w:t>股限售流通</w:t>
      </w:r>
      <w:r>
        <w:rPr>
          <w:rFonts w:hint="eastAsia"/>
          <w:sz w:val="30"/>
          <w:szCs w:val="30"/>
        </w:rPr>
        <w:t>A</w:t>
      </w:r>
      <w:r>
        <w:rPr>
          <w:rFonts w:hint="eastAsia"/>
          <w:sz w:val="30"/>
          <w:szCs w:val="30"/>
        </w:rPr>
        <w:t>股及</w:t>
      </w:r>
      <w:r>
        <w:rPr>
          <w:rFonts w:hint="eastAsia"/>
          <w:sz w:val="30"/>
          <w:szCs w:val="30"/>
        </w:rPr>
        <w:t>88380000</w:t>
      </w:r>
      <w:r>
        <w:rPr>
          <w:rFonts w:hint="eastAsia"/>
          <w:sz w:val="30"/>
          <w:szCs w:val="30"/>
        </w:rPr>
        <w:t>股</w:t>
      </w:r>
      <w:r>
        <w:rPr>
          <w:rFonts w:hint="eastAsia"/>
          <w:sz w:val="30"/>
          <w:szCs w:val="30"/>
        </w:rPr>
        <w:t>B</w:t>
      </w:r>
      <w:r>
        <w:rPr>
          <w:rFonts w:hint="eastAsia"/>
          <w:sz w:val="30"/>
          <w:szCs w:val="30"/>
        </w:rPr>
        <w:t>股股</w:t>
      </w:r>
      <w:r>
        <w:rPr>
          <w:rFonts w:hint="eastAsia"/>
          <w:sz w:val="30"/>
          <w:szCs w:val="30"/>
        </w:rPr>
        <w:t>份，导致合计持有该公司</w:t>
      </w:r>
      <w:r>
        <w:rPr>
          <w:rFonts w:hint="eastAsia"/>
          <w:sz w:val="30"/>
          <w:szCs w:val="30"/>
        </w:rPr>
        <w:t>66.41</w:t>
      </w:r>
      <w:r>
        <w:rPr>
          <w:rFonts w:hint="eastAsia"/>
          <w:sz w:val="30"/>
          <w:szCs w:val="30"/>
        </w:rPr>
        <w:t>％的股份而应履行的要约收购义务。</w:t>
      </w:r>
      <w:r>
        <w:rPr>
          <w:rFonts w:hint="eastAsia"/>
          <w:sz w:val="30"/>
          <w:szCs w:val="30"/>
        </w:rPr>
        <w:t>2009</w:t>
      </w:r>
      <w:r>
        <w:rPr>
          <w:rFonts w:hint="eastAsia"/>
          <w:sz w:val="30"/>
          <w:szCs w:val="30"/>
        </w:rPr>
        <w:t>年</w:t>
      </w:r>
      <w:r>
        <w:rPr>
          <w:rFonts w:hint="eastAsia"/>
          <w:sz w:val="30"/>
          <w:szCs w:val="30"/>
        </w:rPr>
        <w:t>1</w:t>
      </w:r>
      <w:r>
        <w:rPr>
          <w:rFonts w:hint="eastAsia"/>
          <w:sz w:val="30"/>
          <w:szCs w:val="30"/>
        </w:rPr>
        <w:t>月</w:t>
      </w:r>
      <w:r>
        <w:rPr>
          <w:rFonts w:hint="eastAsia"/>
          <w:sz w:val="30"/>
          <w:szCs w:val="30"/>
        </w:rPr>
        <w:t>13</w:t>
      </w:r>
      <w:r>
        <w:rPr>
          <w:rFonts w:hint="eastAsia"/>
          <w:sz w:val="30"/>
          <w:szCs w:val="30"/>
        </w:rPr>
        <w:t>日，九龙山国旅完成受让上海九龙山</w:t>
      </w:r>
      <w:r>
        <w:rPr>
          <w:rFonts w:hint="eastAsia"/>
          <w:sz w:val="30"/>
          <w:szCs w:val="30"/>
        </w:rPr>
        <w:t>66254198</w:t>
      </w:r>
      <w:r>
        <w:rPr>
          <w:rFonts w:hint="eastAsia"/>
          <w:sz w:val="30"/>
          <w:szCs w:val="30"/>
        </w:rPr>
        <w:t>股</w:t>
      </w:r>
      <w:r>
        <w:rPr>
          <w:rFonts w:hint="eastAsia"/>
          <w:sz w:val="30"/>
          <w:szCs w:val="30"/>
        </w:rPr>
        <w:t>A</w:t>
      </w:r>
      <w:r>
        <w:rPr>
          <w:rFonts w:hint="eastAsia"/>
          <w:sz w:val="30"/>
          <w:szCs w:val="30"/>
        </w:rPr>
        <w:t>股的过户登记手续。自</w:t>
      </w:r>
      <w:r>
        <w:rPr>
          <w:rFonts w:hint="eastAsia"/>
          <w:sz w:val="30"/>
          <w:szCs w:val="30"/>
        </w:rPr>
        <w:lastRenderedPageBreak/>
        <w:t>2009</w:t>
      </w:r>
      <w:r>
        <w:rPr>
          <w:rFonts w:hint="eastAsia"/>
          <w:sz w:val="30"/>
          <w:szCs w:val="30"/>
        </w:rPr>
        <w:t>年</w:t>
      </w:r>
      <w:r>
        <w:rPr>
          <w:rFonts w:hint="eastAsia"/>
          <w:sz w:val="30"/>
          <w:szCs w:val="30"/>
        </w:rPr>
        <w:t>3</w:t>
      </w:r>
      <w:r>
        <w:rPr>
          <w:rFonts w:hint="eastAsia"/>
          <w:sz w:val="30"/>
          <w:szCs w:val="30"/>
        </w:rPr>
        <w:t>月</w:t>
      </w:r>
      <w:r>
        <w:rPr>
          <w:rFonts w:hint="eastAsia"/>
          <w:sz w:val="30"/>
          <w:szCs w:val="30"/>
        </w:rPr>
        <w:t>2</w:t>
      </w:r>
      <w:r>
        <w:rPr>
          <w:rFonts w:hint="eastAsia"/>
          <w:sz w:val="30"/>
          <w:szCs w:val="30"/>
        </w:rPr>
        <w:t>日至</w:t>
      </w:r>
      <w:r>
        <w:rPr>
          <w:rFonts w:hint="eastAsia"/>
          <w:sz w:val="30"/>
          <w:szCs w:val="30"/>
        </w:rPr>
        <w:t>2009</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日，九龙山国旅合计减持上海九龙山</w:t>
      </w:r>
      <w:r>
        <w:rPr>
          <w:rFonts w:hint="eastAsia"/>
          <w:sz w:val="30"/>
          <w:szCs w:val="30"/>
        </w:rPr>
        <w:t>A</w:t>
      </w:r>
      <w:r>
        <w:rPr>
          <w:rFonts w:hint="eastAsia"/>
          <w:sz w:val="30"/>
          <w:szCs w:val="30"/>
        </w:rPr>
        <w:t>股</w:t>
      </w:r>
      <w:r>
        <w:rPr>
          <w:rFonts w:hint="eastAsia"/>
          <w:sz w:val="30"/>
          <w:szCs w:val="30"/>
        </w:rPr>
        <w:t>31892500</w:t>
      </w:r>
      <w:r>
        <w:rPr>
          <w:rFonts w:hint="eastAsia"/>
          <w:sz w:val="30"/>
          <w:szCs w:val="30"/>
        </w:rPr>
        <w:t>股，成交金额</w:t>
      </w:r>
      <w:r>
        <w:rPr>
          <w:rFonts w:hint="eastAsia"/>
          <w:sz w:val="30"/>
          <w:szCs w:val="30"/>
        </w:rPr>
        <w:t>165390536.49</w:t>
      </w:r>
      <w:r>
        <w:rPr>
          <w:rFonts w:hint="eastAsia"/>
          <w:sz w:val="30"/>
          <w:szCs w:val="30"/>
        </w:rPr>
        <w:t>元，盈利</w:t>
      </w:r>
      <w:r>
        <w:rPr>
          <w:rFonts w:hint="eastAsia"/>
          <w:sz w:val="30"/>
          <w:szCs w:val="30"/>
        </w:rPr>
        <w:t>112582401.78</w:t>
      </w:r>
      <w:r>
        <w:rPr>
          <w:rFonts w:hint="eastAsia"/>
          <w:sz w:val="30"/>
          <w:szCs w:val="30"/>
        </w:rPr>
        <w:t>元，扣除所得税后，净盈利</w:t>
      </w:r>
      <w:r>
        <w:rPr>
          <w:rFonts w:hint="eastAsia"/>
          <w:sz w:val="30"/>
          <w:szCs w:val="30"/>
        </w:rPr>
        <w:t>84436801.34</w:t>
      </w:r>
      <w:r>
        <w:rPr>
          <w:rFonts w:hint="eastAsia"/>
          <w:sz w:val="30"/>
          <w:szCs w:val="30"/>
        </w:rPr>
        <w:t>元。九龙山国旅减持前持股比例为</w:t>
      </w:r>
      <w:r>
        <w:rPr>
          <w:rFonts w:hint="eastAsia"/>
          <w:sz w:val="30"/>
          <w:szCs w:val="30"/>
        </w:rPr>
        <w:t>15.25</w:t>
      </w:r>
      <w:r>
        <w:rPr>
          <w:rFonts w:hint="eastAsia"/>
          <w:sz w:val="30"/>
          <w:szCs w:val="30"/>
        </w:rPr>
        <w:t>％，减持后持股比例为</w:t>
      </w:r>
      <w:r>
        <w:rPr>
          <w:rFonts w:hint="eastAsia"/>
          <w:sz w:val="30"/>
          <w:szCs w:val="30"/>
        </w:rPr>
        <w:t>11.58</w:t>
      </w:r>
      <w:r>
        <w:rPr>
          <w:rFonts w:hint="eastAsia"/>
          <w:sz w:val="30"/>
          <w:szCs w:val="30"/>
        </w:rPr>
        <w:t>％。证监会经调查，在取得九龙山国旅证券开户资料、股票交易流水、股份转让协议及询问笔录等</w:t>
      </w:r>
      <w:r>
        <w:rPr>
          <w:rFonts w:hint="eastAsia"/>
          <w:sz w:val="30"/>
          <w:szCs w:val="30"/>
        </w:rPr>
        <w:t>证据后，委托中国证券监督管理委员会上海监管局</w:t>
      </w:r>
      <w:r>
        <w:rPr>
          <w:rFonts w:hint="eastAsia"/>
          <w:sz w:val="30"/>
          <w:szCs w:val="30"/>
        </w:rPr>
        <w:t>(</w:t>
      </w:r>
      <w:r>
        <w:rPr>
          <w:rFonts w:hint="eastAsia"/>
          <w:sz w:val="30"/>
          <w:szCs w:val="30"/>
        </w:rPr>
        <w:t>以下简称上海证监局</w:t>
      </w:r>
      <w:r>
        <w:rPr>
          <w:rFonts w:hint="eastAsia"/>
          <w:sz w:val="30"/>
          <w:szCs w:val="30"/>
        </w:rPr>
        <w:t>)</w:t>
      </w:r>
      <w:r>
        <w:rPr>
          <w:rFonts w:hint="eastAsia"/>
          <w:sz w:val="30"/>
          <w:szCs w:val="30"/>
        </w:rPr>
        <w:t>于</w:t>
      </w:r>
      <w:r>
        <w:rPr>
          <w:rFonts w:hint="eastAsia"/>
          <w:sz w:val="30"/>
          <w:szCs w:val="30"/>
        </w:rPr>
        <w:t>2011</w:t>
      </w:r>
      <w:r>
        <w:rPr>
          <w:rFonts w:hint="eastAsia"/>
          <w:sz w:val="30"/>
          <w:szCs w:val="30"/>
        </w:rPr>
        <w:t>年</w:t>
      </w:r>
      <w:r>
        <w:rPr>
          <w:rFonts w:hint="eastAsia"/>
          <w:sz w:val="30"/>
          <w:szCs w:val="30"/>
        </w:rPr>
        <w:t>11</w:t>
      </w:r>
      <w:r>
        <w:rPr>
          <w:rFonts w:hint="eastAsia"/>
          <w:sz w:val="30"/>
          <w:szCs w:val="30"/>
        </w:rPr>
        <w:t>月</w:t>
      </w:r>
      <w:r>
        <w:rPr>
          <w:rFonts w:hint="eastAsia"/>
          <w:sz w:val="30"/>
          <w:szCs w:val="30"/>
        </w:rPr>
        <w:t>11</w:t>
      </w:r>
      <w:r>
        <w:rPr>
          <w:rFonts w:hint="eastAsia"/>
          <w:sz w:val="30"/>
          <w:szCs w:val="30"/>
        </w:rPr>
        <w:t>日向九龙山国旅送达了《行政处罚事先告知书》</w:t>
      </w:r>
      <w:r>
        <w:rPr>
          <w:rFonts w:hint="eastAsia"/>
          <w:sz w:val="30"/>
          <w:szCs w:val="30"/>
        </w:rPr>
        <w:t>(</w:t>
      </w:r>
      <w:r>
        <w:rPr>
          <w:rFonts w:hint="eastAsia"/>
          <w:sz w:val="30"/>
          <w:szCs w:val="30"/>
        </w:rPr>
        <w:t>处罚字〔</w:t>
      </w:r>
      <w:r>
        <w:rPr>
          <w:rFonts w:hint="eastAsia"/>
          <w:sz w:val="30"/>
          <w:szCs w:val="30"/>
        </w:rPr>
        <w:t>2011</w:t>
      </w:r>
      <w:r>
        <w:rPr>
          <w:rFonts w:hint="eastAsia"/>
          <w:sz w:val="30"/>
          <w:szCs w:val="30"/>
        </w:rPr>
        <w:t>〕</w:t>
      </w:r>
      <w:r>
        <w:rPr>
          <w:rFonts w:hint="eastAsia"/>
          <w:sz w:val="30"/>
          <w:szCs w:val="30"/>
        </w:rPr>
        <w:t>10</w:t>
      </w:r>
      <w:r>
        <w:rPr>
          <w:rFonts w:hint="eastAsia"/>
          <w:sz w:val="30"/>
          <w:szCs w:val="30"/>
        </w:rPr>
        <w:t>号</w:t>
      </w:r>
      <w:r>
        <w:rPr>
          <w:rFonts w:hint="eastAsia"/>
          <w:sz w:val="30"/>
          <w:szCs w:val="30"/>
        </w:rPr>
        <w:t>)</w:t>
      </w:r>
      <w:r>
        <w:rPr>
          <w:rFonts w:hint="eastAsia"/>
          <w:sz w:val="30"/>
          <w:szCs w:val="30"/>
        </w:rPr>
        <w:t>，对拟处罚的违法事实、理由、依据及相对人享有的陈述、申辩、听证权利进行了告知，九龙山国旅明确表示不需要陈述和申辩，不要求举行听证会。</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13</w:t>
      </w:r>
      <w:r>
        <w:rPr>
          <w:rFonts w:hint="eastAsia"/>
          <w:sz w:val="30"/>
          <w:szCs w:val="30"/>
        </w:rPr>
        <w:t>日，证监会作出〔</w:t>
      </w:r>
      <w:r>
        <w:rPr>
          <w:rFonts w:hint="eastAsia"/>
          <w:sz w:val="30"/>
          <w:szCs w:val="30"/>
        </w:rPr>
        <w:t>2011</w:t>
      </w:r>
      <w:r>
        <w:rPr>
          <w:rFonts w:hint="eastAsia"/>
          <w:sz w:val="30"/>
          <w:szCs w:val="30"/>
        </w:rPr>
        <w:t>〕</w:t>
      </w:r>
      <w:r>
        <w:rPr>
          <w:rFonts w:hint="eastAsia"/>
          <w:sz w:val="30"/>
          <w:szCs w:val="30"/>
        </w:rPr>
        <w:t>54</w:t>
      </w:r>
      <w:r>
        <w:rPr>
          <w:rFonts w:hint="eastAsia"/>
          <w:sz w:val="30"/>
          <w:szCs w:val="30"/>
        </w:rPr>
        <w:t>号行政处罚决定（以下简称</w:t>
      </w:r>
      <w:r>
        <w:rPr>
          <w:rFonts w:hint="eastAsia"/>
          <w:sz w:val="30"/>
          <w:szCs w:val="30"/>
        </w:rPr>
        <w:t>54</w:t>
      </w:r>
      <w:r>
        <w:rPr>
          <w:rFonts w:hint="eastAsia"/>
          <w:sz w:val="30"/>
          <w:szCs w:val="30"/>
        </w:rPr>
        <w:t>号处罚决定），并委托上海证监局于</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29</w:t>
      </w:r>
      <w:r>
        <w:rPr>
          <w:rFonts w:hint="eastAsia"/>
          <w:sz w:val="30"/>
          <w:szCs w:val="30"/>
        </w:rPr>
        <w:t>日向九龙山国旅送达了</w:t>
      </w:r>
      <w:r>
        <w:rPr>
          <w:rFonts w:hint="eastAsia"/>
          <w:sz w:val="30"/>
          <w:szCs w:val="30"/>
        </w:rPr>
        <w:t>54</w:t>
      </w:r>
      <w:r>
        <w:rPr>
          <w:rFonts w:hint="eastAsia"/>
          <w:sz w:val="30"/>
          <w:szCs w:val="30"/>
        </w:rPr>
        <w:t>号处罚决定。九龙山国旅不服，向证监会申请行政复议，证监会于</w:t>
      </w:r>
      <w:r>
        <w:rPr>
          <w:rFonts w:hint="eastAsia"/>
          <w:sz w:val="30"/>
          <w:szCs w:val="30"/>
        </w:rPr>
        <w:t>2012</w:t>
      </w:r>
      <w:r>
        <w:rPr>
          <w:rFonts w:hint="eastAsia"/>
          <w:sz w:val="30"/>
          <w:szCs w:val="30"/>
        </w:rPr>
        <w:t>年</w:t>
      </w:r>
      <w:r>
        <w:rPr>
          <w:rFonts w:hint="eastAsia"/>
          <w:sz w:val="30"/>
          <w:szCs w:val="30"/>
        </w:rPr>
        <w:t>5</w:t>
      </w:r>
      <w:r>
        <w:rPr>
          <w:rFonts w:hint="eastAsia"/>
          <w:sz w:val="30"/>
          <w:szCs w:val="30"/>
        </w:rPr>
        <w:t>月</w:t>
      </w:r>
      <w:r>
        <w:rPr>
          <w:rFonts w:hint="eastAsia"/>
          <w:sz w:val="30"/>
          <w:szCs w:val="30"/>
        </w:rPr>
        <w:t>18</w:t>
      </w:r>
      <w:r>
        <w:rPr>
          <w:rFonts w:hint="eastAsia"/>
          <w:sz w:val="30"/>
          <w:szCs w:val="30"/>
        </w:rPr>
        <w:t>日作出〔</w:t>
      </w:r>
      <w:r>
        <w:rPr>
          <w:rFonts w:hint="eastAsia"/>
          <w:sz w:val="30"/>
          <w:szCs w:val="30"/>
        </w:rPr>
        <w:t>2012</w:t>
      </w:r>
      <w:r>
        <w:rPr>
          <w:rFonts w:hint="eastAsia"/>
          <w:sz w:val="30"/>
          <w:szCs w:val="30"/>
        </w:rPr>
        <w:t>〕</w:t>
      </w:r>
      <w:r>
        <w:rPr>
          <w:rFonts w:hint="eastAsia"/>
          <w:sz w:val="30"/>
          <w:szCs w:val="30"/>
        </w:rPr>
        <w:t>12</w:t>
      </w:r>
      <w:r>
        <w:rPr>
          <w:rFonts w:hint="eastAsia"/>
          <w:sz w:val="30"/>
          <w:szCs w:val="30"/>
        </w:rPr>
        <w:t>号行政复议决定，维持了</w:t>
      </w:r>
      <w:r>
        <w:rPr>
          <w:rFonts w:hint="eastAsia"/>
          <w:sz w:val="30"/>
          <w:szCs w:val="30"/>
        </w:rPr>
        <w:t>54</w:t>
      </w:r>
      <w:r>
        <w:rPr>
          <w:rFonts w:hint="eastAsia"/>
          <w:sz w:val="30"/>
          <w:szCs w:val="30"/>
        </w:rPr>
        <w:t>号处罚决定。九龙山国旅仍不服，遂向北京市第一中级人民法院提起行政诉讼。</w:t>
      </w:r>
    </w:p>
    <w:p w:rsidR="00000000" w:rsidRDefault="00F86404">
      <w:pPr>
        <w:spacing w:line="500" w:lineRule="atLeast"/>
        <w:ind w:firstLine="600"/>
        <w:divId w:val="1934127207"/>
        <w:rPr>
          <w:rFonts w:hint="eastAsia"/>
          <w:sz w:val="30"/>
          <w:szCs w:val="30"/>
        </w:rPr>
      </w:pPr>
      <w:r>
        <w:rPr>
          <w:rFonts w:hint="eastAsia"/>
          <w:sz w:val="30"/>
          <w:szCs w:val="30"/>
        </w:rPr>
        <w:t>一审法院认为：根据《中华人民共和国证券法》（以下简称证券法）第一百七十九条第一款第七项规定，证监会具有依法对违反证券市场监督管理法律、行政法规的行为进行查处的法定职责。证券法第四十七条第一款规定，上市公司董事、监事、高级管理人员、持有上市公司股份百分之五以上的股东，将其持有的该公司的股票在买入后六个月内卖出，或者在卖出后六个月内又买入，由此所得收益归该公司所有，公司董事会应当收回其</w:t>
      </w:r>
      <w:r>
        <w:rPr>
          <w:rFonts w:hint="eastAsia"/>
          <w:sz w:val="30"/>
          <w:szCs w:val="30"/>
        </w:rPr>
        <w:t>所得收益。该法第一百九十五条规定，上市公司的董事、监事、高级管理人员、持有上市公司股份百分之五以上的股东，违反本法第四十七条的规定买卖本公司股票的，给予警告，可以并处三万元以上十万元以下的罚款。上述规定旨在防止上市公司具有特定身份的内部人员，以及持有一定比例以上股份的股东利用自身的身份优势、信息优势进行短线交易，侵害公司和其他投资者的合法权益，扰乱证券市场交易秩序。本案中，证监会根据查明的事实，认定九龙山国旅在</w:t>
      </w:r>
      <w:r>
        <w:rPr>
          <w:rFonts w:hint="eastAsia"/>
          <w:sz w:val="30"/>
          <w:szCs w:val="30"/>
        </w:rPr>
        <w:t>2009</w:t>
      </w:r>
      <w:r>
        <w:rPr>
          <w:rFonts w:hint="eastAsia"/>
          <w:sz w:val="30"/>
          <w:szCs w:val="30"/>
        </w:rPr>
        <w:t>年</w:t>
      </w:r>
      <w:r>
        <w:rPr>
          <w:rFonts w:hint="eastAsia"/>
          <w:sz w:val="30"/>
          <w:szCs w:val="30"/>
        </w:rPr>
        <w:t>3</w:t>
      </w:r>
      <w:r>
        <w:rPr>
          <w:rFonts w:hint="eastAsia"/>
          <w:sz w:val="30"/>
          <w:szCs w:val="30"/>
        </w:rPr>
        <w:t>月</w:t>
      </w:r>
      <w:r>
        <w:rPr>
          <w:rFonts w:hint="eastAsia"/>
          <w:sz w:val="30"/>
          <w:szCs w:val="30"/>
        </w:rPr>
        <w:t>2</w:t>
      </w:r>
      <w:r>
        <w:rPr>
          <w:rFonts w:hint="eastAsia"/>
          <w:sz w:val="30"/>
          <w:szCs w:val="30"/>
        </w:rPr>
        <w:t>日至</w:t>
      </w:r>
      <w:r>
        <w:rPr>
          <w:rFonts w:hint="eastAsia"/>
          <w:sz w:val="30"/>
          <w:szCs w:val="30"/>
        </w:rPr>
        <w:t>6</w:t>
      </w:r>
      <w:r>
        <w:rPr>
          <w:rFonts w:hint="eastAsia"/>
          <w:sz w:val="30"/>
          <w:szCs w:val="30"/>
        </w:rPr>
        <w:t>月</w:t>
      </w:r>
      <w:r>
        <w:rPr>
          <w:rFonts w:hint="eastAsia"/>
          <w:sz w:val="30"/>
          <w:szCs w:val="30"/>
        </w:rPr>
        <w:t>5</w:t>
      </w:r>
      <w:r>
        <w:rPr>
          <w:rFonts w:hint="eastAsia"/>
          <w:sz w:val="30"/>
          <w:szCs w:val="30"/>
        </w:rPr>
        <w:t>日期间，共减持上海九龙山</w:t>
      </w:r>
      <w:r>
        <w:rPr>
          <w:rFonts w:hint="eastAsia"/>
          <w:sz w:val="30"/>
          <w:szCs w:val="30"/>
        </w:rPr>
        <w:t>A</w:t>
      </w:r>
      <w:r>
        <w:rPr>
          <w:rFonts w:hint="eastAsia"/>
          <w:sz w:val="30"/>
          <w:szCs w:val="30"/>
        </w:rPr>
        <w:t>股</w:t>
      </w:r>
      <w:r>
        <w:rPr>
          <w:rFonts w:hint="eastAsia"/>
          <w:sz w:val="30"/>
          <w:szCs w:val="30"/>
        </w:rPr>
        <w:t>31892500</w:t>
      </w:r>
      <w:r>
        <w:rPr>
          <w:rFonts w:hint="eastAsia"/>
          <w:sz w:val="30"/>
          <w:szCs w:val="30"/>
        </w:rPr>
        <w:t>股，净盈利</w:t>
      </w:r>
      <w:r>
        <w:rPr>
          <w:rFonts w:hint="eastAsia"/>
          <w:sz w:val="30"/>
          <w:szCs w:val="30"/>
        </w:rPr>
        <w:t>84436801.</w:t>
      </w:r>
      <w:r>
        <w:rPr>
          <w:rFonts w:hint="eastAsia"/>
          <w:sz w:val="30"/>
          <w:szCs w:val="30"/>
        </w:rPr>
        <w:t>34</w:t>
      </w:r>
      <w:r>
        <w:rPr>
          <w:rFonts w:hint="eastAsia"/>
          <w:sz w:val="30"/>
          <w:szCs w:val="30"/>
        </w:rPr>
        <w:t>元，减持前持股比例为</w:t>
      </w:r>
      <w:r>
        <w:rPr>
          <w:rFonts w:hint="eastAsia"/>
          <w:sz w:val="30"/>
          <w:szCs w:val="30"/>
        </w:rPr>
        <w:t>15.25</w:t>
      </w:r>
      <w:r>
        <w:rPr>
          <w:rFonts w:hint="eastAsia"/>
          <w:sz w:val="30"/>
          <w:szCs w:val="30"/>
        </w:rPr>
        <w:t>％，减持后持股比例为</w:t>
      </w:r>
      <w:r>
        <w:rPr>
          <w:rFonts w:hint="eastAsia"/>
          <w:sz w:val="30"/>
          <w:szCs w:val="30"/>
        </w:rPr>
        <w:t>11.58</w:t>
      </w:r>
      <w:r>
        <w:rPr>
          <w:rFonts w:hint="eastAsia"/>
          <w:sz w:val="30"/>
          <w:szCs w:val="30"/>
        </w:rPr>
        <w:t>％，九龙山国旅在庭审中对上述事实均不持异议，证监会据此作出被诉处罚决定并无不当。</w:t>
      </w:r>
    </w:p>
    <w:p w:rsidR="00000000" w:rsidRDefault="00F86404">
      <w:pPr>
        <w:spacing w:line="500" w:lineRule="atLeast"/>
        <w:ind w:firstLine="600"/>
        <w:divId w:val="1318804606"/>
        <w:rPr>
          <w:rFonts w:hint="eastAsia"/>
          <w:sz w:val="30"/>
          <w:szCs w:val="30"/>
        </w:rPr>
      </w:pPr>
      <w:r>
        <w:rPr>
          <w:rFonts w:hint="eastAsia"/>
          <w:sz w:val="30"/>
          <w:szCs w:val="30"/>
        </w:rPr>
        <w:t>关于九龙山国旅买入上海九龙山股票的时间应如何认定的问题。根据证券法第一百六十条第二款的规定，证券登记结算机构应当根据证券登记结算的结果，确认证券持有人持有证券的事实，提供证券持有人登记资料。由此规定可知，证券持有人持有证券的事实应当以证券登记结算的结果为依据。并且，九龙山国旅在与日本松冈签订的《转让上海九龙山股份有限公司</w:t>
      </w:r>
      <w:r>
        <w:rPr>
          <w:rFonts w:hint="eastAsia"/>
          <w:sz w:val="30"/>
          <w:szCs w:val="30"/>
        </w:rPr>
        <w:t>66</w:t>
      </w:r>
      <w:r>
        <w:rPr>
          <w:rFonts w:hint="eastAsia"/>
          <w:sz w:val="30"/>
          <w:szCs w:val="30"/>
        </w:rPr>
        <w:t>，</w:t>
      </w:r>
      <w:r>
        <w:rPr>
          <w:rFonts w:hint="eastAsia"/>
          <w:sz w:val="30"/>
          <w:szCs w:val="30"/>
        </w:rPr>
        <w:t>254</w:t>
      </w:r>
      <w:r>
        <w:rPr>
          <w:rFonts w:hint="eastAsia"/>
          <w:sz w:val="30"/>
          <w:szCs w:val="30"/>
        </w:rPr>
        <w:t>，</w:t>
      </w:r>
      <w:r>
        <w:rPr>
          <w:rFonts w:hint="eastAsia"/>
          <w:sz w:val="30"/>
          <w:szCs w:val="30"/>
        </w:rPr>
        <w:t>198</w:t>
      </w:r>
      <w:r>
        <w:rPr>
          <w:rFonts w:hint="eastAsia"/>
          <w:sz w:val="30"/>
          <w:szCs w:val="30"/>
        </w:rPr>
        <w:t>股</w:t>
      </w:r>
      <w:r>
        <w:rPr>
          <w:rFonts w:hint="eastAsia"/>
          <w:sz w:val="30"/>
          <w:szCs w:val="30"/>
        </w:rPr>
        <w:t>A</w:t>
      </w:r>
      <w:r>
        <w:rPr>
          <w:rFonts w:hint="eastAsia"/>
          <w:sz w:val="30"/>
          <w:szCs w:val="30"/>
        </w:rPr>
        <w:t>股之股份转让协议》中</w:t>
      </w:r>
      <w:r>
        <w:rPr>
          <w:rFonts w:hint="eastAsia"/>
          <w:sz w:val="30"/>
          <w:szCs w:val="30"/>
        </w:rPr>
        <w:t>亦明确约定，股份所有权转移日为双方按照上海证券交易所的相关规定在中国证券登记结算有限责任公司上海分公司办理完毕标的股份的过户登记手续之日。因此，被诉处罚决定以</w:t>
      </w:r>
      <w:r>
        <w:rPr>
          <w:rFonts w:hint="eastAsia"/>
          <w:sz w:val="30"/>
          <w:szCs w:val="30"/>
        </w:rPr>
        <w:t>2009</w:t>
      </w:r>
      <w:r>
        <w:rPr>
          <w:rFonts w:hint="eastAsia"/>
          <w:sz w:val="30"/>
          <w:szCs w:val="30"/>
        </w:rPr>
        <w:t>年</w:t>
      </w:r>
      <w:r>
        <w:rPr>
          <w:rFonts w:hint="eastAsia"/>
          <w:sz w:val="30"/>
          <w:szCs w:val="30"/>
        </w:rPr>
        <w:t>1</w:t>
      </w:r>
      <w:r>
        <w:rPr>
          <w:rFonts w:hint="eastAsia"/>
          <w:sz w:val="30"/>
          <w:szCs w:val="30"/>
        </w:rPr>
        <w:t>月</w:t>
      </w:r>
      <w:r>
        <w:rPr>
          <w:rFonts w:hint="eastAsia"/>
          <w:sz w:val="30"/>
          <w:szCs w:val="30"/>
        </w:rPr>
        <w:t>13</w:t>
      </w:r>
      <w:r>
        <w:rPr>
          <w:rFonts w:hint="eastAsia"/>
          <w:sz w:val="30"/>
          <w:szCs w:val="30"/>
        </w:rPr>
        <w:t>日，即过户登记之日作为九龙山国旅买入股票的时间并无不当。九龙山国旅主张其买入股票的时间应为股份转让协议生效之日，缺乏事实及法律依据，不予支持。</w:t>
      </w:r>
    </w:p>
    <w:p w:rsidR="00000000" w:rsidRDefault="00F86404">
      <w:pPr>
        <w:spacing w:line="500" w:lineRule="atLeast"/>
        <w:ind w:firstLine="600"/>
        <w:divId w:val="2013947602"/>
        <w:rPr>
          <w:rFonts w:hint="eastAsia"/>
          <w:sz w:val="30"/>
          <w:szCs w:val="30"/>
        </w:rPr>
      </w:pPr>
      <w:r>
        <w:rPr>
          <w:rFonts w:hint="eastAsia"/>
          <w:sz w:val="30"/>
          <w:szCs w:val="30"/>
        </w:rPr>
        <w:t>关于股票买入方式及行为人主观动机是否影响短线交易行为违法性认定的问题。证券法第四十七条并未对买入股票的方式作出特别的限定，并且，通过协议转让股份虽然在形式上不同于通过证券交易所在二级市场上买卖</w:t>
      </w:r>
      <w:r>
        <w:rPr>
          <w:rFonts w:hint="eastAsia"/>
          <w:sz w:val="30"/>
          <w:szCs w:val="30"/>
        </w:rPr>
        <w:t>股票，但其同样存在利用行为人的身份优势、信息优势进行短线交易获利的可能，亦应属于证券法第四十七条所禁止的短线交易方式。因此，九龙山国旅关于协议转让不在证券法第四十七条所规定的交易方式之列的主张不予支持。另外，根据证券法第四十七条规定的文义，只要特定身份的主体将其持有的公司股票在买入后六个月卖出，或者在卖出后六个月又买入，即构成该条规定所禁止的短线交易行为，而不考虑其主观上是否存在过错。故九龙山国旅关于其不具有短线交易的本意和动机的主张，不影响对其行为本身违法性的认定。</w:t>
      </w:r>
    </w:p>
    <w:p w:rsidR="00000000" w:rsidRDefault="00F86404">
      <w:pPr>
        <w:spacing w:line="500" w:lineRule="atLeast"/>
        <w:ind w:firstLine="600"/>
        <w:divId w:val="649679525"/>
        <w:rPr>
          <w:rFonts w:hint="eastAsia"/>
          <w:sz w:val="30"/>
          <w:szCs w:val="30"/>
        </w:rPr>
      </w:pPr>
      <w:r>
        <w:rPr>
          <w:rFonts w:hint="eastAsia"/>
          <w:sz w:val="30"/>
          <w:szCs w:val="30"/>
        </w:rPr>
        <w:t>行政处罚是对违反行政管理秩序的行政相对</w:t>
      </w:r>
      <w:r>
        <w:rPr>
          <w:rFonts w:hint="eastAsia"/>
          <w:sz w:val="30"/>
          <w:szCs w:val="30"/>
        </w:rPr>
        <w:t>人的人身自由、财产、名誉或者其他权益的强制性限制或者剥夺，一经作出，即要求相对人必须服从和配合，否则将导致强制执行。本案中，被诉处罚决定主文的第一项内容，即责成上海九龙山董事会向九龙山国旅等三家公司追讨短线交易所获收益，并不具备行政处罚的法律特征，证监会将该项内容列于被诉处罚决定主文应属不当。但鉴于其并未对九龙山国旅的权利义务产生实际影响，特此指正，证监会应当在今后处罚决定的行文中予以注意。综上，九龙山国旅关于撤销被诉处罚决定的诉讼请求，缺乏事实及法律依据，不予支持。北京市第一中级人民法院依照当时有效的《最</w:t>
      </w:r>
      <w:r>
        <w:rPr>
          <w:rFonts w:hint="eastAsia"/>
          <w:sz w:val="30"/>
          <w:szCs w:val="30"/>
        </w:rPr>
        <w:t>高人民法院关于执行〈中华人民共和国行政诉讼法〉若干问题的解释》第五十六条第四项之规定，作出（</w:t>
      </w:r>
      <w:r>
        <w:rPr>
          <w:rFonts w:hint="eastAsia"/>
          <w:sz w:val="30"/>
          <w:szCs w:val="30"/>
        </w:rPr>
        <w:t>2012</w:t>
      </w:r>
      <w:r>
        <w:rPr>
          <w:rFonts w:hint="eastAsia"/>
          <w:sz w:val="30"/>
          <w:szCs w:val="30"/>
        </w:rPr>
        <w:t>）一中行初字第</w:t>
      </w:r>
      <w:r>
        <w:rPr>
          <w:rFonts w:hint="eastAsia"/>
          <w:sz w:val="30"/>
          <w:szCs w:val="30"/>
        </w:rPr>
        <w:t>2828</w:t>
      </w:r>
      <w:r>
        <w:rPr>
          <w:rFonts w:hint="eastAsia"/>
          <w:sz w:val="30"/>
          <w:szCs w:val="30"/>
        </w:rPr>
        <w:t>号行政判决，驳回九龙山国旅的诉讼请求。</w:t>
      </w:r>
    </w:p>
    <w:p w:rsidR="00000000" w:rsidRDefault="00F86404">
      <w:pPr>
        <w:spacing w:line="500" w:lineRule="atLeast"/>
        <w:ind w:firstLine="600"/>
        <w:divId w:val="690036045"/>
        <w:rPr>
          <w:rFonts w:hint="eastAsia"/>
          <w:sz w:val="30"/>
          <w:szCs w:val="30"/>
        </w:rPr>
      </w:pPr>
      <w:r>
        <w:rPr>
          <w:rFonts w:hint="eastAsia"/>
          <w:sz w:val="30"/>
          <w:szCs w:val="30"/>
        </w:rPr>
        <w:t>九龙山国旅不服，向北京市高级人民法院提起上诉。</w:t>
      </w:r>
    </w:p>
    <w:p w:rsidR="00000000" w:rsidRDefault="00F86404">
      <w:pPr>
        <w:spacing w:line="500" w:lineRule="atLeast"/>
        <w:ind w:firstLine="600"/>
        <w:divId w:val="584648454"/>
        <w:rPr>
          <w:rFonts w:hint="eastAsia"/>
          <w:sz w:val="30"/>
          <w:szCs w:val="30"/>
        </w:rPr>
      </w:pPr>
      <w:r>
        <w:rPr>
          <w:rFonts w:hint="eastAsia"/>
          <w:sz w:val="30"/>
          <w:szCs w:val="30"/>
        </w:rPr>
        <w:t>二审法院认为：为防止上市公司具有特定身份的内部人员，以及持有一定比例以上股份的股东利用自身的身份优势、信息优势进行短线交易，侵害公司和其他投资者的合法权益，扰乱证券市场交易秩序，证券法第四十七条第一款作出了如下规定，上市公司董事、监事、高级管理人员、持有上市公司股份百分之五以上的股东，将其持有的该公司</w:t>
      </w:r>
      <w:r>
        <w:rPr>
          <w:rFonts w:hint="eastAsia"/>
          <w:sz w:val="30"/>
          <w:szCs w:val="30"/>
        </w:rPr>
        <w:t>的股票在买入后六个月内卖出，或者在卖出后六个月内又买入，由此所得收益归该公司所有，公司董事会应当收回其所得收益。该法第一百九十五条同时规定，上市公司的董事、监事、高级管理人员、持有上市公司股份百分之五以上的股东，违反本法第四十七条的规定买卖本公司股票的，给予警告，可以并处三万元以上十万元以下的罚款。根据上述法律的规定，结合本案，九龙山国旅在</w:t>
      </w:r>
      <w:r>
        <w:rPr>
          <w:rFonts w:hint="eastAsia"/>
          <w:sz w:val="30"/>
          <w:szCs w:val="30"/>
        </w:rPr>
        <w:t>2009</w:t>
      </w:r>
      <w:r>
        <w:rPr>
          <w:rFonts w:hint="eastAsia"/>
          <w:sz w:val="30"/>
          <w:szCs w:val="30"/>
        </w:rPr>
        <w:t>年</w:t>
      </w:r>
      <w:r>
        <w:rPr>
          <w:rFonts w:hint="eastAsia"/>
          <w:sz w:val="30"/>
          <w:szCs w:val="30"/>
        </w:rPr>
        <w:t>3</w:t>
      </w:r>
      <w:r>
        <w:rPr>
          <w:rFonts w:hint="eastAsia"/>
          <w:sz w:val="30"/>
          <w:szCs w:val="30"/>
        </w:rPr>
        <w:t>月</w:t>
      </w:r>
      <w:r>
        <w:rPr>
          <w:rFonts w:hint="eastAsia"/>
          <w:sz w:val="30"/>
          <w:szCs w:val="30"/>
        </w:rPr>
        <w:t>2</w:t>
      </w:r>
      <w:r>
        <w:rPr>
          <w:rFonts w:hint="eastAsia"/>
          <w:sz w:val="30"/>
          <w:szCs w:val="30"/>
        </w:rPr>
        <w:t>日至</w:t>
      </w:r>
      <w:r>
        <w:rPr>
          <w:rFonts w:hint="eastAsia"/>
          <w:sz w:val="30"/>
          <w:szCs w:val="30"/>
        </w:rPr>
        <w:t>6</w:t>
      </w:r>
      <w:r>
        <w:rPr>
          <w:rFonts w:hint="eastAsia"/>
          <w:sz w:val="30"/>
          <w:szCs w:val="30"/>
        </w:rPr>
        <w:t>月</w:t>
      </w:r>
      <w:r>
        <w:rPr>
          <w:rFonts w:hint="eastAsia"/>
          <w:sz w:val="30"/>
          <w:szCs w:val="30"/>
        </w:rPr>
        <w:t>5</w:t>
      </w:r>
      <w:r>
        <w:rPr>
          <w:rFonts w:hint="eastAsia"/>
          <w:sz w:val="30"/>
          <w:szCs w:val="30"/>
        </w:rPr>
        <w:t>日期间，共减持上海九龙山</w:t>
      </w:r>
      <w:r>
        <w:rPr>
          <w:rFonts w:hint="eastAsia"/>
          <w:sz w:val="30"/>
          <w:szCs w:val="30"/>
        </w:rPr>
        <w:t>A</w:t>
      </w:r>
      <w:r>
        <w:rPr>
          <w:rFonts w:hint="eastAsia"/>
          <w:sz w:val="30"/>
          <w:szCs w:val="30"/>
        </w:rPr>
        <w:t>股</w:t>
      </w:r>
      <w:r>
        <w:rPr>
          <w:rFonts w:hint="eastAsia"/>
          <w:sz w:val="30"/>
          <w:szCs w:val="30"/>
        </w:rPr>
        <w:t>31892500</w:t>
      </w:r>
      <w:r>
        <w:rPr>
          <w:rFonts w:hint="eastAsia"/>
          <w:sz w:val="30"/>
          <w:szCs w:val="30"/>
        </w:rPr>
        <w:t>股，净盈利</w:t>
      </w:r>
      <w:r>
        <w:rPr>
          <w:rFonts w:hint="eastAsia"/>
          <w:sz w:val="30"/>
          <w:szCs w:val="30"/>
        </w:rPr>
        <w:t>84436801.34</w:t>
      </w:r>
      <w:r>
        <w:rPr>
          <w:rFonts w:hint="eastAsia"/>
          <w:sz w:val="30"/>
          <w:szCs w:val="30"/>
        </w:rPr>
        <w:t>元，减持前持股比例为</w:t>
      </w:r>
      <w:r>
        <w:rPr>
          <w:rFonts w:hint="eastAsia"/>
          <w:sz w:val="30"/>
          <w:szCs w:val="30"/>
        </w:rPr>
        <w:t>15.25</w:t>
      </w:r>
      <w:r>
        <w:rPr>
          <w:rFonts w:hint="eastAsia"/>
          <w:sz w:val="30"/>
          <w:szCs w:val="30"/>
        </w:rPr>
        <w:t>％，减持后持股比例为</w:t>
      </w:r>
      <w:r>
        <w:rPr>
          <w:rFonts w:hint="eastAsia"/>
          <w:sz w:val="30"/>
          <w:szCs w:val="30"/>
        </w:rPr>
        <w:t>11.58</w:t>
      </w:r>
      <w:r>
        <w:rPr>
          <w:rFonts w:hint="eastAsia"/>
          <w:sz w:val="30"/>
          <w:szCs w:val="30"/>
        </w:rPr>
        <w:t>％，上述</w:t>
      </w:r>
      <w:r>
        <w:rPr>
          <w:rFonts w:hint="eastAsia"/>
          <w:sz w:val="30"/>
          <w:szCs w:val="30"/>
        </w:rPr>
        <w:t>事实九龙山国旅均不持异议。因此，证监会据此作出</w:t>
      </w:r>
      <w:r>
        <w:rPr>
          <w:rFonts w:hint="eastAsia"/>
          <w:sz w:val="30"/>
          <w:szCs w:val="30"/>
        </w:rPr>
        <w:t>54</w:t>
      </w:r>
      <w:r>
        <w:rPr>
          <w:rFonts w:hint="eastAsia"/>
          <w:sz w:val="30"/>
          <w:szCs w:val="30"/>
        </w:rPr>
        <w:t>号处罚决定对九龙山国旅的处罚并无不当。</w:t>
      </w:r>
    </w:p>
    <w:p w:rsidR="00000000" w:rsidRDefault="00F86404">
      <w:pPr>
        <w:spacing w:line="500" w:lineRule="atLeast"/>
        <w:ind w:firstLine="600"/>
        <w:divId w:val="104934745"/>
        <w:rPr>
          <w:rFonts w:hint="eastAsia"/>
          <w:sz w:val="30"/>
          <w:szCs w:val="30"/>
        </w:rPr>
      </w:pPr>
      <w:r>
        <w:rPr>
          <w:rFonts w:hint="eastAsia"/>
          <w:sz w:val="30"/>
          <w:szCs w:val="30"/>
        </w:rPr>
        <w:t>证券持有人持有证券的事实应当以证券登记结算的结果为依据，这是证券法第一百六十条第二款作出的明确规定。九龙山国旅在与日本松冈签订的《转让上海九龙山股份有限公司</w:t>
      </w:r>
      <w:r>
        <w:rPr>
          <w:rFonts w:hint="eastAsia"/>
          <w:sz w:val="30"/>
          <w:szCs w:val="30"/>
        </w:rPr>
        <w:t>66</w:t>
      </w:r>
      <w:r>
        <w:rPr>
          <w:rFonts w:hint="eastAsia"/>
          <w:sz w:val="30"/>
          <w:szCs w:val="30"/>
        </w:rPr>
        <w:t>，</w:t>
      </w:r>
      <w:r>
        <w:rPr>
          <w:rFonts w:hint="eastAsia"/>
          <w:sz w:val="30"/>
          <w:szCs w:val="30"/>
        </w:rPr>
        <w:t>254</w:t>
      </w:r>
      <w:r>
        <w:rPr>
          <w:rFonts w:hint="eastAsia"/>
          <w:sz w:val="30"/>
          <w:szCs w:val="30"/>
        </w:rPr>
        <w:t>，</w:t>
      </w:r>
      <w:r>
        <w:rPr>
          <w:rFonts w:hint="eastAsia"/>
          <w:sz w:val="30"/>
          <w:szCs w:val="30"/>
        </w:rPr>
        <w:t>198</w:t>
      </w:r>
      <w:r>
        <w:rPr>
          <w:rFonts w:hint="eastAsia"/>
          <w:sz w:val="30"/>
          <w:szCs w:val="30"/>
        </w:rPr>
        <w:t>股</w:t>
      </w:r>
      <w:r>
        <w:rPr>
          <w:rFonts w:hint="eastAsia"/>
          <w:sz w:val="30"/>
          <w:szCs w:val="30"/>
        </w:rPr>
        <w:t>A</w:t>
      </w:r>
      <w:r>
        <w:rPr>
          <w:rFonts w:hint="eastAsia"/>
          <w:sz w:val="30"/>
          <w:szCs w:val="30"/>
        </w:rPr>
        <w:t>股之股份转让协议》中亦明确约定，股份所有权转移日为双方按照上海证券交易所的相关规定在中国证券登记结算有限责任公司上海分公司办理完毕标的股份的过户登记手续之日。因此，</w:t>
      </w:r>
      <w:r>
        <w:rPr>
          <w:rFonts w:hint="eastAsia"/>
          <w:sz w:val="30"/>
          <w:szCs w:val="30"/>
        </w:rPr>
        <w:t>54</w:t>
      </w:r>
      <w:r>
        <w:rPr>
          <w:rFonts w:hint="eastAsia"/>
          <w:sz w:val="30"/>
          <w:szCs w:val="30"/>
        </w:rPr>
        <w:t>号处罚决定以</w:t>
      </w:r>
      <w:r>
        <w:rPr>
          <w:rFonts w:hint="eastAsia"/>
          <w:sz w:val="30"/>
          <w:szCs w:val="30"/>
        </w:rPr>
        <w:t>2009</w:t>
      </w:r>
      <w:r>
        <w:rPr>
          <w:rFonts w:hint="eastAsia"/>
          <w:sz w:val="30"/>
          <w:szCs w:val="30"/>
        </w:rPr>
        <w:t>年</w:t>
      </w:r>
      <w:r>
        <w:rPr>
          <w:rFonts w:hint="eastAsia"/>
          <w:sz w:val="30"/>
          <w:szCs w:val="30"/>
        </w:rPr>
        <w:t>1</w:t>
      </w:r>
      <w:r>
        <w:rPr>
          <w:rFonts w:hint="eastAsia"/>
          <w:sz w:val="30"/>
          <w:szCs w:val="30"/>
        </w:rPr>
        <w:t>月</w:t>
      </w:r>
      <w:r>
        <w:rPr>
          <w:rFonts w:hint="eastAsia"/>
          <w:sz w:val="30"/>
          <w:szCs w:val="30"/>
        </w:rPr>
        <w:t>13</w:t>
      </w:r>
      <w:r>
        <w:rPr>
          <w:rFonts w:hint="eastAsia"/>
          <w:sz w:val="30"/>
          <w:szCs w:val="30"/>
        </w:rPr>
        <w:t>日，即过户登记之日作为九龙山国旅买入涉案股票</w:t>
      </w:r>
      <w:r>
        <w:rPr>
          <w:rFonts w:hint="eastAsia"/>
          <w:sz w:val="30"/>
          <w:szCs w:val="30"/>
        </w:rPr>
        <w:t>的时间并无不当。九龙山国旅提出其买入股票的时间应为股份转让协议生效之日的主张缺乏事实及法律依据。由于证券法第四十七条对买入股票的方式并未作出特别的限定，所以，通过协议转让股份亦应属于该条所禁止的短线交易方式。因此，九龙山国旅关于协议转让不在证券法第四十七条所规定的交易方式之列的诉讼主张，不予支持。根据证券法第四十七条的规定，只要特定身份的主体将其持有的公司股票在买入后六个月卖出，或者在卖出后六个月又买入，即构成该条规定所禁止的短线交易行为，并不考虑短线交易行为主体主观上是否存在过错。因此，九龙山国旅关于其不</w:t>
      </w:r>
      <w:r>
        <w:rPr>
          <w:rFonts w:hint="eastAsia"/>
          <w:sz w:val="30"/>
          <w:szCs w:val="30"/>
        </w:rPr>
        <w:t>具有短线交易的本意和动机的主张，不影响对其行为违法性的认定。证监会作出的</w:t>
      </w:r>
      <w:r>
        <w:rPr>
          <w:rFonts w:hint="eastAsia"/>
          <w:sz w:val="30"/>
          <w:szCs w:val="30"/>
        </w:rPr>
        <w:t>54</w:t>
      </w:r>
      <w:r>
        <w:rPr>
          <w:rFonts w:hint="eastAsia"/>
          <w:sz w:val="30"/>
          <w:szCs w:val="30"/>
        </w:rPr>
        <w:t>号处罚决定主文第一项内容并不具有行政处罚的法律特征，将其列入处罚决定主文实属不当，特此指正。据此，北京市高级人民法院依照</w:t>
      </w:r>
      <w:r>
        <w:rPr>
          <w:rFonts w:hint="eastAsia"/>
          <w:sz w:val="30"/>
          <w:szCs w:val="30"/>
        </w:rPr>
        <w:t>2014</w:t>
      </w:r>
      <w:r>
        <w:rPr>
          <w:rFonts w:hint="eastAsia"/>
          <w:sz w:val="30"/>
          <w:szCs w:val="30"/>
        </w:rPr>
        <w:t>年修订前的《中华人民共和国行政诉讼法》第六十一条第一项规定，作出（</w:t>
      </w:r>
      <w:r>
        <w:rPr>
          <w:rFonts w:hint="eastAsia"/>
          <w:sz w:val="30"/>
          <w:szCs w:val="30"/>
        </w:rPr>
        <w:t>2013</w:t>
      </w:r>
      <w:r>
        <w:rPr>
          <w:rFonts w:hint="eastAsia"/>
          <w:sz w:val="30"/>
          <w:szCs w:val="30"/>
        </w:rPr>
        <w:t>）高行终字第</w:t>
      </w:r>
      <w:r>
        <w:rPr>
          <w:rFonts w:hint="eastAsia"/>
          <w:sz w:val="30"/>
          <w:szCs w:val="30"/>
        </w:rPr>
        <w:t>3</w:t>
      </w:r>
      <w:r>
        <w:rPr>
          <w:rFonts w:hint="eastAsia"/>
          <w:sz w:val="30"/>
          <w:szCs w:val="30"/>
        </w:rPr>
        <w:t>号行政判决，驳回上诉，维持一审判决。</w:t>
      </w:r>
    </w:p>
    <w:p w:rsidR="00000000" w:rsidRDefault="00F86404">
      <w:pPr>
        <w:spacing w:line="500" w:lineRule="atLeast"/>
        <w:ind w:firstLine="600"/>
        <w:divId w:val="1341391705"/>
        <w:rPr>
          <w:rFonts w:hint="eastAsia"/>
          <w:sz w:val="30"/>
          <w:szCs w:val="30"/>
        </w:rPr>
      </w:pPr>
      <w:r>
        <w:rPr>
          <w:rFonts w:hint="eastAsia"/>
          <w:sz w:val="30"/>
          <w:szCs w:val="30"/>
        </w:rPr>
        <w:t>九龙山国旅申请再审称：（一）证监会作出的</w:t>
      </w:r>
      <w:r>
        <w:rPr>
          <w:rFonts w:hint="eastAsia"/>
          <w:sz w:val="30"/>
          <w:szCs w:val="30"/>
        </w:rPr>
        <w:t>54</w:t>
      </w:r>
      <w:r>
        <w:rPr>
          <w:rFonts w:hint="eastAsia"/>
          <w:sz w:val="30"/>
          <w:szCs w:val="30"/>
        </w:rPr>
        <w:t>号行政处罚决定第一项内容存在超越职权、适用法律错误之处，且干涉了民事审判权，但一、二审法院却以“未产生实际影响”为由置之不理，直接导致再审</w:t>
      </w:r>
      <w:r>
        <w:rPr>
          <w:rFonts w:hint="eastAsia"/>
          <w:sz w:val="30"/>
          <w:szCs w:val="30"/>
        </w:rPr>
        <w:t>申请人在民事诉讼中承担巨额责任。处罚决定明显超出证券法第一百九十五条规定的法律责任范围，明显超越职权，行使了人民法院的民事裁判权。</w:t>
      </w:r>
      <w:r>
        <w:rPr>
          <w:rFonts w:hint="eastAsia"/>
          <w:sz w:val="30"/>
          <w:szCs w:val="30"/>
        </w:rPr>
        <w:t>54</w:t>
      </w:r>
      <w:r>
        <w:rPr>
          <w:rFonts w:hint="eastAsia"/>
          <w:sz w:val="30"/>
          <w:szCs w:val="30"/>
        </w:rPr>
        <w:t>号处罚决定作出后即具有公定力、确定力和执行力，无论一、二审法院判决如何“指正”，都否定不了其公定力和执行力，</w:t>
      </w:r>
      <w:r>
        <w:rPr>
          <w:rFonts w:hint="eastAsia"/>
          <w:sz w:val="30"/>
          <w:szCs w:val="30"/>
        </w:rPr>
        <w:t>54</w:t>
      </w:r>
      <w:r>
        <w:rPr>
          <w:rFonts w:hint="eastAsia"/>
          <w:sz w:val="30"/>
          <w:szCs w:val="30"/>
        </w:rPr>
        <w:t>号处罚决定关于短线交易收益归入权的内容，已经影响到再审申请人在相关民事诉讼中的合法权益，依法应予撤销。（二）再审申请人的行为不构成“短线交易”，</w:t>
      </w:r>
      <w:r>
        <w:rPr>
          <w:rFonts w:hint="eastAsia"/>
          <w:sz w:val="30"/>
          <w:szCs w:val="30"/>
        </w:rPr>
        <w:t>54</w:t>
      </w:r>
      <w:r>
        <w:rPr>
          <w:rFonts w:hint="eastAsia"/>
          <w:sz w:val="30"/>
          <w:szCs w:val="30"/>
        </w:rPr>
        <w:t>号处罚决定认定事实错误，适用法律明显不当，违背“短线交易”的立法目的。对短线交易行为的确定，应当以立法目的为导向，严格</w:t>
      </w:r>
      <w:r>
        <w:rPr>
          <w:rFonts w:hint="eastAsia"/>
          <w:sz w:val="30"/>
          <w:szCs w:val="30"/>
        </w:rPr>
        <w:t>限制短线交易归入制度的适用，本案的涉案交易行为不构成短线交易：</w:t>
      </w:r>
      <w:r>
        <w:rPr>
          <w:rFonts w:hint="eastAsia"/>
          <w:sz w:val="30"/>
          <w:szCs w:val="30"/>
        </w:rPr>
        <w:t>1.</w:t>
      </w:r>
      <w:r>
        <w:rPr>
          <w:rFonts w:hint="eastAsia"/>
          <w:sz w:val="30"/>
          <w:szCs w:val="30"/>
        </w:rPr>
        <w:t>再审申请人的交易无法利用内幕交易，也不可能造成“不公正性”。再审申请人“买入”行为从</w:t>
      </w:r>
      <w:r>
        <w:rPr>
          <w:rFonts w:hint="eastAsia"/>
          <w:sz w:val="30"/>
          <w:szCs w:val="30"/>
        </w:rPr>
        <w:t>2006</w:t>
      </w:r>
      <w:r>
        <w:rPr>
          <w:rFonts w:hint="eastAsia"/>
          <w:sz w:val="30"/>
          <w:szCs w:val="30"/>
        </w:rPr>
        <w:t>年</w:t>
      </w:r>
      <w:r>
        <w:rPr>
          <w:rFonts w:hint="eastAsia"/>
          <w:sz w:val="30"/>
          <w:szCs w:val="30"/>
        </w:rPr>
        <w:t>1</w:t>
      </w:r>
      <w:r>
        <w:rPr>
          <w:rFonts w:hint="eastAsia"/>
          <w:sz w:val="30"/>
          <w:szCs w:val="30"/>
        </w:rPr>
        <w:t>月通过股权分置方案、</w:t>
      </w:r>
      <w:r>
        <w:rPr>
          <w:rFonts w:hint="eastAsia"/>
          <w:sz w:val="30"/>
          <w:szCs w:val="30"/>
        </w:rPr>
        <w:t>2007</w:t>
      </w:r>
      <w:r>
        <w:rPr>
          <w:rFonts w:hint="eastAsia"/>
          <w:sz w:val="30"/>
          <w:szCs w:val="30"/>
        </w:rPr>
        <w:t>年</w:t>
      </w:r>
      <w:r>
        <w:rPr>
          <w:rFonts w:hint="eastAsia"/>
          <w:sz w:val="30"/>
          <w:szCs w:val="30"/>
        </w:rPr>
        <w:t>11</w:t>
      </w:r>
      <w:r>
        <w:rPr>
          <w:rFonts w:hint="eastAsia"/>
          <w:sz w:val="30"/>
          <w:szCs w:val="30"/>
        </w:rPr>
        <w:t>月签署转让协议、</w:t>
      </w:r>
      <w:r>
        <w:rPr>
          <w:rFonts w:hint="eastAsia"/>
          <w:sz w:val="30"/>
          <w:szCs w:val="30"/>
        </w:rPr>
        <w:t>2008</w:t>
      </w:r>
      <w:r>
        <w:rPr>
          <w:rFonts w:hint="eastAsia"/>
          <w:sz w:val="30"/>
          <w:szCs w:val="30"/>
        </w:rPr>
        <w:t>年</w:t>
      </w:r>
      <w:r>
        <w:rPr>
          <w:rFonts w:hint="eastAsia"/>
          <w:sz w:val="30"/>
          <w:szCs w:val="30"/>
        </w:rPr>
        <w:t>2</w:t>
      </w:r>
      <w:r>
        <w:rPr>
          <w:rFonts w:hint="eastAsia"/>
          <w:sz w:val="30"/>
          <w:szCs w:val="30"/>
        </w:rPr>
        <w:t>月商务部批准、</w:t>
      </w:r>
      <w:r>
        <w:rPr>
          <w:rFonts w:hint="eastAsia"/>
          <w:sz w:val="30"/>
          <w:szCs w:val="30"/>
        </w:rPr>
        <w:t>2008</w:t>
      </w:r>
      <w:r>
        <w:rPr>
          <w:rFonts w:hint="eastAsia"/>
          <w:sz w:val="30"/>
          <w:szCs w:val="30"/>
        </w:rPr>
        <w:t>年</w:t>
      </w:r>
      <w:r>
        <w:rPr>
          <w:rFonts w:hint="eastAsia"/>
          <w:sz w:val="30"/>
          <w:szCs w:val="30"/>
        </w:rPr>
        <w:t>3</w:t>
      </w:r>
      <w:r>
        <w:rPr>
          <w:rFonts w:hint="eastAsia"/>
          <w:sz w:val="30"/>
          <w:szCs w:val="30"/>
        </w:rPr>
        <w:t>月获得外商投资企业批准证书到</w:t>
      </w:r>
      <w:r>
        <w:rPr>
          <w:rFonts w:hint="eastAsia"/>
          <w:sz w:val="30"/>
          <w:szCs w:val="30"/>
        </w:rPr>
        <w:t>2009</w:t>
      </w:r>
      <w:r>
        <w:rPr>
          <w:rFonts w:hint="eastAsia"/>
          <w:sz w:val="30"/>
          <w:szCs w:val="30"/>
        </w:rPr>
        <w:t>年</w:t>
      </w:r>
      <w:r>
        <w:rPr>
          <w:rFonts w:hint="eastAsia"/>
          <w:sz w:val="30"/>
          <w:szCs w:val="30"/>
        </w:rPr>
        <w:t>1</w:t>
      </w:r>
      <w:r>
        <w:rPr>
          <w:rFonts w:hint="eastAsia"/>
          <w:sz w:val="30"/>
          <w:szCs w:val="30"/>
        </w:rPr>
        <w:t>月股权过户，历时</w:t>
      </w:r>
      <w:r>
        <w:rPr>
          <w:rFonts w:hint="eastAsia"/>
          <w:sz w:val="30"/>
          <w:szCs w:val="30"/>
        </w:rPr>
        <w:t>3</w:t>
      </w:r>
      <w:r>
        <w:rPr>
          <w:rFonts w:hint="eastAsia"/>
          <w:sz w:val="30"/>
          <w:szCs w:val="30"/>
        </w:rPr>
        <w:t>年之久，涉及多个政府机关批准，根本没有利用内幕信息进行交易的可能性，也不可能形成所谓不公正的结果。</w:t>
      </w:r>
      <w:r>
        <w:rPr>
          <w:rFonts w:hint="eastAsia"/>
          <w:sz w:val="30"/>
          <w:szCs w:val="30"/>
        </w:rPr>
        <w:t>2.</w:t>
      </w:r>
      <w:r>
        <w:rPr>
          <w:rFonts w:hint="eastAsia"/>
          <w:sz w:val="30"/>
          <w:szCs w:val="30"/>
        </w:rPr>
        <w:t>再审申请人不具有短线交易的主观意图，再审申请人的初始交易行为，即协议买入上海九龙山股份的行为，是为了履</w:t>
      </w:r>
      <w:r>
        <w:rPr>
          <w:rFonts w:hint="eastAsia"/>
          <w:sz w:val="30"/>
          <w:szCs w:val="30"/>
        </w:rPr>
        <w:t>行上海九龙山股权分置方案中的承诺，并无任何利用内幕信息获利之主观意图。其在股票过户后六个月内减持股票，主要是为了偿还签署“买入”股份的转让价款，剩余金额借给上海九龙山使用。因此，申请人涉案的交易行为均为真实存在的交易，没有短线交易的主观意图。</w:t>
      </w:r>
      <w:r>
        <w:rPr>
          <w:rFonts w:hint="eastAsia"/>
          <w:sz w:val="30"/>
          <w:szCs w:val="30"/>
        </w:rPr>
        <w:t>3.</w:t>
      </w:r>
      <w:r>
        <w:rPr>
          <w:rFonts w:hint="eastAsia"/>
          <w:sz w:val="30"/>
          <w:szCs w:val="30"/>
        </w:rPr>
        <w:t>再审申请人的交易行为未对股票市场产生波动，不具有短线交易对股票市场造成的不利后果，不应该成为短线交易的规制对象。</w:t>
      </w:r>
      <w:r>
        <w:rPr>
          <w:rFonts w:hint="eastAsia"/>
          <w:sz w:val="30"/>
          <w:szCs w:val="30"/>
        </w:rPr>
        <w:t>4.</w:t>
      </w:r>
      <w:r>
        <w:rPr>
          <w:rFonts w:hint="eastAsia"/>
          <w:sz w:val="30"/>
          <w:szCs w:val="30"/>
        </w:rPr>
        <w:t>再审申请人的主体不符合短线交易的构成要件。短线交易收益归入制度规制的对象是具有特定身份，且凭借其身份可以形成公司内幕交易的人，证券法第四十七条将此类人</w:t>
      </w:r>
      <w:r>
        <w:rPr>
          <w:rFonts w:hint="eastAsia"/>
          <w:sz w:val="30"/>
          <w:szCs w:val="30"/>
        </w:rPr>
        <w:t>员细化为公司董事、监事、高级管理人员、持有上市公司股份</w:t>
      </w:r>
      <w:r>
        <w:rPr>
          <w:rFonts w:hint="eastAsia"/>
          <w:sz w:val="30"/>
          <w:szCs w:val="30"/>
        </w:rPr>
        <w:t>5%</w:t>
      </w:r>
      <w:r>
        <w:rPr>
          <w:rFonts w:hint="eastAsia"/>
          <w:sz w:val="30"/>
          <w:szCs w:val="30"/>
        </w:rPr>
        <w:t>以上的股东。短线交易构成以行为人具有上述身份为前提。而证券法第四十七条又将“短线交易”定义为行为人在六个月内有“买入卖出”或“卖出买入”之一组以上反向买卖交易行为。因此，上市公司股东要构成短线交易，则首先应获得持有</w:t>
      </w:r>
      <w:r>
        <w:rPr>
          <w:rFonts w:hint="eastAsia"/>
          <w:sz w:val="30"/>
          <w:szCs w:val="30"/>
        </w:rPr>
        <w:t>5%</w:t>
      </w:r>
      <w:r>
        <w:rPr>
          <w:rFonts w:hint="eastAsia"/>
          <w:sz w:val="30"/>
          <w:szCs w:val="30"/>
        </w:rPr>
        <w:t>以上股份股东之身份，然后在六个月内有一组以上反向买卖交易行为。再审申请人通过协议买入上海九龙山</w:t>
      </w:r>
      <w:r>
        <w:rPr>
          <w:rFonts w:hint="eastAsia"/>
          <w:sz w:val="30"/>
          <w:szCs w:val="30"/>
        </w:rPr>
        <w:t>15.25%</w:t>
      </w:r>
      <w:r>
        <w:rPr>
          <w:rFonts w:hint="eastAsia"/>
          <w:sz w:val="30"/>
          <w:szCs w:val="30"/>
        </w:rPr>
        <w:t>股份成为持股</w:t>
      </w:r>
      <w:r>
        <w:rPr>
          <w:rFonts w:hint="eastAsia"/>
          <w:sz w:val="30"/>
          <w:szCs w:val="30"/>
        </w:rPr>
        <w:t>5%</w:t>
      </w:r>
      <w:r>
        <w:rPr>
          <w:rFonts w:hint="eastAsia"/>
          <w:sz w:val="30"/>
          <w:szCs w:val="30"/>
        </w:rPr>
        <w:t>以上股东后，仅有一个卖出</w:t>
      </w:r>
      <w:r>
        <w:rPr>
          <w:rFonts w:hint="eastAsia"/>
          <w:sz w:val="30"/>
          <w:szCs w:val="30"/>
        </w:rPr>
        <w:t>31892500</w:t>
      </w:r>
      <w:r>
        <w:rPr>
          <w:rFonts w:hint="eastAsia"/>
          <w:sz w:val="30"/>
          <w:szCs w:val="30"/>
        </w:rPr>
        <w:t>股的行为，尚缺乏一组反向交易行为，如果认定再审申请人“购入</w:t>
      </w:r>
      <w:r>
        <w:rPr>
          <w:rFonts w:hint="eastAsia"/>
          <w:sz w:val="30"/>
          <w:szCs w:val="30"/>
        </w:rPr>
        <w:t>15.25%</w:t>
      </w:r>
      <w:r>
        <w:rPr>
          <w:rFonts w:hint="eastAsia"/>
          <w:sz w:val="30"/>
          <w:szCs w:val="30"/>
        </w:rPr>
        <w:t>股份</w:t>
      </w:r>
      <w:r>
        <w:rPr>
          <w:rFonts w:hint="eastAsia"/>
          <w:sz w:val="30"/>
          <w:szCs w:val="30"/>
        </w:rPr>
        <w:t>、卖出</w:t>
      </w:r>
      <w:r>
        <w:rPr>
          <w:rFonts w:hint="eastAsia"/>
          <w:sz w:val="30"/>
          <w:szCs w:val="30"/>
        </w:rPr>
        <w:t>31892500</w:t>
      </w:r>
      <w:r>
        <w:rPr>
          <w:rFonts w:hint="eastAsia"/>
          <w:sz w:val="30"/>
          <w:szCs w:val="30"/>
        </w:rPr>
        <w:t>股”构成证券法第四十七条所规制的反向交易行为，再审申请人因实施该组交易行为之前尚不是持股</w:t>
      </w:r>
      <w:r>
        <w:rPr>
          <w:rFonts w:hint="eastAsia"/>
          <w:sz w:val="30"/>
          <w:szCs w:val="30"/>
        </w:rPr>
        <w:t>5%</w:t>
      </w:r>
      <w:r>
        <w:rPr>
          <w:rFonts w:hint="eastAsia"/>
          <w:sz w:val="30"/>
          <w:szCs w:val="30"/>
        </w:rPr>
        <w:t>以上的股东而不具备短线交易的主体资格。</w:t>
      </w:r>
      <w:r>
        <w:rPr>
          <w:rFonts w:hint="eastAsia"/>
          <w:sz w:val="30"/>
          <w:szCs w:val="30"/>
        </w:rPr>
        <w:t>5.</w:t>
      </w:r>
      <w:r>
        <w:rPr>
          <w:rFonts w:hint="eastAsia"/>
          <w:sz w:val="30"/>
          <w:szCs w:val="30"/>
        </w:rPr>
        <w:t>从交易标的看，再审申请人通过协议转让“买入”限售股，限售股在禁售期内不得买卖，不仅在协议转让时无法和内幕信息相配合，而且，卖出条件的满足也取决于股改的安排和上市公司解除限售的时间，也无法和内幕信息相配合。因此，对于未上市流通的限售股，不应当纳入证券法第四十七条短线交易的标的范围。</w:t>
      </w:r>
      <w:r>
        <w:rPr>
          <w:rFonts w:hint="eastAsia"/>
          <w:sz w:val="30"/>
          <w:szCs w:val="30"/>
        </w:rPr>
        <w:t>6.</w:t>
      </w:r>
      <w:r>
        <w:rPr>
          <w:rFonts w:hint="eastAsia"/>
          <w:sz w:val="30"/>
          <w:szCs w:val="30"/>
        </w:rPr>
        <w:t>从交易时间看，再审申请人协议买入涉案股票的交易完成之日应当是商务部批准之</w:t>
      </w:r>
      <w:r>
        <w:rPr>
          <w:rFonts w:hint="eastAsia"/>
          <w:sz w:val="30"/>
          <w:szCs w:val="30"/>
        </w:rPr>
        <w:t>日即</w:t>
      </w:r>
      <w:r>
        <w:rPr>
          <w:rFonts w:hint="eastAsia"/>
          <w:sz w:val="30"/>
          <w:szCs w:val="30"/>
        </w:rPr>
        <w:t>2008</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而非股权过户登记日。商务部批准涉案股票转让协议并换发外商投资企业批准证书后，再审申请人与日本松冈之间的股份转让协议生效，再审申请人实际参与到公司的经营管理中，在法律和事实上均成为上海九龙山的股东。（三）</w:t>
      </w:r>
      <w:r>
        <w:rPr>
          <w:rFonts w:hint="eastAsia"/>
          <w:sz w:val="30"/>
          <w:szCs w:val="30"/>
        </w:rPr>
        <w:t>54</w:t>
      </w:r>
      <w:r>
        <w:rPr>
          <w:rFonts w:hint="eastAsia"/>
          <w:sz w:val="30"/>
          <w:szCs w:val="30"/>
        </w:rPr>
        <w:t>号处罚决定在认定股权的买入时间时以</w:t>
      </w:r>
      <w:r>
        <w:rPr>
          <w:rFonts w:hint="eastAsia"/>
          <w:sz w:val="30"/>
          <w:szCs w:val="30"/>
        </w:rPr>
        <w:t>2009</w:t>
      </w:r>
      <w:r>
        <w:rPr>
          <w:rFonts w:hint="eastAsia"/>
          <w:sz w:val="30"/>
          <w:szCs w:val="30"/>
        </w:rPr>
        <w:t>年</w:t>
      </w:r>
      <w:r>
        <w:rPr>
          <w:rFonts w:hint="eastAsia"/>
          <w:sz w:val="30"/>
          <w:szCs w:val="30"/>
        </w:rPr>
        <w:t>1</w:t>
      </w:r>
      <w:r>
        <w:rPr>
          <w:rFonts w:hint="eastAsia"/>
          <w:sz w:val="30"/>
          <w:szCs w:val="30"/>
        </w:rPr>
        <w:t>月</w:t>
      </w:r>
      <w:r>
        <w:rPr>
          <w:rFonts w:hint="eastAsia"/>
          <w:sz w:val="30"/>
          <w:szCs w:val="30"/>
        </w:rPr>
        <w:t>13</w:t>
      </w:r>
      <w:r>
        <w:rPr>
          <w:rFonts w:hint="eastAsia"/>
          <w:sz w:val="30"/>
          <w:szCs w:val="30"/>
        </w:rPr>
        <w:t>日完成股权转让手续为基准点，但认定“买入”价格时却以</w:t>
      </w:r>
      <w:r>
        <w:rPr>
          <w:rFonts w:hint="eastAsia"/>
          <w:sz w:val="30"/>
          <w:szCs w:val="30"/>
        </w:rPr>
        <w:t>2007</w:t>
      </w:r>
      <w:r>
        <w:rPr>
          <w:rFonts w:hint="eastAsia"/>
          <w:sz w:val="30"/>
          <w:szCs w:val="30"/>
        </w:rPr>
        <w:t>年签订股份转让协议的时间点为基准点，双重标准，前后矛盾。综上，请求依法撤销北京市高级人民法院（</w:t>
      </w:r>
      <w:r>
        <w:rPr>
          <w:rFonts w:hint="eastAsia"/>
          <w:sz w:val="30"/>
          <w:szCs w:val="30"/>
        </w:rPr>
        <w:t>2013</w:t>
      </w:r>
      <w:r>
        <w:rPr>
          <w:rFonts w:hint="eastAsia"/>
          <w:sz w:val="30"/>
          <w:szCs w:val="30"/>
        </w:rPr>
        <w:t>）高行终字第</w:t>
      </w:r>
      <w:r>
        <w:rPr>
          <w:rFonts w:hint="eastAsia"/>
          <w:sz w:val="30"/>
          <w:szCs w:val="30"/>
        </w:rPr>
        <w:t>3</w:t>
      </w:r>
      <w:r>
        <w:rPr>
          <w:rFonts w:hint="eastAsia"/>
          <w:sz w:val="30"/>
          <w:szCs w:val="30"/>
        </w:rPr>
        <w:t>号行政判决；撤销被申请人证监会作出的</w:t>
      </w:r>
      <w:r>
        <w:rPr>
          <w:rFonts w:hint="eastAsia"/>
          <w:sz w:val="30"/>
          <w:szCs w:val="30"/>
        </w:rPr>
        <w:t>54</w:t>
      </w:r>
      <w:r>
        <w:rPr>
          <w:rFonts w:hint="eastAsia"/>
          <w:sz w:val="30"/>
          <w:szCs w:val="30"/>
        </w:rPr>
        <w:t>号处罚决定；</w:t>
      </w:r>
      <w:r>
        <w:rPr>
          <w:rFonts w:hint="eastAsia"/>
          <w:sz w:val="30"/>
          <w:szCs w:val="30"/>
        </w:rPr>
        <w:t>判决由被申请人证监会承担本案全部诉讼费用。</w:t>
      </w:r>
    </w:p>
    <w:p w:rsidR="00000000" w:rsidRDefault="00F86404">
      <w:pPr>
        <w:spacing w:line="500" w:lineRule="atLeast"/>
        <w:ind w:firstLine="600"/>
        <w:divId w:val="104815183"/>
        <w:rPr>
          <w:rFonts w:hint="eastAsia"/>
          <w:sz w:val="30"/>
          <w:szCs w:val="30"/>
        </w:rPr>
      </w:pPr>
      <w:r>
        <w:rPr>
          <w:rFonts w:hint="eastAsia"/>
          <w:sz w:val="30"/>
          <w:szCs w:val="30"/>
        </w:rPr>
        <w:t>证监会答辩称：（一）九龙山国旅符合短线交易主体资格。根据证券法第四十七条规定，并无要求交易主体必须“在买入和卖出两个时点均属于</w:t>
      </w:r>
      <w:r>
        <w:rPr>
          <w:rFonts w:hint="eastAsia"/>
          <w:sz w:val="30"/>
          <w:szCs w:val="30"/>
        </w:rPr>
        <w:t>5%</w:t>
      </w:r>
      <w:r>
        <w:rPr>
          <w:rFonts w:hint="eastAsia"/>
          <w:sz w:val="30"/>
          <w:szCs w:val="30"/>
        </w:rPr>
        <w:t>以上股东特定身份”，九龙山国旅交易行为符合“持有上市公司股份</w:t>
      </w:r>
      <w:r>
        <w:rPr>
          <w:rFonts w:hint="eastAsia"/>
          <w:sz w:val="30"/>
          <w:szCs w:val="30"/>
        </w:rPr>
        <w:t>5%</w:t>
      </w:r>
      <w:r>
        <w:rPr>
          <w:rFonts w:hint="eastAsia"/>
          <w:sz w:val="30"/>
          <w:szCs w:val="30"/>
        </w:rPr>
        <w:t>以上的股东，将其持有的该公司的股票在买入后六个月内卖出，或者在卖出后六个月内买入”的规定，构成短线交易。（二）九龙山国旅交易股票属于短线交易标的，交易方式不影响短线交易行为的认定。证券法第四十七条未对短线交易的股票属性作限制性规定，而且，本案中，虽然股票在九龙山国旅受让时为</w:t>
      </w:r>
      <w:r>
        <w:rPr>
          <w:rFonts w:hint="eastAsia"/>
          <w:sz w:val="30"/>
          <w:szCs w:val="30"/>
        </w:rPr>
        <w:t>限售股，但在九龙山国旅减持时已经可以上市流通。第四十七条也未对买入股票的方式作出限制性规定，通过协议转让股份虽然在形式上不同于通过证券交易所在二级市场上买卖股票，但其同样存在利用行为人的身份优势、信息优势进行短线交易获利的可能，亦应属于证券法第四十七条所禁止的短线交易方式。（三）九龙山国旅买入股票的时间应为股票登记过户之日。根据证券法第一百六十条第二款规定“证券登记结算机构应当根据证券登记结算的结果，确认证券持有人持有证券的事实”，证券持有人持有证券的事实应当以证券登记结算的结果为依据。并且，九龙山国旅与日</w:t>
      </w:r>
      <w:r>
        <w:rPr>
          <w:rFonts w:hint="eastAsia"/>
          <w:sz w:val="30"/>
          <w:szCs w:val="30"/>
        </w:rPr>
        <w:t>本松冈签订的股份转让协议中也明确约定，股份所有权转移日为双方按照上海证券交易所的相关规定在中国证券登记结算有限责任公司上海分公司办理完毕标的股份的过户登记手续之日。因此，我会以过户登记之日</w:t>
      </w:r>
      <w:r>
        <w:rPr>
          <w:rFonts w:hint="eastAsia"/>
          <w:sz w:val="30"/>
          <w:szCs w:val="30"/>
        </w:rPr>
        <w:t>2009</w:t>
      </w:r>
      <w:r>
        <w:rPr>
          <w:rFonts w:hint="eastAsia"/>
          <w:sz w:val="30"/>
          <w:szCs w:val="30"/>
        </w:rPr>
        <w:t>年</w:t>
      </w:r>
      <w:r>
        <w:rPr>
          <w:rFonts w:hint="eastAsia"/>
          <w:sz w:val="30"/>
          <w:szCs w:val="30"/>
        </w:rPr>
        <w:t>1</w:t>
      </w:r>
      <w:r>
        <w:rPr>
          <w:rFonts w:hint="eastAsia"/>
          <w:sz w:val="30"/>
          <w:szCs w:val="30"/>
        </w:rPr>
        <w:t>月</w:t>
      </w:r>
      <w:r>
        <w:rPr>
          <w:rFonts w:hint="eastAsia"/>
          <w:sz w:val="30"/>
          <w:szCs w:val="30"/>
        </w:rPr>
        <w:t>13</w:t>
      </w:r>
      <w:r>
        <w:rPr>
          <w:rFonts w:hint="eastAsia"/>
          <w:sz w:val="30"/>
          <w:szCs w:val="30"/>
        </w:rPr>
        <w:t>日作为九龙山国旅买入股票的时间并无不当。关于股票买入价格，九龙山国旅是通过协议受让方式取得九龙山股票，我会依据股份转让双方协议确定股票买入成本并无不当。（四）行为人主观动机、客观后果不影响短线交易行为违法性质的认定。证券法第四十七规定，只要特定身份主体将其持有的公司股票在买入后</w:t>
      </w:r>
      <w:r>
        <w:rPr>
          <w:rFonts w:hint="eastAsia"/>
          <w:sz w:val="30"/>
          <w:szCs w:val="30"/>
        </w:rPr>
        <w:t>6</w:t>
      </w:r>
      <w:r>
        <w:rPr>
          <w:rFonts w:hint="eastAsia"/>
          <w:sz w:val="30"/>
          <w:szCs w:val="30"/>
        </w:rPr>
        <w:t>个月卖出，或者在卖出后</w:t>
      </w:r>
      <w:r>
        <w:rPr>
          <w:rFonts w:hint="eastAsia"/>
          <w:sz w:val="30"/>
          <w:szCs w:val="30"/>
        </w:rPr>
        <w:t>6</w:t>
      </w:r>
      <w:r>
        <w:rPr>
          <w:rFonts w:hint="eastAsia"/>
          <w:sz w:val="30"/>
          <w:szCs w:val="30"/>
        </w:rPr>
        <w:t>个</w:t>
      </w:r>
      <w:r>
        <w:rPr>
          <w:rFonts w:hint="eastAsia"/>
          <w:sz w:val="30"/>
          <w:szCs w:val="30"/>
        </w:rPr>
        <w:t>月又买入，即构成该条规定禁止的短线交易行为。故九龙山国旅关于其不具有短线交易的主观动机和行为未对股票市场造成不利后果的主张，不影响对其行为本身违法性的认定。（五）证监会不存在超越法定职权的情形。证券法第四十七条规定“公司董事会应当收回其所得收益”，被诉行政处罚决定援引该条文，没有超出法定职权，也未对当事人九龙山国旅的权利义务产生实际影响。关于九龙山国旅被海航置业起诉的案件，属于平等主体之间的民事纠纷，与我会行政处罚不属于同一法律范畴。综上，〔</w:t>
      </w:r>
      <w:r>
        <w:rPr>
          <w:rFonts w:hint="eastAsia"/>
          <w:sz w:val="30"/>
          <w:szCs w:val="30"/>
        </w:rPr>
        <w:t>2011</w:t>
      </w:r>
      <w:r>
        <w:rPr>
          <w:rFonts w:hint="eastAsia"/>
          <w:sz w:val="30"/>
          <w:szCs w:val="30"/>
        </w:rPr>
        <w:t>〕</w:t>
      </w:r>
      <w:r>
        <w:rPr>
          <w:rFonts w:hint="eastAsia"/>
          <w:sz w:val="30"/>
          <w:szCs w:val="30"/>
        </w:rPr>
        <w:t>54</w:t>
      </w:r>
      <w:r>
        <w:rPr>
          <w:rFonts w:hint="eastAsia"/>
          <w:sz w:val="30"/>
          <w:szCs w:val="30"/>
        </w:rPr>
        <w:t>号行政处罚决定，认定事实清楚，证据确凿，适用法律正确</w:t>
      </w:r>
      <w:r>
        <w:rPr>
          <w:rFonts w:hint="eastAsia"/>
          <w:sz w:val="30"/>
          <w:szCs w:val="30"/>
        </w:rPr>
        <w:t>，程序合法，内容适当。再审申请人的申请再审理由缺乏事实和法律依据，不能成立。请求本院判决维持一、二审判决，驳回九龙山国旅的诉讼请求。</w:t>
      </w:r>
    </w:p>
    <w:p w:rsidR="00000000" w:rsidRDefault="00F86404">
      <w:pPr>
        <w:spacing w:line="500" w:lineRule="atLeast"/>
        <w:ind w:firstLine="600"/>
        <w:divId w:val="777330369"/>
        <w:rPr>
          <w:rFonts w:hint="eastAsia"/>
          <w:sz w:val="30"/>
          <w:szCs w:val="30"/>
        </w:rPr>
      </w:pPr>
      <w:r>
        <w:rPr>
          <w:rFonts w:hint="eastAsia"/>
          <w:sz w:val="30"/>
          <w:szCs w:val="30"/>
        </w:rPr>
        <w:t>本院再审查明的事实与原审查明的事实基本一致，本院予以确认。</w:t>
      </w:r>
    </w:p>
    <w:p w:rsidR="00000000" w:rsidRDefault="00F86404">
      <w:pPr>
        <w:spacing w:line="500" w:lineRule="atLeast"/>
        <w:ind w:firstLine="600"/>
        <w:divId w:val="1757168175"/>
        <w:rPr>
          <w:rFonts w:hint="eastAsia"/>
          <w:sz w:val="30"/>
          <w:szCs w:val="30"/>
        </w:rPr>
      </w:pPr>
      <w:r>
        <w:rPr>
          <w:rFonts w:hint="eastAsia"/>
          <w:sz w:val="30"/>
          <w:szCs w:val="30"/>
        </w:rPr>
        <w:t>本院另查明：商务部</w:t>
      </w:r>
      <w:r>
        <w:rPr>
          <w:rFonts w:hint="eastAsia"/>
          <w:sz w:val="30"/>
          <w:szCs w:val="30"/>
        </w:rPr>
        <w:t>2008</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日作出《商务部关于上海九龙山股份有限公司股权转让的批复》</w:t>
      </w:r>
      <w:r>
        <w:rPr>
          <w:rFonts w:hint="eastAsia"/>
          <w:sz w:val="30"/>
          <w:szCs w:val="30"/>
        </w:rPr>
        <w:t>(</w:t>
      </w:r>
      <w:r>
        <w:rPr>
          <w:rFonts w:hint="eastAsia"/>
          <w:sz w:val="30"/>
          <w:szCs w:val="30"/>
        </w:rPr>
        <w:t>商资批〔</w:t>
      </w:r>
      <w:r>
        <w:rPr>
          <w:rFonts w:hint="eastAsia"/>
          <w:sz w:val="30"/>
          <w:szCs w:val="30"/>
        </w:rPr>
        <w:t>2008</w:t>
      </w:r>
      <w:r>
        <w:rPr>
          <w:rFonts w:hint="eastAsia"/>
          <w:sz w:val="30"/>
          <w:szCs w:val="30"/>
        </w:rPr>
        <w:t>〕</w:t>
      </w:r>
      <w:r>
        <w:rPr>
          <w:rFonts w:hint="eastAsia"/>
          <w:sz w:val="30"/>
          <w:szCs w:val="30"/>
        </w:rPr>
        <w:t>155</w:t>
      </w:r>
      <w:r>
        <w:rPr>
          <w:rFonts w:hint="eastAsia"/>
          <w:sz w:val="30"/>
          <w:szCs w:val="30"/>
        </w:rPr>
        <w:t>号</w:t>
      </w:r>
      <w:r>
        <w:rPr>
          <w:rFonts w:hint="eastAsia"/>
          <w:sz w:val="30"/>
          <w:szCs w:val="30"/>
        </w:rPr>
        <w:t>)</w:t>
      </w:r>
      <w:r>
        <w:rPr>
          <w:rFonts w:hint="eastAsia"/>
          <w:sz w:val="30"/>
          <w:szCs w:val="30"/>
        </w:rPr>
        <w:t>后，于</w:t>
      </w:r>
      <w:r>
        <w:rPr>
          <w:rFonts w:hint="eastAsia"/>
          <w:sz w:val="30"/>
          <w:szCs w:val="30"/>
        </w:rPr>
        <w:t>2008</w:t>
      </w:r>
      <w:r>
        <w:rPr>
          <w:rFonts w:hint="eastAsia"/>
          <w:sz w:val="30"/>
          <w:szCs w:val="30"/>
        </w:rPr>
        <w:t>年</w:t>
      </w:r>
      <w:r>
        <w:rPr>
          <w:rFonts w:hint="eastAsia"/>
          <w:sz w:val="30"/>
          <w:szCs w:val="30"/>
        </w:rPr>
        <w:t>3</w:t>
      </w:r>
      <w:r>
        <w:rPr>
          <w:rFonts w:hint="eastAsia"/>
          <w:sz w:val="30"/>
          <w:szCs w:val="30"/>
        </w:rPr>
        <w:t>月</w:t>
      </w:r>
      <w:r>
        <w:rPr>
          <w:rFonts w:hint="eastAsia"/>
          <w:sz w:val="30"/>
          <w:szCs w:val="30"/>
        </w:rPr>
        <w:t>10</w:t>
      </w:r>
      <w:r>
        <w:rPr>
          <w:rFonts w:hint="eastAsia"/>
          <w:sz w:val="30"/>
          <w:szCs w:val="30"/>
        </w:rPr>
        <w:t>日向上海九龙山颁发了商外资资审字〔</w:t>
      </w:r>
      <w:r>
        <w:rPr>
          <w:rFonts w:hint="eastAsia"/>
          <w:sz w:val="30"/>
          <w:szCs w:val="30"/>
        </w:rPr>
        <w:t>2006</w:t>
      </w:r>
      <w:r>
        <w:rPr>
          <w:rFonts w:hint="eastAsia"/>
          <w:sz w:val="30"/>
          <w:szCs w:val="30"/>
        </w:rPr>
        <w:t>〕</w:t>
      </w:r>
      <w:r>
        <w:rPr>
          <w:rFonts w:hint="eastAsia"/>
          <w:sz w:val="30"/>
          <w:szCs w:val="30"/>
        </w:rPr>
        <w:t>0597</w:t>
      </w:r>
      <w:r>
        <w:rPr>
          <w:rFonts w:hint="eastAsia"/>
          <w:sz w:val="30"/>
          <w:szCs w:val="30"/>
        </w:rPr>
        <w:t>号外商投资企业批准证书，该证书载明九龙山国旅取代日本松冈成为上海九龙山的投资者。同年</w:t>
      </w:r>
      <w:r>
        <w:rPr>
          <w:rFonts w:hint="eastAsia"/>
          <w:sz w:val="30"/>
          <w:szCs w:val="30"/>
        </w:rPr>
        <w:t>6</w:t>
      </w:r>
      <w:r>
        <w:rPr>
          <w:rFonts w:hint="eastAsia"/>
          <w:sz w:val="30"/>
          <w:szCs w:val="30"/>
        </w:rPr>
        <w:t>月</w:t>
      </w:r>
      <w:r>
        <w:rPr>
          <w:rFonts w:hint="eastAsia"/>
          <w:sz w:val="30"/>
          <w:szCs w:val="30"/>
        </w:rPr>
        <w:t>5</w:t>
      </w:r>
      <w:r>
        <w:rPr>
          <w:rFonts w:hint="eastAsia"/>
          <w:sz w:val="30"/>
          <w:szCs w:val="30"/>
        </w:rPr>
        <w:t>日举行的上海九龙山</w:t>
      </w:r>
      <w:r>
        <w:rPr>
          <w:rFonts w:hint="eastAsia"/>
          <w:sz w:val="30"/>
          <w:szCs w:val="30"/>
        </w:rPr>
        <w:t>2007</w:t>
      </w:r>
      <w:r>
        <w:rPr>
          <w:rFonts w:hint="eastAsia"/>
          <w:sz w:val="30"/>
          <w:szCs w:val="30"/>
        </w:rPr>
        <w:t>年度</w:t>
      </w:r>
      <w:r>
        <w:rPr>
          <w:rFonts w:hint="eastAsia"/>
          <w:sz w:val="30"/>
          <w:szCs w:val="30"/>
        </w:rPr>
        <w:t>股东大会上，九龙山国旅推荐的李梦强和沈焜替代日本松冈推荐的上海九龙山第三届董事会非独立董事松冈典之和金光义孝，被选举成为第四届董事会的非独立董事，参与公司的日常经营管理。</w:t>
      </w:r>
    </w:p>
    <w:p w:rsidR="00000000" w:rsidRDefault="00F86404">
      <w:pPr>
        <w:spacing w:line="500" w:lineRule="atLeast"/>
        <w:ind w:firstLine="600"/>
        <w:divId w:val="606155387"/>
        <w:rPr>
          <w:rFonts w:hint="eastAsia"/>
          <w:sz w:val="30"/>
          <w:szCs w:val="30"/>
        </w:rPr>
      </w:pPr>
      <w:r>
        <w:rPr>
          <w:rFonts w:hint="eastAsia"/>
          <w:sz w:val="30"/>
          <w:szCs w:val="30"/>
        </w:rPr>
        <w:t>还查明：</w:t>
      </w:r>
      <w:r>
        <w:rPr>
          <w:rFonts w:hint="eastAsia"/>
          <w:sz w:val="30"/>
          <w:szCs w:val="30"/>
        </w:rPr>
        <w:t>54</w:t>
      </w:r>
      <w:r>
        <w:rPr>
          <w:rFonts w:hint="eastAsia"/>
          <w:sz w:val="30"/>
          <w:szCs w:val="30"/>
        </w:rPr>
        <w:t>号处罚决定作出后，海航置业控股（集团）有限公司（上海九龙山股东）以九龙山国旅、</w:t>
      </w:r>
      <w:r>
        <w:rPr>
          <w:rFonts w:hint="eastAsia"/>
          <w:sz w:val="30"/>
          <w:szCs w:val="30"/>
        </w:rPr>
        <w:t>RESORTPROPERTYINTERNATIONALLIMITED</w:t>
      </w:r>
      <w:r>
        <w:rPr>
          <w:rFonts w:hint="eastAsia"/>
          <w:sz w:val="30"/>
          <w:szCs w:val="30"/>
        </w:rPr>
        <w:t>、</w:t>
      </w:r>
      <w:r>
        <w:rPr>
          <w:rFonts w:hint="eastAsia"/>
          <w:sz w:val="30"/>
          <w:szCs w:val="30"/>
        </w:rPr>
        <w:t>OCEANGARDENHOLDINGSLTD</w:t>
      </w:r>
      <w:r>
        <w:rPr>
          <w:rFonts w:hint="eastAsia"/>
          <w:sz w:val="30"/>
          <w:szCs w:val="30"/>
        </w:rPr>
        <w:t>三名被处罚人和上海九龙山李勤夫等</w:t>
      </w:r>
      <w:r>
        <w:rPr>
          <w:rFonts w:hint="eastAsia"/>
          <w:sz w:val="30"/>
          <w:szCs w:val="30"/>
        </w:rPr>
        <w:t>7</w:t>
      </w:r>
      <w:r>
        <w:rPr>
          <w:rFonts w:hint="eastAsia"/>
          <w:sz w:val="30"/>
          <w:szCs w:val="30"/>
        </w:rPr>
        <w:t>名董事为被告提起民事诉讼，追讨</w:t>
      </w:r>
      <w:r>
        <w:rPr>
          <w:rFonts w:hint="eastAsia"/>
          <w:sz w:val="30"/>
          <w:szCs w:val="30"/>
        </w:rPr>
        <w:t>54</w:t>
      </w:r>
      <w:r>
        <w:rPr>
          <w:rFonts w:hint="eastAsia"/>
          <w:sz w:val="30"/>
          <w:szCs w:val="30"/>
        </w:rPr>
        <w:t>号行政处罚决定确定的短线交易所获收益，上海市第一中级人民法院以</w:t>
      </w:r>
      <w:r>
        <w:rPr>
          <w:rFonts w:hint="eastAsia"/>
          <w:sz w:val="30"/>
          <w:szCs w:val="30"/>
        </w:rPr>
        <w:t>54</w:t>
      </w:r>
      <w:r>
        <w:rPr>
          <w:rFonts w:hint="eastAsia"/>
          <w:sz w:val="30"/>
          <w:szCs w:val="30"/>
        </w:rPr>
        <w:t>号</w:t>
      </w:r>
      <w:r>
        <w:rPr>
          <w:rFonts w:hint="eastAsia"/>
          <w:sz w:val="30"/>
          <w:szCs w:val="30"/>
        </w:rPr>
        <w:t>行政处罚决定经行政判决后具有预决效力为由，作出（</w:t>
      </w:r>
      <w:r>
        <w:rPr>
          <w:rFonts w:hint="eastAsia"/>
          <w:sz w:val="30"/>
          <w:szCs w:val="30"/>
        </w:rPr>
        <w:t>2012</w:t>
      </w:r>
      <w:r>
        <w:rPr>
          <w:rFonts w:hint="eastAsia"/>
          <w:sz w:val="30"/>
          <w:szCs w:val="30"/>
        </w:rPr>
        <w:t>）沪一中民六（商）初字第</w:t>
      </w:r>
      <w:r>
        <w:rPr>
          <w:rFonts w:hint="eastAsia"/>
          <w:sz w:val="30"/>
          <w:szCs w:val="30"/>
        </w:rPr>
        <w:t>S31</w:t>
      </w:r>
      <w:r>
        <w:rPr>
          <w:rFonts w:hint="eastAsia"/>
          <w:sz w:val="30"/>
          <w:szCs w:val="30"/>
        </w:rPr>
        <w:t>号民事判决，判决三名被处罚人归还</w:t>
      </w:r>
      <w:r>
        <w:rPr>
          <w:rFonts w:hint="eastAsia"/>
          <w:sz w:val="30"/>
          <w:szCs w:val="30"/>
        </w:rPr>
        <w:t>54</w:t>
      </w:r>
      <w:r>
        <w:rPr>
          <w:rFonts w:hint="eastAsia"/>
          <w:sz w:val="30"/>
          <w:szCs w:val="30"/>
        </w:rPr>
        <w:t>号处罚决定确定的短线交易收益并由上海九龙山李勤夫等</w:t>
      </w:r>
      <w:r>
        <w:rPr>
          <w:rFonts w:hint="eastAsia"/>
          <w:sz w:val="30"/>
          <w:szCs w:val="30"/>
        </w:rPr>
        <w:t>7</w:t>
      </w:r>
      <w:r>
        <w:rPr>
          <w:rFonts w:hint="eastAsia"/>
          <w:sz w:val="30"/>
          <w:szCs w:val="30"/>
        </w:rPr>
        <w:t>名董事承担连带责任，三名被处罚人不服，上诉至上海市高级人民法院，该院以本院已经提审本案为由，作出（</w:t>
      </w:r>
      <w:r>
        <w:rPr>
          <w:rFonts w:hint="eastAsia"/>
          <w:sz w:val="30"/>
          <w:szCs w:val="30"/>
        </w:rPr>
        <w:t>2012</w:t>
      </w:r>
      <w:r>
        <w:rPr>
          <w:rFonts w:hint="eastAsia"/>
          <w:sz w:val="30"/>
          <w:szCs w:val="30"/>
        </w:rPr>
        <w:t>）沪高民五（商）终字第</w:t>
      </w:r>
      <w:r>
        <w:rPr>
          <w:rFonts w:hint="eastAsia"/>
          <w:sz w:val="30"/>
          <w:szCs w:val="30"/>
        </w:rPr>
        <w:t>S9-1</w:t>
      </w:r>
      <w:r>
        <w:rPr>
          <w:rFonts w:hint="eastAsia"/>
          <w:sz w:val="30"/>
          <w:szCs w:val="30"/>
        </w:rPr>
        <w:t>号民事裁定中止诉讼。</w:t>
      </w:r>
    </w:p>
    <w:p w:rsidR="00000000" w:rsidRDefault="00F86404">
      <w:pPr>
        <w:spacing w:line="500" w:lineRule="atLeast"/>
        <w:ind w:firstLine="600"/>
        <w:divId w:val="824784033"/>
        <w:rPr>
          <w:rFonts w:hint="eastAsia"/>
          <w:sz w:val="30"/>
          <w:szCs w:val="30"/>
        </w:rPr>
      </w:pPr>
      <w:r>
        <w:rPr>
          <w:rFonts w:hint="eastAsia"/>
          <w:sz w:val="30"/>
          <w:szCs w:val="30"/>
        </w:rPr>
        <w:t>《中华人民共和国立法法》第六十四条规定，全国人民代表大会常务委员会工作机构可以对有关具体问题的法律询问进行研究予以答复，并报常务委员会备案。本院据此向全国人民代表大会常务委员会法制</w:t>
      </w:r>
      <w:r>
        <w:rPr>
          <w:rFonts w:hint="eastAsia"/>
          <w:sz w:val="30"/>
          <w:szCs w:val="30"/>
        </w:rPr>
        <w:t>工作委员会就短线交易构成以及相关法律具体问题提出法律询问，全国人民代表大会常务委员会法制工作委员会依法予以了答复。</w:t>
      </w:r>
    </w:p>
    <w:p w:rsidR="00000000" w:rsidRDefault="00F86404">
      <w:pPr>
        <w:spacing w:line="500" w:lineRule="atLeast"/>
        <w:ind w:firstLine="600"/>
        <w:divId w:val="695421795"/>
        <w:rPr>
          <w:rFonts w:hint="eastAsia"/>
          <w:sz w:val="30"/>
          <w:szCs w:val="30"/>
        </w:rPr>
      </w:pPr>
      <w:r>
        <w:rPr>
          <w:rFonts w:hint="eastAsia"/>
          <w:sz w:val="30"/>
          <w:szCs w:val="30"/>
        </w:rPr>
        <w:t>本院认为，本案争议的焦点问题有两个：一是九龙山国旅买卖涉案股票的行为是否构成证券法第四十七条第一款规定的短线交易；二是证监会在</w:t>
      </w:r>
      <w:r>
        <w:rPr>
          <w:rFonts w:hint="eastAsia"/>
          <w:sz w:val="30"/>
          <w:szCs w:val="30"/>
        </w:rPr>
        <w:t>54</w:t>
      </w:r>
      <w:r>
        <w:rPr>
          <w:rFonts w:hint="eastAsia"/>
          <w:sz w:val="30"/>
          <w:szCs w:val="30"/>
        </w:rPr>
        <w:t>号处罚决定中直接责成上海九龙山董事会收回所得收益的行为性质。对上述问题分别评述如下：</w:t>
      </w:r>
    </w:p>
    <w:p w:rsidR="00000000" w:rsidRDefault="00F86404">
      <w:pPr>
        <w:spacing w:line="500" w:lineRule="atLeast"/>
        <w:ind w:firstLine="600"/>
        <w:divId w:val="685058098"/>
        <w:rPr>
          <w:rFonts w:hint="eastAsia"/>
          <w:sz w:val="30"/>
          <w:szCs w:val="30"/>
        </w:rPr>
      </w:pPr>
      <w:r>
        <w:rPr>
          <w:rFonts w:hint="eastAsia"/>
          <w:sz w:val="30"/>
          <w:szCs w:val="30"/>
        </w:rPr>
        <w:t>一、九龙山国旅买卖涉案股票的行为是否构成证券法第四十七条第一款规定的短线交易问题。</w:t>
      </w:r>
    </w:p>
    <w:p w:rsidR="00000000" w:rsidRDefault="00F86404">
      <w:pPr>
        <w:spacing w:line="500" w:lineRule="atLeast"/>
        <w:ind w:firstLine="600"/>
        <w:divId w:val="595214238"/>
        <w:rPr>
          <w:rFonts w:hint="eastAsia"/>
          <w:sz w:val="30"/>
          <w:szCs w:val="30"/>
        </w:rPr>
      </w:pPr>
      <w:r>
        <w:rPr>
          <w:rFonts w:hint="eastAsia"/>
          <w:sz w:val="30"/>
          <w:szCs w:val="30"/>
        </w:rPr>
        <w:t>根据证券法第四十七条的规定，上市公司董事、监事、高级管理人员及持有上市公司股份百分之五以上的股东，买入上市公司的股票后卖出，或者卖出后买入，必须间隔六个月的时间，否则构成短线交易；如果未间隔六个月，上述人员在该股票买卖中获取的收益，归该公司所有，即公司享有归入权。该条主要功能在于防止上市公司特定人员利用对公司的控制优势或者信息优势，短时间内买卖公司股票获取不正当利益，通过违法行为构成要件上的客观归责原则与内幕交易制度形成互补，进而保障证券市场的公平、公开和公正，维护投资者的信心，促进资本市场运作和公司治理更</w:t>
      </w:r>
      <w:r>
        <w:rPr>
          <w:rFonts w:hint="eastAsia"/>
          <w:sz w:val="30"/>
          <w:szCs w:val="30"/>
        </w:rPr>
        <w:t>具效率。根据该条规定，结合再审申请人九龙山国旅的申请再审理由和被申请人证监会的答辩意见，本案九龙山国旅买卖涉案股票的行为是否构成短线交易，应当综合考虑涉案交易行为的标的、主体身份、主观意图和买入时点的确认等因素作出判断。</w:t>
      </w:r>
    </w:p>
    <w:p w:rsidR="00000000" w:rsidRDefault="00F86404">
      <w:pPr>
        <w:spacing w:line="500" w:lineRule="atLeast"/>
        <w:ind w:firstLine="600"/>
        <w:divId w:val="623342537"/>
        <w:rPr>
          <w:rFonts w:hint="eastAsia"/>
          <w:sz w:val="30"/>
          <w:szCs w:val="30"/>
        </w:rPr>
      </w:pPr>
      <w:r>
        <w:rPr>
          <w:rFonts w:hint="eastAsia"/>
          <w:sz w:val="30"/>
          <w:szCs w:val="30"/>
        </w:rPr>
        <w:t>第一，关于短线交易的标的问题。证券法第四十七条规定的短线交易标的，除上市公司的流通股外，是否还包括非流通股？所谓流通股和非流通股，是上世纪</w:t>
      </w:r>
      <w:r>
        <w:rPr>
          <w:rFonts w:hint="eastAsia"/>
          <w:sz w:val="30"/>
          <w:szCs w:val="30"/>
        </w:rPr>
        <w:t>90</w:t>
      </w:r>
      <w:r>
        <w:rPr>
          <w:rFonts w:hint="eastAsia"/>
          <w:sz w:val="30"/>
          <w:szCs w:val="30"/>
        </w:rPr>
        <w:t>年代中期，一些国有企业改制上市时，出于维护证券市场稳定和国有资产安全等考虑，国家规定这些上市公司股份中的国家股、法人股等部分股份暂不上市流通，使上市</w:t>
      </w:r>
      <w:r>
        <w:rPr>
          <w:rFonts w:hint="eastAsia"/>
          <w:sz w:val="30"/>
          <w:szCs w:val="30"/>
        </w:rPr>
        <w:t>公司的股票分为非流通股和流通股，形成股权分置。由于股权分置不能适应资本市场改革开放和稳定发展的要求，</w:t>
      </w:r>
      <w:r>
        <w:rPr>
          <w:rFonts w:hint="eastAsia"/>
          <w:sz w:val="30"/>
          <w:szCs w:val="30"/>
        </w:rPr>
        <w:t>2005</w:t>
      </w:r>
      <w:r>
        <w:rPr>
          <w:rFonts w:hint="eastAsia"/>
          <w:sz w:val="30"/>
          <w:szCs w:val="30"/>
        </w:rPr>
        <w:t>年国务院有关部门联合发布了关于上市公司股权分置改革的指导意见，为上市公司非流通股可上市交易作出制度安排。九龙山国旅基于经过证券监管部门批准的上海九龙山股权分置改革方案的相关承诺买入日本松冈持有的涉案股票时，该部分股票仍然属于上海九龙山的非流通股。上市公司非流通股是我国证券市场发展特定历史阶段的产物，与能够在证券交易所集中交易系统即时自由交易的流通股不同，上市公司非流通股的转让原则上只能通过协议或者拍卖</w:t>
      </w:r>
      <w:r>
        <w:rPr>
          <w:rFonts w:hint="eastAsia"/>
          <w:sz w:val="30"/>
          <w:szCs w:val="30"/>
        </w:rPr>
        <w:t>等场外交易方式进行，这就导致非流通股的转让比较即时交易的流通股具有交易时间的延长性、交易价格的协商性、法律关系的复杂性和交易成功的不确定性等较多不可控性因素。尤其是本案所涉的因履行上市公司股权分置改革承诺而转让的具有涉外因素的非流通法人股，交易过程历时股权分置改革承诺、股权转让协议签订、外商投资主管部门审批和证券监管部门审批等环节，涉及的法律关系复杂，各环节进度更非股权交易双方当事人所能预测和控制。但是，非流通股转让过程虽然具有上述不可控因素，但不能完全排除其在证券法第四十七条规定的六个月限制期内完成交易的</w:t>
      </w:r>
      <w:r>
        <w:rPr>
          <w:rFonts w:hint="eastAsia"/>
          <w:sz w:val="30"/>
          <w:szCs w:val="30"/>
        </w:rPr>
        <w:t>可能性，且证券法第四十七条明确规定短线交易的标的是上市公司的股票，并没有将上市公司的非流通股排除在外。因此，九龙山国旅关于证券法第四十七条规定的上市公司股票不包括该上市公司的非流通股部分的再审理由，缺乏法律依据，本院不予支持。</w:t>
      </w:r>
    </w:p>
    <w:p w:rsidR="00000000" w:rsidRDefault="00F86404">
      <w:pPr>
        <w:spacing w:line="500" w:lineRule="atLeast"/>
        <w:ind w:firstLine="600"/>
        <w:divId w:val="157579775"/>
        <w:rPr>
          <w:rFonts w:hint="eastAsia"/>
          <w:sz w:val="30"/>
          <w:szCs w:val="30"/>
        </w:rPr>
      </w:pPr>
      <w:r>
        <w:rPr>
          <w:rFonts w:hint="eastAsia"/>
          <w:sz w:val="30"/>
          <w:szCs w:val="30"/>
        </w:rPr>
        <w:t>第二</w:t>
      </w:r>
      <w:r>
        <w:rPr>
          <w:rFonts w:hint="eastAsia"/>
          <w:sz w:val="30"/>
          <w:szCs w:val="30"/>
        </w:rPr>
        <w:t>,</w:t>
      </w:r>
      <w:r>
        <w:rPr>
          <w:rFonts w:hint="eastAsia"/>
          <w:sz w:val="30"/>
          <w:szCs w:val="30"/>
        </w:rPr>
        <w:t>关于短线交易的主体问题。证券法第四十七条规范的短线交易构成是否以行为人具有上市公司董事、监事、高级管理人员以及持有上市公司股份百分之五以上的股东的身份为前提，并在其后六个月内实施“买入卖出”或“卖出买入”一组以上买卖交易行为。</w:t>
      </w:r>
    </w:p>
    <w:p w:rsidR="00000000" w:rsidRDefault="00F86404">
      <w:pPr>
        <w:spacing w:line="500" w:lineRule="atLeast"/>
        <w:ind w:firstLine="600"/>
        <w:divId w:val="1611010119"/>
        <w:rPr>
          <w:rFonts w:hint="eastAsia"/>
          <w:sz w:val="30"/>
          <w:szCs w:val="30"/>
        </w:rPr>
      </w:pPr>
      <w:r>
        <w:rPr>
          <w:rFonts w:hint="eastAsia"/>
          <w:sz w:val="30"/>
          <w:szCs w:val="30"/>
        </w:rPr>
        <w:t>九龙山国旅主张，上市公司持股</w:t>
      </w:r>
      <w:r>
        <w:rPr>
          <w:rFonts w:hint="eastAsia"/>
          <w:sz w:val="30"/>
          <w:szCs w:val="30"/>
        </w:rPr>
        <w:t>5</w:t>
      </w:r>
      <w:r>
        <w:rPr>
          <w:rFonts w:hint="eastAsia"/>
          <w:sz w:val="30"/>
          <w:szCs w:val="30"/>
        </w:rPr>
        <w:t>％以上的股东要构成证</w:t>
      </w:r>
      <w:r>
        <w:rPr>
          <w:rFonts w:hint="eastAsia"/>
          <w:sz w:val="30"/>
          <w:szCs w:val="30"/>
        </w:rPr>
        <w:t>券法第四十七条规定的短线交易，首先应当符合主体要件，即成为持股</w:t>
      </w:r>
      <w:r>
        <w:rPr>
          <w:rFonts w:hint="eastAsia"/>
          <w:sz w:val="30"/>
          <w:szCs w:val="30"/>
        </w:rPr>
        <w:t>5</w:t>
      </w:r>
      <w:r>
        <w:rPr>
          <w:rFonts w:hint="eastAsia"/>
          <w:sz w:val="30"/>
          <w:szCs w:val="30"/>
        </w:rPr>
        <w:t>％以上的股东，然后符合行为要件，即成为持股</w:t>
      </w:r>
      <w:r>
        <w:rPr>
          <w:rFonts w:hint="eastAsia"/>
          <w:sz w:val="30"/>
          <w:szCs w:val="30"/>
        </w:rPr>
        <w:t>5</w:t>
      </w:r>
      <w:r>
        <w:rPr>
          <w:rFonts w:hint="eastAsia"/>
          <w:sz w:val="30"/>
          <w:szCs w:val="30"/>
        </w:rPr>
        <w:t>％以上的股东后的六个月内有一组以上“买入卖出”或“卖出买入”股票交易行为，如果成为持股</w:t>
      </w:r>
      <w:r>
        <w:rPr>
          <w:rFonts w:hint="eastAsia"/>
          <w:sz w:val="30"/>
          <w:szCs w:val="30"/>
        </w:rPr>
        <w:t>5</w:t>
      </w:r>
      <w:r>
        <w:rPr>
          <w:rFonts w:hint="eastAsia"/>
          <w:sz w:val="30"/>
          <w:szCs w:val="30"/>
        </w:rPr>
        <w:t>％以上的股东后的六个月内只有“买入”没有“卖出”，或者只有“卖出”没有“买入”的单个交易行为，则不构成证券法第四十七条规定的短线交易。九龙山国旅通过协议买入上海九龙山</w:t>
      </w:r>
      <w:r>
        <w:rPr>
          <w:rFonts w:hint="eastAsia"/>
          <w:sz w:val="30"/>
          <w:szCs w:val="30"/>
        </w:rPr>
        <w:t>15.25%</w:t>
      </w:r>
      <w:r>
        <w:rPr>
          <w:rFonts w:hint="eastAsia"/>
          <w:sz w:val="30"/>
          <w:szCs w:val="30"/>
        </w:rPr>
        <w:t>股份，才具备了短线交易的主体要件，之后其仅有一个卖出</w:t>
      </w:r>
      <w:r>
        <w:rPr>
          <w:rFonts w:hint="eastAsia"/>
          <w:sz w:val="30"/>
          <w:szCs w:val="30"/>
        </w:rPr>
        <w:t>31892500</w:t>
      </w:r>
      <w:r>
        <w:rPr>
          <w:rFonts w:hint="eastAsia"/>
          <w:sz w:val="30"/>
          <w:szCs w:val="30"/>
        </w:rPr>
        <w:t>股的行为，尚缺乏一组反向的买入交易行为</w:t>
      </w:r>
      <w:r>
        <w:rPr>
          <w:rFonts w:hint="eastAsia"/>
          <w:sz w:val="30"/>
          <w:szCs w:val="30"/>
        </w:rPr>
        <w:t>;</w:t>
      </w:r>
      <w:r>
        <w:rPr>
          <w:rFonts w:hint="eastAsia"/>
          <w:sz w:val="30"/>
          <w:szCs w:val="30"/>
        </w:rPr>
        <w:t>同样，若认定九龙山国旅“购入</w:t>
      </w:r>
      <w:r>
        <w:rPr>
          <w:rFonts w:hint="eastAsia"/>
          <w:sz w:val="30"/>
          <w:szCs w:val="30"/>
        </w:rPr>
        <w:t>1</w:t>
      </w:r>
      <w:r>
        <w:rPr>
          <w:rFonts w:hint="eastAsia"/>
          <w:sz w:val="30"/>
          <w:szCs w:val="30"/>
        </w:rPr>
        <w:t>5.25%</w:t>
      </w:r>
      <w:r>
        <w:rPr>
          <w:rFonts w:hint="eastAsia"/>
          <w:sz w:val="30"/>
          <w:szCs w:val="30"/>
        </w:rPr>
        <w:t>股份和卖出</w:t>
      </w:r>
      <w:r>
        <w:rPr>
          <w:rFonts w:hint="eastAsia"/>
          <w:sz w:val="30"/>
          <w:szCs w:val="30"/>
        </w:rPr>
        <w:t>31,892,500</w:t>
      </w:r>
      <w:r>
        <w:rPr>
          <w:rFonts w:hint="eastAsia"/>
          <w:sz w:val="30"/>
          <w:szCs w:val="30"/>
        </w:rPr>
        <w:t>股”就已经构成证券法所规制的反向交易行为，九龙山国旅则因实施行为之前并非公司的内幕人员而不具备短线交易的主体资格。因此，九龙山国旅的身份及行为均不符合短线交易的构成要件。</w:t>
      </w:r>
    </w:p>
    <w:p w:rsidR="00000000" w:rsidRDefault="00F86404">
      <w:pPr>
        <w:spacing w:line="500" w:lineRule="atLeast"/>
        <w:ind w:firstLine="600"/>
        <w:divId w:val="2116900859"/>
        <w:rPr>
          <w:rFonts w:hint="eastAsia"/>
          <w:sz w:val="30"/>
          <w:szCs w:val="30"/>
        </w:rPr>
      </w:pPr>
      <w:r>
        <w:rPr>
          <w:rFonts w:hint="eastAsia"/>
          <w:sz w:val="30"/>
          <w:szCs w:val="30"/>
        </w:rPr>
        <w:t>因这一问题涉及证券法第四十七条的理解，证券法理论和执法实践存在“一端说”“两端说”和“折中说”的分歧，为慎重起见，本院根据《中华人民共和国立法法》第六十四条规定正式向全国人民代表大会常务委员会法制工作委员会提出法律询问。全国人民代表大会常务委员会法制工作委员会作出法工办复</w:t>
      </w:r>
      <w:r>
        <w:rPr>
          <w:rFonts w:hint="eastAsia"/>
          <w:sz w:val="30"/>
          <w:szCs w:val="30"/>
        </w:rPr>
        <w:t>[2016]1</w:t>
      </w:r>
      <w:r>
        <w:rPr>
          <w:rFonts w:hint="eastAsia"/>
          <w:sz w:val="30"/>
          <w:szCs w:val="30"/>
        </w:rPr>
        <w:t>号《关于证券法</w:t>
      </w:r>
      <w:r>
        <w:rPr>
          <w:rFonts w:hint="eastAsia"/>
          <w:sz w:val="30"/>
          <w:szCs w:val="30"/>
        </w:rPr>
        <w:t>第四十七条第一款理解问题的答复意见》明确答复本院：证券法第四十七条第一款并没有作出只有在当事人具备上市公司董事、监事、高级管理人员、持有上市公司股份百分之五以上的股东身份后，在六个月内买卖本公司股票的行为才适用本条规定的限制。当事人在买入上市公司股票时不是“上市公司董事、监事、高级管理人员”，在买入后六个月内卖出时具备上述身份的，或者当事人因买入上市公司股票才成为“持有上市公司股份百分之五以上的股东”，其后又在六个月内卖出该上市公司股票的，均应当适用证券法第四十七条第一款的规定。该答复系全国人民代表大会常务</w:t>
      </w:r>
      <w:r>
        <w:rPr>
          <w:rFonts w:hint="eastAsia"/>
          <w:sz w:val="30"/>
          <w:szCs w:val="30"/>
        </w:rPr>
        <w:t>委员会工作机构对法律条文适用问题的具体理解，本院参照适用这一意见。因此，九龙山国旅关于“上市公司持股</w:t>
      </w:r>
      <w:r>
        <w:rPr>
          <w:rFonts w:hint="eastAsia"/>
          <w:sz w:val="30"/>
          <w:szCs w:val="30"/>
        </w:rPr>
        <w:t>5</w:t>
      </w:r>
      <w:r>
        <w:rPr>
          <w:rFonts w:hint="eastAsia"/>
          <w:sz w:val="30"/>
          <w:szCs w:val="30"/>
        </w:rPr>
        <w:t>％以上的股东要构成证券法第四十七条规定的短线交易，首先应当符合主体要件，即成为持股</w:t>
      </w:r>
      <w:r>
        <w:rPr>
          <w:rFonts w:hint="eastAsia"/>
          <w:sz w:val="30"/>
          <w:szCs w:val="30"/>
        </w:rPr>
        <w:t>5</w:t>
      </w:r>
      <w:r>
        <w:rPr>
          <w:rFonts w:hint="eastAsia"/>
          <w:sz w:val="30"/>
          <w:szCs w:val="30"/>
        </w:rPr>
        <w:t>％以上的股东，然后符合行为要件，即成为持股</w:t>
      </w:r>
      <w:r>
        <w:rPr>
          <w:rFonts w:hint="eastAsia"/>
          <w:sz w:val="30"/>
          <w:szCs w:val="30"/>
        </w:rPr>
        <w:t>5</w:t>
      </w:r>
      <w:r>
        <w:rPr>
          <w:rFonts w:hint="eastAsia"/>
          <w:sz w:val="30"/>
          <w:szCs w:val="30"/>
        </w:rPr>
        <w:t>％以上的股东后的六个月内有一组以上“买入卖出”或“卖出买入”股票交易行为……”的再审理由不能成立。</w:t>
      </w:r>
    </w:p>
    <w:p w:rsidR="00000000" w:rsidRDefault="00F86404">
      <w:pPr>
        <w:spacing w:line="500" w:lineRule="atLeast"/>
        <w:ind w:firstLine="600"/>
        <w:divId w:val="1727295664"/>
        <w:rPr>
          <w:rFonts w:hint="eastAsia"/>
          <w:sz w:val="30"/>
          <w:szCs w:val="30"/>
        </w:rPr>
      </w:pPr>
      <w:r>
        <w:rPr>
          <w:rFonts w:hint="eastAsia"/>
          <w:sz w:val="30"/>
          <w:szCs w:val="30"/>
        </w:rPr>
        <w:t>第三，关于短线交易的主观意图问题。证券法第四十七条规定的短线交易行为构成，是否包括行为人的主观要件，即短线交易的认定是否必须考虑行为人买卖股票的动机或目的。</w:t>
      </w:r>
    </w:p>
    <w:p w:rsidR="00000000" w:rsidRDefault="00F86404">
      <w:pPr>
        <w:spacing w:line="500" w:lineRule="atLeast"/>
        <w:ind w:firstLine="600"/>
        <w:divId w:val="1084228664"/>
        <w:rPr>
          <w:rFonts w:hint="eastAsia"/>
          <w:sz w:val="30"/>
          <w:szCs w:val="30"/>
        </w:rPr>
      </w:pPr>
      <w:r>
        <w:rPr>
          <w:rFonts w:hint="eastAsia"/>
          <w:sz w:val="30"/>
          <w:szCs w:val="30"/>
        </w:rPr>
        <w:t>证券法第四十七条的立法目</w:t>
      </w:r>
      <w:r>
        <w:rPr>
          <w:rFonts w:hint="eastAsia"/>
          <w:sz w:val="30"/>
          <w:szCs w:val="30"/>
        </w:rPr>
        <w:t>的是防止上市公司特定人员利用对公司的控制优势或者信息优势，短时间内买卖公司股票获取不正当利益。该条是内幕交易的事先防范和吓阻机制，其违法构成要件中，并不强调行为人主观上是否具有利用控制优势和信息优势获取利益的目的和意图，而是采取简化的客观判断标准和无过错责任原则，即只要行为人客观上具备第四十七条规定的特定人员的身份并在六个月限制期内买卖股票即构成短线交易，至于其买卖股票时是否具有利用控制优势和信息优势获取利益的主观意图以及实际上是否利用了这些优势，均不是短线交易的构成要件。因此，再审申请人以其在交易涉案股票</w:t>
      </w:r>
      <w:r>
        <w:rPr>
          <w:rFonts w:hint="eastAsia"/>
          <w:sz w:val="30"/>
          <w:szCs w:val="30"/>
        </w:rPr>
        <w:t>时不具有利用内幕信息获取短线利益的主观意图为由，主张其买入和卖出涉案股票的行为不构成证券法第四十七条规定的短线交易的理由不能成立。</w:t>
      </w:r>
    </w:p>
    <w:p w:rsidR="00000000" w:rsidRDefault="00F86404">
      <w:pPr>
        <w:spacing w:line="500" w:lineRule="atLeast"/>
        <w:ind w:firstLine="600"/>
        <w:divId w:val="1426655192"/>
        <w:rPr>
          <w:rFonts w:hint="eastAsia"/>
          <w:sz w:val="30"/>
          <w:szCs w:val="30"/>
        </w:rPr>
      </w:pPr>
      <w:r>
        <w:rPr>
          <w:rFonts w:hint="eastAsia"/>
          <w:sz w:val="30"/>
          <w:szCs w:val="30"/>
        </w:rPr>
        <w:t>第四，关于短线交易的买入时点问题。证券法第四十七条规定的六个月买卖期限需要明确买入或者卖出股票的准确时间点。因涉案股票系特殊的非流通股，如何确定九龙山国旅买入涉案股票的具体时间是本案的关键问题。《中华人民共和国合同法》第一百三十三条规定：“标的物的所有权自标的物交付时起转移，但法律另有规定或者当事人另有约定的除外。”《中华人民共和国物权法》第二十三条规定：“动产物权的设立和转让</w:t>
      </w:r>
      <w:r>
        <w:rPr>
          <w:rFonts w:hint="eastAsia"/>
          <w:sz w:val="30"/>
          <w:szCs w:val="30"/>
        </w:rPr>
        <w:t>，自交付时发生效力，但法律另有规定的除外。”《中华人民共和国公司法》第一百四十条规定：“无记名股票的转让，由股东将该股票交付给受让人后即发生转让的效力。”《中华人民共和国证券法》第一百六十条第二款规定：“证券登记结算机构应当根据证券登记结算的结果，确认证券持有人持有证券的事实，提供证券持有人登记资料。”根据上述法律规定，公开发行股票的交易需要向受让人交付股票后，才能最终发生股权转让的效力；对于上市公司股票的交付，除非法律另有明确规定或者当事之间有特别约定，原则上以证券登记结算机构的过户登记作为交付。结合证券</w:t>
      </w:r>
      <w:r>
        <w:rPr>
          <w:rFonts w:hint="eastAsia"/>
          <w:sz w:val="30"/>
          <w:szCs w:val="30"/>
        </w:rPr>
        <w:t>法第四十七条规定，短线交易买入或者卖出时间点的判断，原则上应当以发生股权转让效力作为标准。本案的关键问题是，是否应当区别上市公司流通股和非流通股交易的不同？通常情况下，能够在证券交易所集中竞价交易的上市公司流通股的交易行为和过户登记同日完成，二者高度一致，因此将流通股的过户登记日作为买入或者卖出时间并无不当，但对于通过协议方式转让的非流通股，如前所述，其交易程序较为复杂，转让协议和过户登记间隔时间较长，特别是交易需要相关主管部门审批时，交易时间更是超出交易双方控制能力，仍以过户登记日作为证券法第四十七条买入</w:t>
      </w:r>
      <w:r>
        <w:rPr>
          <w:rFonts w:hint="eastAsia"/>
          <w:sz w:val="30"/>
          <w:szCs w:val="30"/>
        </w:rPr>
        <w:t>和卖出的时间点是否合理，是否应当考虑股票不同于一般动产的特殊性，即除具有一般动产的财产属性外，更多是基于股东身份衍生的各项权利，进而将过户登记之前股权转让过程中受让人股东地位的实际确认时间作为买入时间点？</w:t>
      </w:r>
    </w:p>
    <w:p w:rsidR="00000000" w:rsidRDefault="00F86404">
      <w:pPr>
        <w:spacing w:line="500" w:lineRule="atLeast"/>
        <w:ind w:firstLine="600"/>
        <w:divId w:val="11759235"/>
        <w:rPr>
          <w:rFonts w:hint="eastAsia"/>
          <w:sz w:val="30"/>
          <w:szCs w:val="30"/>
        </w:rPr>
      </w:pPr>
      <w:r>
        <w:rPr>
          <w:rFonts w:hint="eastAsia"/>
          <w:sz w:val="30"/>
          <w:szCs w:val="30"/>
        </w:rPr>
        <w:t>对此问题，九龙山国旅主张，股东地位的确立是受让人实际持有股份，享有股东权利和义务的开始，也是其利用对上市公司的控制力和信息优势进行短线交易牟利成为可能的界限。因此，股票过户登记之前，受让人已经取得股东地位的，应以其实际成为公司股东日作为短线交易的买入时间点。九龙山国旅与日本松冈</w:t>
      </w:r>
      <w:r>
        <w:rPr>
          <w:rFonts w:hint="eastAsia"/>
          <w:sz w:val="30"/>
          <w:szCs w:val="30"/>
        </w:rPr>
        <w:t>2007</w:t>
      </w:r>
      <w:r>
        <w:rPr>
          <w:rFonts w:hint="eastAsia"/>
          <w:sz w:val="30"/>
          <w:szCs w:val="30"/>
        </w:rPr>
        <w:t>年</w:t>
      </w:r>
      <w:r>
        <w:rPr>
          <w:rFonts w:hint="eastAsia"/>
          <w:sz w:val="30"/>
          <w:szCs w:val="30"/>
        </w:rPr>
        <w:t>11</w:t>
      </w:r>
      <w:r>
        <w:rPr>
          <w:rFonts w:hint="eastAsia"/>
          <w:sz w:val="30"/>
          <w:szCs w:val="30"/>
        </w:rPr>
        <w:t>月</w:t>
      </w:r>
      <w:r>
        <w:rPr>
          <w:rFonts w:hint="eastAsia"/>
          <w:sz w:val="30"/>
          <w:szCs w:val="30"/>
        </w:rPr>
        <w:t>16</w:t>
      </w:r>
      <w:r>
        <w:rPr>
          <w:rFonts w:hint="eastAsia"/>
          <w:sz w:val="30"/>
          <w:szCs w:val="30"/>
        </w:rPr>
        <w:t>日签订涉</w:t>
      </w:r>
      <w:r>
        <w:rPr>
          <w:rFonts w:hint="eastAsia"/>
          <w:sz w:val="30"/>
          <w:szCs w:val="30"/>
        </w:rPr>
        <w:t>案股票转让协议后，商务部于</w:t>
      </w:r>
      <w:r>
        <w:rPr>
          <w:rFonts w:hint="eastAsia"/>
          <w:sz w:val="30"/>
          <w:szCs w:val="30"/>
        </w:rPr>
        <w:t>2008</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日批准同意该次股权转让行为，并在</w:t>
      </w:r>
      <w:r>
        <w:rPr>
          <w:rFonts w:hint="eastAsia"/>
          <w:sz w:val="30"/>
          <w:szCs w:val="30"/>
        </w:rPr>
        <w:t>2008</w:t>
      </w:r>
      <w:r>
        <w:rPr>
          <w:rFonts w:hint="eastAsia"/>
          <w:sz w:val="30"/>
          <w:szCs w:val="30"/>
        </w:rPr>
        <w:t>年</w:t>
      </w:r>
      <w:r>
        <w:rPr>
          <w:rFonts w:hint="eastAsia"/>
          <w:sz w:val="30"/>
          <w:szCs w:val="30"/>
        </w:rPr>
        <w:t>3</w:t>
      </w:r>
      <w:r>
        <w:rPr>
          <w:rFonts w:hint="eastAsia"/>
          <w:sz w:val="30"/>
          <w:szCs w:val="30"/>
        </w:rPr>
        <w:t>月</w:t>
      </w:r>
      <w:r>
        <w:rPr>
          <w:rFonts w:hint="eastAsia"/>
          <w:sz w:val="30"/>
          <w:szCs w:val="30"/>
        </w:rPr>
        <w:t>10</w:t>
      </w:r>
      <w:r>
        <w:rPr>
          <w:rFonts w:hint="eastAsia"/>
          <w:sz w:val="30"/>
          <w:szCs w:val="30"/>
        </w:rPr>
        <w:t>日换发给上海九龙山的外商投资企业批准证书（商外资资审字</w:t>
      </w:r>
      <w:r>
        <w:rPr>
          <w:rFonts w:hint="eastAsia"/>
          <w:sz w:val="30"/>
          <w:szCs w:val="30"/>
        </w:rPr>
        <w:t>[2006]0597</w:t>
      </w:r>
      <w:r>
        <w:rPr>
          <w:rFonts w:hint="eastAsia"/>
          <w:sz w:val="30"/>
          <w:szCs w:val="30"/>
        </w:rPr>
        <w:t>号）中将投资者日本松冈替换为九龙山国旅，确认了九龙山国旅的股东身份。同年</w:t>
      </w:r>
      <w:r>
        <w:rPr>
          <w:rFonts w:hint="eastAsia"/>
          <w:sz w:val="30"/>
          <w:szCs w:val="30"/>
        </w:rPr>
        <w:t>6</w:t>
      </w:r>
      <w:r>
        <w:rPr>
          <w:rFonts w:hint="eastAsia"/>
          <w:sz w:val="30"/>
          <w:szCs w:val="30"/>
        </w:rPr>
        <w:t>月</w:t>
      </w:r>
      <w:r>
        <w:rPr>
          <w:rFonts w:hint="eastAsia"/>
          <w:sz w:val="30"/>
          <w:szCs w:val="30"/>
        </w:rPr>
        <w:t>5</w:t>
      </w:r>
      <w:r>
        <w:rPr>
          <w:rFonts w:hint="eastAsia"/>
          <w:sz w:val="30"/>
          <w:szCs w:val="30"/>
        </w:rPr>
        <w:t>日举行的上海九龙山</w:t>
      </w:r>
      <w:r>
        <w:rPr>
          <w:rFonts w:hint="eastAsia"/>
          <w:sz w:val="30"/>
          <w:szCs w:val="30"/>
        </w:rPr>
        <w:t>2007</w:t>
      </w:r>
      <w:r>
        <w:rPr>
          <w:rFonts w:hint="eastAsia"/>
          <w:sz w:val="30"/>
          <w:szCs w:val="30"/>
        </w:rPr>
        <w:t>年度股东大会上，九龙山国旅行使股东权利，其推荐的李梦强和沈焜替代日本松冈推荐的松冈典之和金光义孝，被选举成为第四届董事会的非独立董事，参与公司的日常经营管理。</w:t>
      </w:r>
      <w:r>
        <w:rPr>
          <w:rFonts w:hint="eastAsia"/>
          <w:sz w:val="30"/>
          <w:szCs w:val="30"/>
        </w:rPr>
        <w:t>2008</w:t>
      </w:r>
      <w:r>
        <w:rPr>
          <w:rFonts w:hint="eastAsia"/>
          <w:sz w:val="30"/>
          <w:szCs w:val="30"/>
        </w:rPr>
        <w:t>年</w:t>
      </w:r>
      <w:r>
        <w:rPr>
          <w:rFonts w:hint="eastAsia"/>
          <w:sz w:val="30"/>
          <w:szCs w:val="30"/>
        </w:rPr>
        <w:t>9</w:t>
      </w:r>
      <w:r>
        <w:rPr>
          <w:rFonts w:hint="eastAsia"/>
          <w:sz w:val="30"/>
          <w:szCs w:val="30"/>
        </w:rPr>
        <w:t>月</w:t>
      </w:r>
      <w:r>
        <w:rPr>
          <w:rFonts w:hint="eastAsia"/>
          <w:sz w:val="30"/>
          <w:szCs w:val="30"/>
        </w:rPr>
        <w:t>2</w:t>
      </w:r>
      <w:r>
        <w:rPr>
          <w:rFonts w:hint="eastAsia"/>
          <w:sz w:val="30"/>
          <w:szCs w:val="30"/>
        </w:rPr>
        <w:t>日，证监会证监许可</w:t>
      </w:r>
      <w:r>
        <w:rPr>
          <w:rFonts w:hint="eastAsia"/>
          <w:sz w:val="30"/>
          <w:szCs w:val="30"/>
        </w:rPr>
        <w:t>[2008]1090</w:t>
      </w:r>
      <w:r>
        <w:rPr>
          <w:rFonts w:hint="eastAsia"/>
          <w:sz w:val="30"/>
          <w:szCs w:val="30"/>
        </w:rPr>
        <w:t>号豁免要约收购义务的批复，进</w:t>
      </w:r>
      <w:r>
        <w:rPr>
          <w:rFonts w:hint="eastAsia"/>
          <w:sz w:val="30"/>
          <w:szCs w:val="30"/>
        </w:rPr>
        <w:t>一步认可九龙山国旅受让并持有上海九龙山</w:t>
      </w:r>
      <w:r>
        <w:rPr>
          <w:rFonts w:hint="eastAsia"/>
          <w:sz w:val="30"/>
          <w:szCs w:val="30"/>
        </w:rPr>
        <w:t>66254198</w:t>
      </w:r>
      <w:r>
        <w:rPr>
          <w:rFonts w:hint="eastAsia"/>
          <w:sz w:val="30"/>
          <w:szCs w:val="30"/>
        </w:rPr>
        <w:t>股</w:t>
      </w:r>
      <w:r>
        <w:rPr>
          <w:rFonts w:hint="eastAsia"/>
          <w:sz w:val="30"/>
          <w:szCs w:val="30"/>
        </w:rPr>
        <w:t>A</w:t>
      </w:r>
      <w:r>
        <w:rPr>
          <w:rFonts w:hint="eastAsia"/>
          <w:sz w:val="30"/>
          <w:szCs w:val="30"/>
        </w:rPr>
        <w:t>股股份的事实。因此，九龙山国旅作为上海九龙山的股东地位在商务部为上海九龙山换发外商投资企业批准证书时已经确立，该时间作为九龙山国旅“买入”涉案股票的时间更符合协议方式转让非流通股的特点。九龙山国旅和日本松冈在涉案股份转让协议中将股份所有权转移日约定为办理完毕过户登记手续之日，不影响九龙山国旅获得上海九龙山股东资格的日期。</w:t>
      </w:r>
    </w:p>
    <w:p w:rsidR="00000000" w:rsidRDefault="00F86404">
      <w:pPr>
        <w:spacing w:line="500" w:lineRule="atLeast"/>
        <w:ind w:firstLine="600"/>
        <w:divId w:val="1166018502"/>
        <w:rPr>
          <w:rFonts w:hint="eastAsia"/>
          <w:sz w:val="30"/>
          <w:szCs w:val="30"/>
        </w:rPr>
      </w:pPr>
      <w:r>
        <w:rPr>
          <w:rFonts w:hint="eastAsia"/>
          <w:sz w:val="30"/>
          <w:szCs w:val="30"/>
        </w:rPr>
        <w:t>本院认为，股权作为股东所享有的一种特殊形态的权利，具有复合性，是一束权利的集合，其既具有普通物权的特征，也具有社员权的特征，既含有</w:t>
      </w:r>
      <w:r>
        <w:rPr>
          <w:rFonts w:hint="eastAsia"/>
          <w:sz w:val="30"/>
          <w:szCs w:val="30"/>
        </w:rPr>
        <w:t>财产性权利，也含有非财产性权利。上市公司股票的转让，是股票所承载股权的全部转让，包括财产性权利和非财产性权利，应当遵循法律关于上市公司股票转让的基本规则，原则上以过户登记作为生效时间，对股票过户登记之前因特殊原因而实际取得股东地位的转让效力，除法律有特别规定或者当事人有明确约定外，仍应当以证券登记结算机构的过户登记为准。本案中，九龙山国旅和日本松冈签订的涉案股票转让协议明确约定股份所有权转移日是在中国证券登记结算公司上海分公司办理完毕标的股份的过户登记手续之日，并明确股份所有权转移日前，标的公司所代表的权利</w:t>
      </w:r>
      <w:r>
        <w:rPr>
          <w:rFonts w:hint="eastAsia"/>
          <w:sz w:val="30"/>
          <w:szCs w:val="30"/>
        </w:rPr>
        <w:t>由日本松冈行使。因此，涉案股票的转让生效时间，无论是依据法律规定还是当事人之间的约定，都应当是办理过户登记手续之日，证监会以该日期作为证券法第四十七条的买入时间并无不当，九龙山国旅的此项再审理由不能成立。</w:t>
      </w:r>
    </w:p>
    <w:p w:rsidR="00000000" w:rsidRDefault="00F86404">
      <w:pPr>
        <w:spacing w:line="500" w:lineRule="atLeast"/>
        <w:ind w:firstLine="600"/>
        <w:divId w:val="823857256"/>
        <w:rPr>
          <w:rFonts w:hint="eastAsia"/>
          <w:sz w:val="30"/>
          <w:szCs w:val="30"/>
        </w:rPr>
      </w:pPr>
      <w:r>
        <w:rPr>
          <w:rFonts w:hint="eastAsia"/>
          <w:sz w:val="30"/>
          <w:szCs w:val="30"/>
        </w:rPr>
        <w:t>二、关于证监会在</w:t>
      </w:r>
      <w:r>
        <w:rPr>
          <w:rFonts w:hint="eastAsia"/>
          <w:sz w:val="30"/>
          <w:szCs w:val="30"/>
        </w:rPr>
        <w:t>54</w:t>
      </w:r>
      <w:r>
        <w:rPr>
          <w:rFonts w:hint="eastAsia"/>
          <w:sz w:val="30"/>
          <w:szCs w:val="30"/>
        </w:rPr>
        <w:t>号行政处罚决定中直接责成上海九龙山董事会收回所得收益的行为性质问题。</w:t>
      </w:r>
    </w:p>
    <w:p w:rsidR="00000000" w:rsidRDefault="00F86404">
      <w:pPr>
        <w:spacing w:line="500" w:lineRule="atLeast"/>
        <w:ind w:firstLine="600"/>
        <w:divId w:val="1794668534"/>
        <w:rPr>
          <w:rFonts w:hint="eastAsia"/>
          <w:sz w:val="30"/>
          <w:szCs w:val="30"/>
        </w:rPr>
      </w:pPr>
      <w:r>
        <w:rPr>
          <w:rFonts w:hint="eastAsia"/>
          <w:sz w:val="30"/>
          <w:szCs w:val="30"/>
        </w:rPr>
        <w:t>证券法第四十七条明确规定短线交易所得收益的收回权属于公司董事会，公司董事会不行使该权利时，公司股东有权提起诉讼；证券法第一百九十五条规定，证券监督管理机构对违反证券法第四十七条规定的短线交易的职权限于给予警告和罚款的</w:t>
      </w:r>
      <w:r>
        <w:rPr>
          <w:rFonts w:hint="eastAsia"/>
          <w:sz w:val="30"/>
          <w:szCs w:val="30"/>
        </w:rPr>
        <w:t>处罚。因此，违反证券法第四十七条规定短线交易所得收益的收回问题属于相关违法人员对上市公司承担的民事责任，追讨权由公司董事会负责，如果公司董事会不行使该权利，股东可以通过诉讼方式追讨，由此产生的纠纷，应当通过民事途径予以解决。本案中，九龙山国旅短线交易收益的追讨，系上海九龙山董事会或者股东的民事权利，是否决定追讨、追讨多少以及如何追讨等问题均可由当事人自由处分，不属于行政违法责任范畴。需要指出的是，对于因行政违法行为可能导致的民事责任承担问题，除法律明确规定外，行政机关不能直接作出裁决，但可以在作出处理决定时</w:t>
      </w:r>
      <w:r>
        <w:rPr>
          <w:rFonts w:hint="eastAsia"/>
          <w:sz w:val="30"/>
          <w:szCs w:val="30"/>
        </w:rPr>
        <w:t>一并通过建议、晓谕或者提示等指导方式告知相关主体妥当行使民事救济权利。该类指导行为是行政机关向相关利害关系人提出的指导建议，主要目的是敦促相关利害关系人及时、正确地选择民事争议的解决途径，不具有拘束力和强制性。本案中，证监会在</w:t>
      </w:r>
      <w:r>
        <w:rPr>
          <w:rFonts w:hint="eastAsia"/>
          <w:sz w:val="30"/>
          <w:szCs w:val="30"/>
        </w:rPr>
        <w:t>54</w:t>
      </w:r>
      <w:r>
        <w:rPr>
          <w:rFonts w:hint="eastAsia"/>
          <w:sz w:val="30"/>
          <w:szCs w:val="30"/>
        </w:rPr>
        <w:t>号行政处罚决定中直接责成上海九龙山董事会追讨收益的行为即属于对利害关系人如何处理民事责任的行政指导行为，不具有行政处罚的法律特征，对九龙山国旅的权利义务不产生实际影响。对此问题，一、二审法院已经予以明确，本院认可这一判断。且上海九龙山的股东之一海航置业控股（集团）有限公司已经以九龙</w:t>
      </w:r>
      <w:r>
        <w:rPr>
          <w:rFonts w:hint="eastAsia"/>
          <w:sz w:val="30"/>
          <w:szCs w:val="30"/>
        </w:rPr>
        <w:t>山国旅等人为被告提起民事诉讼，追讨涉案短线交易收益，因此，九龙山国旅与相关利害关系人关于短线交易收益追讨问题的争议，可以在民事诉讼中予以解决。需要强调的是，因证监会的指导行为不属于行政处罚，不具有强制性，指导内容对后续民事诉讼不产生预决效力，相关法院应结合本案交易的实际情况和当事人诉辩意见，准确确定短线交易的实际收益，依法裁判。</w:t>
      </w:r>
    </w:p>
    <w:p w:rsidR="00000000" w:rsidRDefault="00F86404">
      <w:pPr>
        <w:spacing w:line="500" w:lineRule="atLeast"/>
        <w:ind w:firstLine="600"/>
        <w:divId w:val="1304962601"/>
        <w:rPr>
          <w:rFonts w:hint="eastAsia"/>
          <w:sz w:val="30"/>
          <w:szCs w:val="30"/>
        </w:rPr>
      </w:pPr>
      <w:r>
        <w:rPr>
          <w:rFonts w:hint="eastAsia"/>
          <w:sz w:val="30"/>
          <w:szCs w:val="30"/>
        </w:rPr>
        <w:t>还需要指出的是，证监会的指导行为存在以下瑕疵：第一，行文格式不规范，该指导行为虽然与</w:t>
      </w:r>
      <w:r>
        <w:rPr>
          <w:rFonts w:hint="eastAsia"/>
          <w:sz w:val="30"/>
          <w:szCs w:val="30"/>
        </w:rPr>
        <w:t>54</w:t>
      </w:r>
      <w:r>
        <w:rPr>
          <w:rFonts w:hint="eastAsia"/>
          <w:sz w:val="30"/>
          <w:szCs w:val="30"/>
        </w:rPr>
        <w:t>号行政处罚一并作出并载明于</w:t>
      </w:r>
      <w:r>
        <w:rPr>
          <w:rFonts w:hint="eastAsia"/>
          <w:sz w:val="30"/>
          <w:szCs w:val="30"/>
        </w:rPr>
        <w:t>54</w:t>
      </w:r>
      <w:r>
        <w:rPr>
          <w:rFonts w:hint="eastAsia"/>
          <w:sz w:val="30"/>
          <w:szCs w:val="30"/>
        </w:rPr>
        <w:t>号行政处罚决定书中，但不属于行政处罚内容，应当附于</w:t>
      </w:r>
      <w:r>
        <w:rPr>
          <w:rFonts w:hint="eastAsia"/>
          <w:sz w:val="30"/>
          <w:szCs w:val="30"/>
        </w:rPr>
        <w:t>54</w:t>
      </w:r>
      <w:r>
        <w:rPr>
          <w:rFonts w:hint="eastAsia"/>
          <w:sz w:val="30"/>
          <w:szCs w:val="30"/>
        </w:rPr>
        <w:t>号行政处</w:t>
      </w:r>
      <w:r>
        <w:rPr>
          <w:rFonts w:hint="eastAsia"/>
          <w:sz w:val="30"/>
          <w:szCs w:val="30"/>
        </w:rPr>
        <w:t>罚决定主文之后，而证监会将指导内容列于对九龙山国旅的行政处罚决定主文中，在文书格式上存在错误；第二，措辞用语有瑕疵，该指导行为涉及证监会行政处罚职权之外的事项，但使用了具有强制色彩的“责成”一词，与行政指导行为系为更好地实现管理目的而采取的指导、建议等非强制手段的行为性质不符；第三，建议内容欠妥当，该指导行为直接明确上海九龙山应当收回的短线交易收益数额，容易对外产生行政处罚决定已经对短线交易收益数额作出明确认定，后续行为应当予以认可的误解。事实上在已经提起的民事诉讼中，一审法院就已经据此认定该责成内容产生了</w:t>
      </w:r>
      <w:r>
        <w:rPr>
          <w:rFonts w:hint="eastAsia"/>
          <w:sz w:val="30"/>
          <w:szCs w:val="30"/>
        </w:rPr>
        <w:t>预决效力，导致不具有强制性的行政指导行为实际影响了民事案件事实的独立认定。本院在一、二审法院已经指出该项内容不具有行政处罚的法律特征，对九龙山国旅的权利义务不产生实际影响的基础上，进一步指明证监会指导行为存在的问题，不仅在于消除该行为的消极影响，更是建议证监会在此后的执法活动中引以为鉴。</w:t>
      </w:r>
    </w:p>
    <w:p w:rsidR="00000000" w:rsidRDefault="00F86404">
      <w:pPr>
        <w:spacing w:line="500" w:lineRule="atLeast"/>
        <w:ind w:firstLine="600"/>
        <w:divId w:val="379133724"/>
        <w:rPr>
          <w:rFonts w:hint="eastAsia"/>
          <w:sz w:val="30"/>
          <w:szCs w:val="30"/>
        </w:rPr>
      </w:pPr>
      <w:r>
        <w:rPr>
          <w:rFonts w:hint="eastAsia"/>
          <w:sz w:val="30"/>
          <w:szCs w:val="30"/>
        </w:rPr>
        <w:t>综上，九龙山国旅的再审请求不能成立，证监会认定九龙山国旅的行为构成证券法第四十七条规定的短线交易并依据证券法第一百九十五条作出</w:t>
      </w:r>
      <w:r>
        <w:rPr>
          <w:rFonts w:hint="eastAsia"/>
          <w:sz w:val="30"/>
          <w:szCs w:val="30"/>
        </w:rPr>
        <w:t>54</w:t>
      </w:r>
      <w:r>
        <w:rPr>
          <w:rFonts w:hint="eastAsia"/>
          <w:sz w:val="30"/>
          <w:szCs w:val="30"/>
        </w:rPr>
        <w:t>号处罚决定，认定事实清楚，适用法律正确。虽然证监会在该处罚决定主文中作出的责成上海九龙山董事</w:t>
      </w:r>
      <w:r>
        <w:rPr>
          <w:rFonts w:hint="eastAsia"/>
          <w:sz w:val="30"/>
          <w:szCs w:val="30"/>
        </w:rPr>
        <w:t>会追讨短线交易收益的指导行为存在瑕疵，但不影响原审法院裁判结果的正确性，且一、二审法院已经予以指正，本院亦无再审改判必要。据此，依照《中华人民共和国行政诉讼法》第六十九条、第八十九条第一款第一项的规定，《最高人民法院关于适</w:t>
      </w:r>
      <w:r>
        <w:rPr>
          <w:rFonts w:hint="eastAsia"/>
          <w:sz w:val="30"/>
          <w:szCs w:val="30"/>
        </w:rPr>
        <w:t>用</w:t>
      </w:r>
      <w:r>
        <w:rPr>
          <w:rFonts w:hint="eastAsia"/>
          <w:sz w:val="30"/>
          <w:szCs w:val="30"/>
        </w:rPr>
        <w:t>的解释》第一百一十九条第一款的规定，《最高人民法院关于适</w:t>
      </w:r>
      <w:r>
        <w:rPr>
          <w:rFonts w:hint="eastAsia"/>
          <w:sz w:val="30"/>
          <w:szCs w:val="30"/>
        </w:rPr>
        <w:t>用</w:t>
      </w:r>
      <w:r>
        <w:rPr>
          <w:rFonts w:hint="eastAsia"/>
          <w:sz w:val="30"/>
          <w:szCs w:val="30"/>
        </w:rPr>
        <w:t>的解释》第四百零七条第一款的规定，判决如下：</w:t>
      </w:r>
    </w:p>
    <w:p w:rsidR="00000000" w:rsidRDefault="00F86404">
      <w:pPr>
        <w:spacing w:line="500" w:lineRule="atLeast"/>
        <w:ind w:firstLine="600"/>
        <w:divId w:val="308897796"/>
        <w:rPr>
          <w:rFonts w:hint="eastAsia"/>
          <w:sz w:val="30"/>
          <w:szCs w:val="30"/>
        </w:rPr>
      </w:pPr>
      <w:r>
        <w:rPr>
          <w:rFonts w:hint="eastAsia"/>
          <w:sz w:val="30"/>
          <w:szCs w:val="30"/>
        </w:rPr>
        <w:t>维持北京市高级人民法院（</w:t>
      </w:r>
      <w:r>
        <w:rPr>
          <w:rFonts w:hint="eastAsia"/>
          <w:sz w:val="30"/>
          <w:szCs w:val="30"/>
        </w:rPr>
        <w:t>2013</w:t>
      </w:r>
      <w:r>
        <w:rPr>
          <w:rFonts w:hint="eastAsia"/>
          <w:sz w:val="30"/>
          <w:szCs w:val="30"/>
        </w:rPr>
        <w:t>）高行终字第</w:t>
      </w:r>
      <w:r>
        <w:rPr>
          <w:rFonts w:hint="eastAsia"/>
          <w:sz w:val="30"/>
          <w:szCs w:val="30"/>
        </w:rPr>
        <w:t>3</w:t>
      </w:r>
      <w:r>
        <w:rPr>
          <w:rFonts w:hint="eastAsia"/>
          <w:sz w:val="30"/>
          <w:szCs w:val="30"/>
        </w:rPr>
        <w:t>号行政判决和北京市第一中级人民法院（</w:t>
      </w:r>
      <w:r>
        <w:rPr>
          <w:rFonts w:hint="eastAsia"/>
          <w:sz w:val="30"/>
          <w:szCs w:val="30"/>
        </w:rPr>
        <w:t>2012</w:t>
      </w:r>
      <w:r>
        <w:rPr>
          <w:rFonts w:hint="eastAsia"/>
          <w:sz w:val="30"/>
          <w:szCs w:val="30"/>
        </w:rPr>
        <w:t>）一中行初字第</w:t>
      </w:r>
      <w:r>
        <w:rPr>
          <w:rFonts w:hint="eastAsia"/>
          <w:sz w:val="30"/>
          <w:szCs w:val="30"/>
        </w:rPr>
        <w:t>2828</w:t>
      </w:r>
      <w:r>
        <w:rPr>
          <w:rFonts w:hint="eastAsia"/>
          <w:sz w:val="30"/>
          <w:szCs w:val="30"/>
        </w:rPr>
        <w:t>号行政判决。</w:t>
      </w:r>
    </w:p>
    <w:p w:rsidR="00000000" w:rsidRDefault="00F86404">
      <w:pPr>
        <w:spacing w:line="500" w:lineRule="atLeast"/>
        <w:ind w:firstLine="600"/>
        <w:divId w:val="20935908"/>
        <w:rPr>
          <w:rFonts w:hint="eastAsia"/>
          <w:sz w:val="30"/>
          <w:szCs w:val="30"/>
        </w:rPr>
      </w:pPr>
      <w:r>
        <w:rPr>
          <w:rFonts w:hint="eastAsia"/>
          <w:sz w:val="30"/>
          <w:szCs w:val="30"/>
        </w:rPr>
        <w:t>一、二审案件受理费</w:t>
      </w:r>
      <w:r>
        <w:rPr>
          <w:rFonts w:hint="eastAsia"/>
          <w:sz w:val="30"/>
          <w:szCs w:val="30"/>
        </w:rPr>
        <w:t>100</w:t>
      </w:r>
      <w:r>
        <w:rPr>
          <w:rFonts w:hint="eastAsia"/>
          <w:sz w:val="30"/>
          <w:szCs w:val="30"/>
        </w:rPr>
        <w:t>元，由浙江九龙山国际旅游开发有限公</w:t>
      </w:r>
      <w:r>
        <w:rPr>
          <w:rFonts w:hint="eastAsia"/>
          <w:sz w:val="30"/>
          <w:szCs w:val="30"/>
        </w:rPr>
        <w:t>司负担。</w:t>
      </w:r>
    </w:p>
    <w:p w:rsidR="00000000" w:rsidRDefault="00F86404">
      <w:pPr>
        <w:spacing w:line="500" w:lineRule="atLeast"/>
        <w:ind w:firstLine="600"/>
        <w:divId w:val="170535290"/>
        <w:rPr>
          <w:rFonts w:hint="eastAsia"/>
          <w:sz w:val="30"/>
          <w:szCs w:val="30"/>
        </w:rPr>
      </w:pPr>
      <w:r>
        <w:rPr>
          <w:rFonts w:hint="eastAsia"/>
          <w:sz w:val="30"/>
          <w:szCs w:val="30"/>
        </w:rPr>
        <w:t>本判决为终审判决。</w:t>
      </w:r>
    </w:p>
    <w:p w:rsidR="00000000" w:rsidRDefault="00F86404">
      <w:pPr>
        <w:spacing w:line="500" w:lineRule="atLeast"/>
        <w:jc w:val="right"/>
        <w:divId w:val="1014301104"/>
        <w:rPr>
          <w:rFonts w:hint="eastAsia"/>
          <w:sz w:val="30"/>
          <w:szCs w:val="30"/>
        </w:rPr>
      </w:pPr>
      <w:r>
        <w:rPr>
          <w:rFonts w:hint="eastAsia"/>
          <w:sz w:val="30"/>
          <w:szCs w:val="30"/>
        </w:rPr>
        <w:t>审判长　　耿宝建</w:t>
      </w:r>
    </w:p>
    <w:p w:rsidR="00000000" w:rsidRDefault="00F86404">
      <w:pPr>
        <w:spacing w:line="500" w:lineRule="atLeast"/>
        <w:jc w:val="right"/>
        <w:divId w:val="1127237893"/>
        <w:rPr>
          <w:rFonts w:hint="eastAsia"/>
          <w:sz w:val="30"/>
          <w:szCs w:val="30"/>
        </w:rPr>
      </w:pPr>
      <w:r>
        <w:rPr>
          <w:rFonts w:hint="eastAsia"/>
          <w:sz w:val="30"/>
          <w:szCs w:val="30"/>
        </w:rPr>
        <w:t>审判员　　李　涛</w:t>
      </w:r>
    </w:p>
    <w:p w:rsidR="00000000" w:rsidRDefault="00F86404">
      <w:pPr>
        <w:spacing w:line="500" w:lineRule="atLeast"/>
        <w:jc w:val="right"/>
        <w:divId w:val="1591818105"/>
        <w:rPr>
          <w:rFonts w:hint="eastAsia"/>
          <w:sz w:val="30"/>
          <w:szCs w:val="30"/>
        </w:rPr>
      </w:pPr>
      <w:r>
        <w:rPr>
          <w:rFonts w:hint="eastAsia"/>
          <w:sz w:val="30"/>
          <w:szCs w:val="30"/>
        </w:rPr>
        <w:t>审判员　　李纬华</w:t>
      </w:r>
    </w:p>
    <w:p w:rsidR="00000000" w:rsidRDefault="00F86404">
      <w:pPr>
        <w:spacing w:line="500" w:lineRule="atLeast"/>
        <w:jc w:val="right"/>
        <w:divId w:val="920020818"/>
        <w:rPr>
          <w:rFonts w:hint="eastAsia"/>
          <w:sz w:val="30"/>
          <w:szCs w:val="30"/>
        </w:rPr>
      </w:pPr>
      <w:r>
        <w:rPr>
          <w:rFonts w:hint="eastAsia"/>
          <w:sz w:val="30"/>
          <w:szCs w:val="30"/>
        </w:rPr>
        <w:t>二〇一八年八月二十八日</w:t>
      </w:r>
    </w:p>
    <w:p w:rsidR="00000000" w:rsidRDefault="00F86404">
      <w:pPr>
        <w:spacing w:line="500" w:lineRule="atLeast"/>
        <w:jc w:val="right"/>
        <w:divId w:val="1582712449"/>
        <w:rPr>
          <w:rFonts w:hint="eastAsia"/>
          <w:sz w:val="30"/>
          <w:szCs w:val="30"/>
        </w:rPr>
      </w:pPr>
      <w:r>
        <w:rPr>
          <w:rFonts w:hint="eastAsia"/>
          <w:sz w:val="30"/>
          <w:szCs w:val="30"/>
        </w:rPr>
        <w:t>书记员　　梁　卓</w:t>
      </w:r>
    </w:p>
    <w:p w:rsidR="00000000" w:rsidRDefault="00F86404">
      <w:pPr>
        <w:spacing w:line="500" w:lineRule="atLeast"/>
        <w:ind w:firstLine="600"/>
        <w:divId w:val="1514491814"/>
        <w:rPr>
          <w:rFonts w:hint="eastAsia"/>
          <w:sz w:val="30"/>
          <w:szCs w:val="30"/>
        </w:rPr>
      </w:pPr>
      <w:r>
        <w:rPr>
          <w:rFonts w:hint="eastAsia"/>
          <w:sz w:val="30"/>
          <w:szCs w:val="30"/>
        </w:rPr>
        <w:t>附相关法律条文</w:t>
      </w:r>
    </w:p>
    <w:p w:rsidR="00000000" w:rsidRDefault="00F86404">
      <w:pPr>
        <w:spacing w:line="500" w:lineRule="atLeast"/>
        <w:ind w:firstLine="600"/>
        <w:divId w:val="621961636"/>
        <w:rPr>
          <w:rFonts w:hint="eastAsia"/>
          <w:sz w:val="30"/>
          <w:szCs w:val="30"/>
        </w:rPr>
      </w:pPr>
      <w:r>
        <w:rPr>
          <w:rFonts w:hint="eastAsia"/>
          <w:sz w:val="30"/>
          <w:szCs w:val="30"/>
        </w:rPr>
        <w:t>1.</w:t>
      </w:r>
      <w:r>
        <w:rPr>
          <w:rFonts w:hint="eastAsia"/>
          <w:sz w:val="30"/>
          <w:szCs w:val="30"/>
        </w:rPr>
        <w:t>中华人民共和国立法法</w:t>
      </w:r>
    </w:p>
    <w:p w:rsidR="00000000" w:rsidRDefault="00F86404">
      <w:pPr>
        <w:spacing w:line="500" w:lineRule="atLeast"/>
        <w:ind w:firstLine="600"/>
        <w:divId w:val="1951618356"/>
        <w:rPr>
          <w:rFonts w:hint="eastAsia"/>
          <w:sz w:val="30"/>
          <w:szCs w:val="30"/>
        </w:rPr>
      </w:pPr>
      <w:r>
        <w:rPr>
          <w:rFonts w:hint="eastAsia"/>
          <w:sz w:val="30"/>
          <w:szCs w:val="30"/>
        </w:rPr>
        <w:t>第六十四条全国人民代表大会常务委员会工作机构可以对有关具体问题的法律询问进行研究予以答复，并报常务委员会备案。</w:t>
      </w:r>
    </w:p>
    <w:p w:rsidR="00000000" w:rsidRDefault="00F86404">
      <w:pPr>
        <w:spacing w:line="500" w:lineRule="atLeast"/>
        <w:ind w:firstLine="600"/>
        <w:divId w:val="1246570443"/>
        <w:rPr>
          <w:rFonts w:hint="eastAsia"/>
          <w:sz w:val="30"/>
          <w:szCs w:val="30"/>
        </w:rPr>
      </w:pPr>
      <w:r>
        <w:rPr>
          <w:rFonts w:hint="eastAsia"/>
          <w:sz w:val="30"/>
          <w:szCs w:val="30"/>
        </w:rPr>
        <w:t>2</w:t>
      </w:r>
      <w:r>
        <w:rPr>
          <w:rFonts w:hint="eastAsia"/>
          <w:sz w:val="30"/>
          <w:szCs w:val="30"/>
        </w:rPr>
        <w:t>．中华人民共和国证券法</w:t>
      </w:r>
    </w:p>
    <w:p w:rsidR="00000000" w:rsidRDefault="00F86404">
      <w:pPr>
        <w:spacing w:line="500" w:lineRule="atLeast"/>
        <w:ind w:firstLine="600"/>
        <w:divId w:val="695472563"/>
        <w:rPr>
          <w:rFonts w:hint="eastAsia"/>
          <w:sz w:val="30"/>
          <w:szCs w:val="30"/>
        </w:rPr>
      </w:pPr>
      <w:r>
        <w:rPr>
          <w:rFonts w:hint="eastAsia"/>
          <w:sz w:val="30"/>
          <w:szCs w:val="30"/>
        </w:rPr>
        <w:t>第四十七条上市公司董事、监事、高级管理人员、持有上市公司股份百分之五以上的股东，将其持有的该公司的股票在买入后六个月内卖出，或者在卖出后六个月内又买入，由此所得收益归该公司所有，公司董事会应当收回其所得收益。但是，证券公司因包销购入售后剩余股票而持有百分之五以上股份的，卖出该股票不受六个月时间限制。</w:t>
      </w:r>
    </w:p>
    <w:p w:rsidR="00000000" w:rsidRDefault="00F86404">
      <w:pPr>
        <w:spacing w:line="500" w:lineRule="atLeast"/>
        <w:ind w:firstLine="600"/>
        <w:divId w:val="423035354"/>
        <w:rPr>
          <w:rFonts w:hint="eastAsia"/>
          <w:sz w:val="30"/>
          <w:szCs w:val="30"/>
        </w:rPr>
      </w:pPr>
      <w:r>
        <w:rPr>
          <w:rFonts w:hint="eastAsia"/>
          <w:sz w:val="30"/>
          <w:szCs w:val="30"/>
        </w:rPr>
        <w:t>公司董事会不按照前款规定执行的，股东有权要求董事会在三十日内执行。公司董事会未在上述期限内执行的，股东有权为了公司的利益以自己的名义直接向人民法院提起诉讼。</w:t>
      </w:r>
    </w:p>
    <w:p w:rsidR="00000000" w:rsidRDefault="00F86404">
      <w:pPr>
        <w:spacing w:line="500" w:lineRule="atLeast"/>
        <w:ind w:firstLine="600"/>
        <w:divId w:val="283005148"/>
        <w:rPr>
          <w:rFonts w:hint="eastAsia"/>
          <w:sz w:val="30"/>
          <w:szCs w:val="30"/>
        </w:rPr>
      </w:pPr>
      <w:r>
        <w:rPr>
          <w:rFonts w:hint="eastAsia"/>
          <w:sz w:val="30"/>
          <w:szCs w:val="30"/>
        </w:rPr>
        <w:t>公司董事会不按照第一款的规定执行的，负有责任的董事依</w:t>
      </w:r>
      <w:r>
        <w:rPr>
          <w:rFonts w:hint="eastAsia"/>
          <w:sz w:val="30"/>
          <w:szCs w:val="30"/>
        </w:rPr>
        <w:t>法承担连带责任。</w:t>
      </w:r>
    </w:p>
    <w:p w:rsidR="00000000" w:rsidRDefault="00F86404">
      <w:pPr>
        <w:spacing w:line="500" w:lineRule="atLeast"/>
        <w:ind w:firstLine="600"/>
        <w:divId w:val="701832473"/>
        <w:rPr>
          <w:rFonts w:hint="eastAsia"/>
          <w:sz w:val="30"/>
          <w:szCs w:val="30"/>
        </w:rPr>
      </w:pPr>
      <w:r>
        <w:rPr>
          <w:rFonts w:hint="eastAsia"/>
          <w:sz w:val="30"/>
          <w:szCs w:val="30"/>
        </w:rPr>
        <w:t>第一百六十条证券登记结算机构应当向证券发行人提供证券持有人名册及其有关资料。</w:t>
      </w:r>
    </w:p>
    <w:p w:rsidR="00000000" w:rsidRDefault="00F86404">
      <w:pPr>
        <w:spacing w:line="500" w:lineRule="atLeast"/>
        <w:ind w:firstLine="600"/>
        <w:divId w:val="1763180952"/>
        <w:rPr>
          <w:rFonts w:hint="eastAsia"/>
          <w:sz w:val="30"/>
          <w:szCs w:val="30"/>
        </w:rPr>
      </w:pPr>
      <w:r>
        <w:rPr>
          <w:rFonts w:hint="eastAsia"/>
          <w:sz w:val="30"/>
          <w:szCs w:val="30"/>
        </w:rPr>
        <w:t>证券登记结算机构应当根据证券登记结算的结果，确认证券持有人持有证券的事实，提供证券持有人登记资料。</w:t>
      </w:r>
    </w:p>
    <w:p w:rsidR="00000000" w:rsidRDefault="00F86404">
      <w:pPr>
        <w:spacing w:line="500" w:lineRule="atLeast"/>
        <w:ind w:firstLine="600"/>
        <w:divId w:val="599607831"/>
        <w:rPr>
          <w:rFonts w:hint="eastAsia"/>
          <w:sz w:val="30"/>
          <w:szCs w:val="30"/>
        </w:rPr>
      </w:pPr>
      <w:r>
        <w:rPr>
          <w:rFonts w:hint="eastAsia"/>
          <w:sz w:val="30"/>
          <w:szCs w:val="30"/>
        </w:rPr>
        <w:t>证券登记结算机构应当保证证券持有人名册和登记过户记录真实、准确、完整，不得隐匿、伪造、篡改或者毁损。</w:t>
      </w:r>
    </w:p>
    <w:p w:rsidR="00000000" w:rsidRDefault="00F86404">
      <w:pPr>
        <w:spacing w:line="500" w:lineRule="atLeast"/>
        <w:ind w:firstLine="600"/>
        <w:divId w:val="1786148195"/>
        <w:rPr>
          <w:rFonts w:hint="eastAsia"/>
          <w:sz w:val="30"/>
          <w:szCs w:val="30"/>
        </w:rPr>
      </w:pPr>
      <w:r>
        <w:rPr>
          <w:rFonts w:hint="eastAsia"/>
          <w:sz w:val="30"/>
          <w:szCs w:val="30"/>
        </w:rPr>
        <w:t>第一百九十五条上市公司的董事、监事、高级管理人员、持有上市公司股份百分之五以上的股东，违反本法第四十七条的规定买卖本公司股票的，给予警告，可以并处三万元以上十万元以下的罚款。</w:t>
      </w:r>
    </w:p>
    <w:p w:rsidR="00000000" w:rsidRDefault="00F86404">
      <w:pPr>
        <w:spacing w:line="500" w:lineRule="atLeast"/>
        <w:ind w:firstLine="600"/>
        <w:divId w:val="1941520746"/>
        <w:rPr>
          <w:rFonts w:hint="eastAsia"/>
          <w:sz w:val="30"/>
          <w:szCs w:val="30"/>
        </w:rPr>
      </w:pPr>
      <w:r>
        <w:rPr>
          <w:rFonts w:hint="eastAsia"/>
          <w:sz w:val="30"/>
          <w:szCs w:val="30"/>
        </w:rPr>
        <w:t>3.</w:t>
      </w:r>
      <w:r>
        <w:rPr>
          <w:rFonts w:hint="eastAsia"/>
          <w:sz w:val="30"/>
          <w:szCs w:val="30"/>
        </w:rPr>
        <w:t>中华人民共和国公司法</w:t>
      </w:r>
    </w:p>
    <w:p w:rsidR="00000000" w:rsidRDefault="00F86404">
      <w:pPr>
        <w:spacing w:line="500" w:lineRule="atLeast"/>
        <w:ind w:firstLine="600"/>
        <w:divId w:val="694307201"/>
        <w:rPr>
          <w:rFonts w:hint="eastAsia"/>
          <w:sz w:val="30"/>
          <w:szCs w:val="30"/>
        </w:rPr>
      </w:pPr>
      <w:r>
        <w:rPr>
          <w:rFonts w:hint="eastAsia"/>
          <w:sz w:val="30"/>
          <w:szCs w:val="30"/>
        </w:rPr>
        <w:t>第一百四十条</w:t>
      </w:r>
      <w:r>
        <w:rPr>
          <w:rFonts w:hint="eastAsia"/>
          <w:sz w:val="30"/>
          <w:szCs w:val="30"/>
        </w:rPr>
        <w:t>无记名股票的转让，由股东将该股票交付给受让人后即发生转让的效力。</w:t>
      </w:r>
    </w:p>
    <w:p w:rsidR="00000000" w:rsidRDefault="00F86404">
      <w:pPr>
        <w:spacing w:line="500" w:lineRule="atLeast"/>
        <w:ind w:firstLine="600"/>
        <w:divId w:val="1992054277"/>
        <w:rPr>
          <w:rFonts w:hint="eastAsia"/>
          <w:sz w:val="30"/>
          <w:szCs w:val="30"/>
        </w:rPr>
      </w:pPr>
      <w:r>
        <w:rPr>
          <w:rFonts w:hint="eastAsia"/>
          <w:sz w:val="30"/>
          <w:szCs w:val="30"/>
        </w:rPr>
        <w:t>4.</w:t>
      </w:r>
      <w:r>
        <w:rPr>
          <w:rFonts w:hint="eastAsia"/>
          <w:sz w:val="30"/>
          <w:szCs w:val="30"/>
        </w:rPr>
        <w:t>中华人民共和国物权法</w:t>
      </w:r>
    </w:p>
    <w:p w:rsidR="00000000" w:rsidRDefault="00F86404">
      <w:pPr>
        <w:spacing w:line="500" w:lineRule="atLeast"/>
        <w:ind w:firstLine="600"/>
        <w:divId w:val="809248507"/>
        <w:rPr>
          <w:rFonts w:hint="eastAsia"/>
          <w:sz w:val="30"/>
          <w:szCs w:val="30"/>
        </w:rPr>
      </w:pPr>
      <w:r>
        <w:rPr>
          <w:rFonts w:hint="eastAsia"/>
          <w:sz w:val="30"/>
          <w:szCs w:val="30"/>
        </w:rPr>
        <w:t>第二十三条动产物权的设立和转让，自交付时发生效力，但法律另有规定的除外。</w:t>
      </w:r>
    </w:p>
    <w:p w:rsidR="00000000" w:rsidRDefault="00F86404">
      <w:pPr>
        <w:spacing w:line="500" w:lineRule="atLeast"/>
        <w:ind w:firstLine="600"/>
        <w:divId w:val="1835797160"/>
        <w:rPr>
          <w:rFonts w:hint="eastAsia"/>
          <w:sz w:val="30"/>
          <w:szCs w:val="30"/>
        </w:rPr>
      </w:pPr>
      <w:r>
        <w:rPr>
          <w:rFonts w:hint="eastAsia"/>
          <w:sz w:val="30"/>
          <w:szCs w:val="30"/>
        </w:rPr>
        <w:t>5.</w:t>
      </w:r>
      <w:r>
        <w:rPr>
          <w:rFonts w:hint="eastAsia"/>
          <w:sz w:val="30"/>
          <w:szCs w:val="30"/>
        </w:rPr>
        <w:t>中华人民共和国合同法</w:t>
      </w:r>
    </w:p>
    <w:p w:rsidR="00000000" w:rsidRDefault="00F86404">
      <w:pPr>
        <w:spacing w:line="500" w:lineRule="atLeast"/>
        <w:ind w:firstLine="600"/>
        <w:divId w:val="1209417082"/>
        <w:rPr>
          <w:rFonts w:hint="eastAsia"/>
          <w:sz w:val="30"/>
          <w:szCs w:val="30"/>
        </w:rPr>
      </w:pPr>
      <w:r>
        <w:rPr>
          <w:rFonts w:hint="eastAsia"/>
          <w:sz w:val="30"/>
          <w:szCs w:val="30"/>
        </w:rPr>
        <w:t>第一百三十三条标的物的所有权自标的物交付时起转移，但法律另有规定或者当事人另有约定的除外。</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6404" w:rsidRDefault="00F86404" w:rsidP="00F86404">
      <w:r>
        <w:separator/>
      </w:r>
    </w:p>
  </w:endnote>
  <w:endnote w:type="continuationSeparator" w:id="0">
    <w:p w:rsidR="00F86404" w:rsidRDefault="00F86404" w:rsidP="00F86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6404" w:rsidRDefault="00F86404" w:rsidP="00F86404">
      <w:r>
        <w:separator/>
      </w:r>
    </w:p>
  </w:footnote>
  <w:footnote w:type="continuationSeparator" w:id="0">
    <w:p w:rsidR="00F86404" w:rsidRDefault="00F86404" w:rsidP="00F864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86404"/>
    <w:rsid w:val="00F86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F864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6404"/>
    <w:rPr>
      <w:rFonts w:ascii="宋体" w:eastAsia="宋体" w:hAnsi="宋体" w:cs="宋体"/>
      <w:sz w:val="18"/>
      <w:szCs w:val="18"/>
    </w:rPr>
  </w:style>
  <w:style w:type="paragraph" w:styleId="a5">
    <w:name w:val="footer"/>
    <w:basedOn w:val="a"/>
    <w:link w:val="a6"/>
    <w:uiPriority w:val="99"/>
    <w:unhideWhenUsed/>
    <w:rsid w:val="00F86404"/>
    <w:pPr>
      <w:tabs>
        <w:tab w:val="center" w:pos="4153"/>
        <w:tab w:val="right" w:pos="8306"/>
      </w:tabs>
      <w:snapToGrid w:val="0"/>
    </w:pPr>
    <w:rPr>
      <w:sz w:val="18"/>
      <w:szCs w:val="18"/>
    </w:rPr>
  </w:style>
  <w:style w:type="character" w:customStyle="1" w:styleId="a6">
    <w:name w:val="页脚 字符"/>
    <w:basedOn w:val="a0"/>
    <w:link w:val="a5"/>
    <w:uiPriority w:val="99"/>
    <w:rsid w:val="00F8640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9235">
      <w:marLeft w:val="0"/>
      <w:marRight w:val="0"/>
      <w:marTop w:val="10"/>
      <w:marBottom w:val="10"/>
      <w:divBdr>
        <w:top w:val="none" w:sz="0" w:space="0" w:color="auto"/>
        <w:left w:val="none" w:sz="0" w:space="0" w:color="auto"/>
        <w:bottom w:val="none" w:sz="0" w:space="0" w:color="auto"/>
        <w:right w:val="none" w:sz="0" w:space="0" w:color="auto"/>
      </w:divBdr>
    </w:div>
    <w:div w:id="20935908">
      <w:marLeft w:val="0"/>
      <w:marRight w:val="0"/>
      <w:marTop w:val="10"/>
      <w:marBottom w:val="10"/>
      <w:divBdr>
        <w:top w:val="none" w:sz="0" w:space="0" w:color="auto"/>
        <w:left w:val="none" w:sz="0" w:space="0" w:color="auto"/>
        <w:bottom w:val="none" w:sz="0" w:space="0" w:color="auto"/>
        <w:right w:val="none" w:sz="0" w:space="0" w:color="auto"/>
      </w:divBdr>
    </w:div>
    <w:div w:id="104815183">
      <w:marLeft w:val="0"/>
      <w:marRight w:val="0"/>
      <w:marTop w:val="10"/>
      <w:marBottom w:val="10"/>
      <w:divBdr>
        <w:top w:val="none" w:sz="0" w:space="0" w:color="auto"/>
        <w:left w:val="none" w:sz="0" w:space="0" w:color="auto"/>
        <w:bottom w:val="none" w:sz="0" w:space="0" w:color="auto"/>
        <w:right w:val="none" w:sz="0" w:space="0" w:color="auto"/>
      </w:divBdr>
    </w:div>
    <w:div w:id="104934745">
      <w:marLeft w:val="0"/>
      <w:marRight w:val="0"/>
      <w:marTop w:val="10"/>
      <w:marBottom w:val="10"/>
      <w:divBdr>
        <w:top w:val="none" w:sz="0" w:space="0" w:color="auto"/>
        <w:left w:val="none" w:sz="0" w:space="0" w:color="auto"/>
        <w:bottom w:val="none" w:sz="0" w:space="0" w:color="auto"/>
        <w:right w:val="none" w:sz="0" w:space="0" w:color="auto"/>
      </w:divBdr>
    </w:div>
    <w:div w:id="157579775">
      <w:marLeft w:val="0"/>
      <w:marRight w:val="0"/>
      <w:marTop w:val="10"/>
      <w:marBottom w:val="10"/>
      <w:divBdr>
        <w:top w:val="none" w:sz="0" w:space="0" w:color="auto"/>
        <w:left w:val="none" w:sz="0" w:space="0" w:color="auto"/>
        <w:bottom w:val="none" w:sz="0" w:space="0" w:color="auto"/>
        <w:right w:val="none" w:sz="0" w:space="0" w:color="auto"/>
      </w:divBdr>
    </w:div>
    <w:div w:id="170535290">
      <w:marLeft w:val="0"/>
      <w:marRight w:val="0"/>
      <w:marTop w:val="10"/>
      <w:marBottom w:val="10"/>
      <w:divBdr>
        <w:top w:val="none" w:sz="0" w:space="0" w:color="auto"/>
        <w:left w:val="none" w:sz="0" w:space="0" w:color="auto"/>
        <w:bottom w:val="none" w:sz="0" w:space="0" w:color="auto"/>
        <w:right w:val="none" w:sz="0" w:space="0" w:color="auto"/>
      </w:divBdr>
    </w:div>
    <w:div w:id="197622861">
      <w:marLeft w:val="0"/>
      <w:marRight w:val="0"/>
      <w:marTop w:val="10"/>
      <w:marBottom w:val="10"/>
      <w:divBdr>
        <w:top w:val="none" w:sz="0" w:space="0" w:color="auto"/>
        <w:left w:val="none" w:sz="0" w:space="0" w:color="auto"/>
        <w:bottom w:val="none" w:sz="0" w:space="0" w:color="auto"/>
        <w:right w:val="none" w:sz="0" w:space="0" w:color="auto"/>
      </w:divBdr>
    </w:div>
    <w:div w:id="283005148">
      <w:marLeft w:val="0"/>
      <w:marRight w:val="0"/>
      <w:marTop w:val="10"/>
      <w:marBottom w:val="10"/>
      <w:divBdr>
        <w:top w:val="none" w:sz="0" w:space="0" w:color="auto"/>
        <w:left w:val="none" w:sz="0" w:space="0" w:color="auto"/>
        <w:bottom w:val="none" w:sz="0" w:space="0" w:color="auto"/>
        <w:right w:val="none" w:sz="0" w:space="0" w:color="auto"/>
      </w:divBdr>
    </w:div>
    <w:div w:id="308897796">
      <w:marLeft w:val="0"/>
      <w:marRight w:val="0"/>
      <w:marTop w:val="10"/>
      <w:marBottom w:val="10"/>
      <w:divBdr>
        <w:top w:val="none" w:sz="0" w:space="0" w:color="auto"/>
        <w:left w:val="none" w:sz="0" w:space="0" w:color="auto"/>
        <w:bottom w:val="none" w:sz="0" w:space="0" w:color="auto"/>
        <w:right w:val="none" w:sz="0" w:space="0" w:color="auto"/>
      </w:divBdr>
    </w:div>
    <w:div w:id="318920139">
      <w:marLeft w:val="0"/>
      <w:marRight w:val="0"/>
      <w:marTop w:val="10"/>
      <w:marBottom w:val="10"/>
      <w:divBdr>
        <w:top w:val="none" w:sz="0" w:space="0" w:color="auto"/>
        <w:left w:val="none" w:sz="0" w:space="0" w:color="auto"/>
        <w:bottom w:val="none" w:sz="0" w:space="0" w:color="auto"/>
        <w:right w:val="none" w:sz="0" w:space="0" w:color="auto"/>
      </w:divBdr>
    </w:div>
    <w:div w:id="366150793">
      <w:marLeft w:val="0"/>
      <w:marRight w:val="0"/>
      <w:marTop w:val="10"/>
      <w:marBottom w:val="10"/>
      <w:divBdr>
        <w:top w:val="none" w:sz="0" w:space="0" w:color="auto"/>
        <w:left w:val="none" w:sz="0" w:space="0" w:color="auto"/>
        <w:bottom w:val="none" w:sz="0" w:space="0" w:color="auto"/>
        <w:right w:val="none" w:sz="0" w:space="0" w:color="auto"/>
      </w:divBdr>
    </w:div>
    <w:div w:id="376124574">
      <w:marLeft w:val="0"/>
      <w:marRight w:val="0"/>
      <w:marTop w:val="10"/>
      <w:marBottom w:val="10"/>
      <w:divBdr>
        <w:top w:val="none" w:sz="0" w:space="0" w:color="auto"/>
        <w:left w:val="none" w:sz="0" w:space="0" w:color="auto"/>
        <w:bottom w:val="none" w:sz="0" w:space="0" w:color="auto"/>
        <w:right w:val="none" w:sz="0" w:space="0" w:color="auto"/>
      </w:divBdr>
    </w:div>
    <w:div w:id="379133724">
      <w:marLeft w:val="0"/>
      <w:marRight w:val="0"/>
      <w:marTop w:val="10"/>
      <w:marBottom w:val="10"/>
      <w:divBdr>
        <w:top w:val="none" w:sz="0" w:space="0" w:color="auto"/>
        <w:left w:val="none" w:sz="0" w:space="0" w:color="auto"/>
        <w:bottom w:val="none" w:sz="0" w:space="0" w:color="auto"/>
        <w:right w:val="none" w:sz="0" w:space="0" w:color="auto"/>
      </w:divBdr>
    </w:div>
    <w:div w:id="423035354">
      <w:marLeft w:val="0"/>
      <w:marRight w:val="0"/>
      <w:marTop w:val="10"/>
      <w:marBottom w:val="10"/>
      <w:divBdr>
        <w:top w:val="none" w:sz="0" w:space="0" w:color="auto"/>
        <w:left w:val="none" w:sz="0" w:space="0" w:color="auto"/>
        <w:bottom w:val="none" w:sz="0" w:space="0" w:color="auto"/>
        <w:right w:val="none" w:sz="0" w:space="0" w:color="auto"/>
      </w:divBdr>
    </w:div>
    <w:div w:id="584648454">
      <w:marLeft w:val="0"/>
      <w:marRight w:val="0"/>
      <w:marTop w:val="10"/>
      <w:marBottom w:val="10"/>
      <w:divBdr>
        <w:top w:val="none" w:sz="0" w:space="0" w:color="auto"/>
        <w:left w:val="none" w:sz="0" w:space="0" w:color="auto"/>
        <w:bottom w:val="none" w:sz="0" w:space="0" w:color="auto"/>
        <w:right w:val="none" w:sz="0" w:space="0" w:color="auto"/>
      </w:divBdr>
    </w:div>
    <w:div w:id="595214238">
      <w:marLeft w:val="0"/>
      <w:marRight w:val="0"/>
      <w:marTop w:val="10"/>
      <w:marBottom w:val="10"/>
      <w:divBdr>
        <w:top w:val="none" w:sz="0" w:space="0" w:color="auto"/>
        <w:left w:val="none" w:sz="0" w:space="0" w:color="auto"/>
        <w:bottom w:val="none" w:sz="0" w:space="0" w:color="auto"/>
        <w:right w:val="none" w:sz="0" w:space="0" w:color="auto"/>
      </w:divBdr>
    </w:div>
    <w:div w:id="599607831">
      <w:marLeft w:val="0"/>
      <w:marRight w:val="0"/>
      <w:marTop w:val="10"/>
      <w:marBottom w:val="10"/>
      <w:divBdr>
        <w:top w:val="none" w:sz="0" w:space="0" w:color="auto"/>
        <w:left w:val="none" w:sz="0" w:space="0" w:color="auto"/>
        <w:bottom w:val="none" w:sz="0" w:space="0" w:color="auto"/>
        <w:right w:val="none" w:sz="0" w:space="0" w:color="auto"/>
      </w:divBdr>
    </w:div>
    <w:div w:id="606155387">
      <w:marLeft w:val="0"/>
      <w:marRight w:val="0"/>
      <w:marTop w:val="10"/>
      <w:marBottom w:val="10"/>
      <w:divBdr>
        <w:top w:val="none" w:sz="0" w:space="0" w:color="auto"/>
        <w:left w:val="none" w:sz="0" w:space="0" w:color="auto"/>
        <w:bottom w:val="none" w:sz="0" w:space="0" w:color="auto"/>
        <w:right w:val="none" w:sz="0" w:space="0" w:color="auto"/>
      </w:divBdr>
    </w:div>
    <w:div w:id="608049892">
      <w:marLeft w:val="0"/>
      <w:marRight w:val="0"/>
      <w:marTop w:val="10"/>
      <w:marBottom w:val="10"/>
      <w:divBdr>
        <w:top w:val="none" w:sz="0" w:space="0" w:color="auto"/>
        <w:left w:val="none" w:sz="0" w:space="0" w:color="auto"/>
        <w:bottom w:val="none" w:sz="0" w:space="0" w:color="auto"/>
        <w:right w:val="none" w:sz="0" w:space="0" w:color="auto"/>
      </w:divBdr>
    </w:div>
    <w:div w:id="616108357">
      <w:marLeft w:val="0"/>
      <w:marRight w:val="0"/>
      <w:marTop w:val="10"/>
      <w:marBottom w:val="10"/>
      <w:divBdr>
        <w:top w:val="none" w:sz="0" w:space="0" w:color="auto"/>
        <w:left w:val="none" w:sz="0" w:space="0" w:color="auto"/>
        <w:bottom w:val="none" w:sz="0" w:space="0" w:color="auto"/>
        <w:right w:val="none" w:sz="0" w:space="0" w:color="auto"/>
      </w:divBdr>
    </w:div>
    <w:div w:id="621961636">
      <w:marLeft w:val="0"/>
      <w:marRight w:val="0"/>
      <w:marTop w:val="10"/>
      <w:marBottom w:val="10"/>
      <w:divBdr>
        <w:top w:val="none" w:sz="0" w:space="0" w:color="auto"/>
        <w:left w:val="none" w:sz="0" w:space="0" w:color="auto"/>
        <w:bottom w:val="none" w:sz="0" w:space="0" w:color="auto"/>
        <w:right w:val="none" w:sz="0" w:space="0" w:color="auto"/>
      </w:divBdr>
    </w:div>
    <w:div w:id="623342537">
      <w:marLeft w:val="0"/>
      <w:marRight w:val="0"/>
      <w:marTop w:val="10"/>
      <w:marBottom w:val="10"/>
      <w:divBdr>
        <w:top w:val="none" w:sz="0" w:space="0" w:color="auto"/>
        <w:left w:val="none" w:sz="0" w:space="0" w:color="auto"/>
        <w:bottom w:val="none" w:sz="0" w:space="0" w:color="auto"/>
        <w:right w:val="none" w:sz="0" w:space="0" w:color="auto"/>
      </w:divBdr>
    </w:div>
    <w:div w:id="649679525">
      <w:marLeft w:val="0"/>
      <w:marRight w:val="0"/>
      <w:marTop w:val="10"/>
      <w:marBottom w:val="10"/>
      <w:divBdr>
        <w:top w:val="none" w:sz="0" w:space="0" w:color="auto"/>
        <w:left w:val="none" w:sz="0" w:space="0" w:color="auto"/>
        <w:bottom w:val="none" w:sz="0" w:space="0" w:color="auto"/>
        <w:right w:val="none" w:sz="0" w:space="0" w:color="auto"/>
      </w:divBdr>
    </w:div>
    <w:div w:id="651177028">
      <w:marLeft w:val="0"/>
      <w:marRight w:val="0"/>
      <w:marTop w:val="10"/>
      <w:marBottom w:val="10"/>
      <w:divBdr>
        <w:top w:val="none" w:sz="0" w:space="0" w:color="auto"/>
        <w:left w:val="none" w:sz="0" w:space="0" w:color="auto"/>
        <w:bottom w:val="none" w:sz="0" w:space="0" w:color="auto"/>
        <w:right w:val="none" w:sz="0" w:space="0" w:color="auto"/>
      </w:divBdr>
    </w:div>
    <w:div w:id="662657978">
      <w:marLeft w:val="0"/>
      <w:marRight w:val="0"/>
      <w:marTop w:val="10"/>
      <w:marBottom w:val="10"/>
      <w:divBdr>
        <w:top w:val="none" w:sz="0" w:space="0" w:color="auto"/>
        <w:left w:val="none" w:sz="0" w:space="0" w:color="auto"/>
        <w:bottom w:val="none" w:sz="0" w:space="0" w:color="auto"/>
        <w:right w:val="none" w:sz="0" w:space="0" w:color="auto"/>
      </w:divBdr>
    </w:div>
    <w:div w:id="685058098">
      <w:marLeft w:val="0"/>
      <w:marRight w:val="0"/>
      <w:marTop w:val="10"/>
      <w:marBottom w:val="10"/>
      <w:divBdr>
        <w:top w:val="none" w:sz="0" w:space="0" w:color="auto"/>
        <w:left w:val="none" w:sz="0" w:space="0" w:color="auto"/>
        <w:bottom w:val="none" w:sz="0" w:space="0" w:color="auto"/>
        <w:right w:val="none" w:sz="0" w:space="0" w:color="auto"/>
      </w:divBdr>
    </w:div>
    <w:div w:id="690036045">
      <w:marLeft w:val="0"/>
      <w:marRight w:val="0"/>
      <w:marTop w:val="10"/>
      <w:marBottom w:val="10"/>
      <w:divBdr>
        <w:top w:val="none" w:sz="0" w:space="0" w:color="auto"/>
        <w:left w:val="none" w:sz="0" w:space="0" w:color="auto"/>
        <w:bottom w:val="none" w:sz="0" w:space="0" w:color="auto"/>
        <w:right w:val="none" w:sz="0" w:space="0" w:color="auto"/>
      </w:divBdr>
    </w:div>
    <w:div w:id="694307201">
      <w:marLeft w:val="0"/>
      <w:marRight w:val="0"/>
      <w:marTop w:val="10"/>
      <w:marBottom w:val="10"/>
      <w:divBdr>
        <w:top w:val="none" w:sz="0" w:space="0" w:color="auto"/>
        <w:left w:val="none" w:sz="0" w:space="0" w:color="auto"/>
        <w:bottom w:val="none" w:sz="0" w:space="0" w:color="auto"/>
        <w:right w:val="none" w:sz="0" w:space="0" w:color="auto"/>
      </w:divBdr>
    </w:div>
    <w:div w:id="695421795">
      <w:marLeft w:val="0"/>
      <w:marRight w:val="0"/>
      <w:marTop w:val="10"/>
      <w:marBottom w:val="10"/>
      <w:divBdr>
        <w:top w:val="none" w:sz="0" w:space="0" w:color="auto"/>
        <w:left w:val="none" w:sz="0" w:space="0" w:color="auto"/>
        <w:bottom w:val="none" w:sz="0" w:space="0" w:color="auto"/>
        <w:right w:val="none" w:sz="0" w:space="0" w:color="auto"/>
      </w:divBdr>
    </w:div>
    <w:div w:id="695472563">
      <w:marLeft w:val="0"/>
      <w:marRight w:val="0"/>
      <w:marTop w:val="10"/>
      <w:marBottom w:val="10"/>
      <w:divBdr>
        <w:top w:val="none" w:sz="0" w:space="0" w:color="auto"/>
        <w:left w:val="none" w:sz="0" w:space="0" w:color="auto"/>
        <w:bottom w:val="none" w:sz="0" w:space="0" w:color="auto"/>
        <w:right w:val="none" w:sz="0" w:space="0" w:color="auto"/>
      </w:divBdr>
    </w:div>
    <w:div w:id="701832473">
      <w:marLeft w:val="0"/>
      <w:marRight w:val="0"/>
      <w:marTop w:val="10"/>
      <w:marBottom w:val="10"/>
      <w:divBdr>
        <w:top w:val="none" w:sz="0" w:space="0" w:color="auto"/>
        <w:left w:val="none" w:sz="0" w:space="0" w:color="auto"/>
        <w:bottom w:val="none" w:sz="0" w:space="0" w:color="auto"/>
        <w:right w:val="none" w:sz="0" w:space="0" w:color="auto"/>
      </w:divBdr>
    </w:div>
    <w:div w:id="777330369">
      <w:marLeft w:val="0"/>
      <w:marRight w:val="0"/>
      <w:marTop w:val="10"/>
      <w:marBottom w:val="10"/>
      <w:divBdr>
        <w:top w:val="none" w:sz="0" w:space="0" w:color="auto"/>
        <w:left w:val="none" w:sz="0" w:space="0" w:color="auto"/>
        <w:bottom w:val="none" w:sz="0" w:space="0" w:color="auto"/>
        <w:right w:val="none" w:sz="0" w:space="0" w:color="auto"/>
      </w:divBdr>
    </w:div>
    <w:div w:id="809248507">
      <w:marLeft w:val="0"/>
      <w:marRight w:val="0"/>
      <w:marTop w:val="10"/>
      <w:marBottom w:val="10"/>
      <w:divBdr>
        <w:top w:val="none" w:sz="0" w:space="0" w:color="auto"/>
        <w:left w:val="none" w:sz="0" w:space="0" w:color="auto"/>
        <w:bottom w:val="none" w:sz="0" w:space="0" w:color="auto"/>
        <w:right w:val="none" w:sz="0" w:space="0" w:color="auto"/>
      </w:divBdr>
    </w:div>
    <w:div w:id="823857256">
      <w:marLeft w:val="0"/>
      <w:marRight w:val="0"/>
      <w:marTop w:val="10"/>
      <w:marBottom w:val="10"/>
      <w:divBdr>
        <w:top w:val="none" w:sz="0" w:space="0" w:color="auto"/>
        <w:left w:val="none" w:sz="0" w:space="0" w:color="auto"/>
        <w:bottom w:val="none" w:sz="0" w:space="0" w:color="auto"/>
        <w:right w:val="none" w:sz="0" w:space="0" w:color="auto"/>
      </w:divBdr>
    </w:div>
    <w:div w:id="824784033">
      <w:marLeft w:val="0"/>
      <w:marRight w:val="0"/>
      <w:marTop w:val="10"/>
      <w:marBottom w:val="10"/>
      <w:divBdr>
        <w:top w:val="none" w:sz="0" w:space="0" w:color="auto"/>
        <w:left w:val="none" w:sz="0" w:space="0" w:color="auto"/>
        <w:bottom w:val="none" w:sz="0" w:space="0" w:color="auto"/>
        <w:right w:val="none" w:sz="0" w:space="0" w:color="auto"/>
      </w:divBdr>
    </w:div>
    <w:div w:id="920020818">
      <w:marLeft w:val="0"/>
      <w:marRight w:val="720"/>
      <w:marTop w:val="10"/>
      <w:marBottom w:val="10"/>
      <w:divBdr>
        <w:top w:val="none" w:sz="0" w:space="0" w:color="auto"/>
        <w:left w:val="none" w:sz="0" w:space="0" w:color="auto"/>
        <w:bottom w:val="none" w:sz="0" w:space="0" w:color="auto"/>
        <w:right w:val="none" w:sz="0" w:space="0" w:color="auto"/>
      </w:divBdr>
    </w:div>
    <w:div w:id="1014301104">
      <w:marLeft w:val="0"/>
      <w:marRight w:val="720"/>
      <w:marTop w:val="10"/>
      <w:marBottom w:val="10"/>
      <w:divBdr>
        <w:top w:val="none" w:sz="0" w:space="0" w:color="auto"/>
        <w:left w:val="none" w:sz="0" w:space="0" w:color="auto"/>
        <w:bottom w:val="none" w:sz="0" w:space="0" w:color="auto"/>
        <w:right w:val="none" w:sz="0" w:space="0" w:color="auto"/>
      </w:divBdr>
    </w:div>
    <w:div w:id="1084228664">
      <w:marLeft w:val="0"/>
      <w:marRight w:val="0"/>
      <w:marTop w:val="10"/>
      <w:marBottom w:val="10"/>
      <w:divBdr>
        <w:top w:val="none" w:sz="0" w:space="0" w:color="auto"/>
        <w:left w:val="none" w:sz="0" w:space="0" w:color="auto"/>
        <w:bottom w:val="none" w:sz="0" w:space="0" w:color="auto"/>
        <w:right w:val="none" w:sz="0" w:space="0" w:color="auto"/>
      </w:divBdr>
    </w:div>
    <w:div w:id="1127237893">
      <w:marLeft w:val="0"/>
      <w:marRight w:val="720"/>
      <w:marTop w:val="10"/>
      <w:marBottom w:val="10"/>
      <w:divBdr>
        <w:top w:val="none" w:sz="0" w:space="0" w:color="auto"/>
        <w:left w:val="none" w:sz="0" w:space="0" w:color="auto"/>
        <w:bottom w:val="none" w:sz="0" w:space="0" w:color="auto"/>
        <w:right w:val="none" w:sz="0" w:space="0" w:color="auto"/>
      </w:divBdr>
    </w:div>
    <w:div w:id="1166018502">
      <w:marLeft w:val="0"/>
      <w:marRight w:val="0"/>
      <w:marTop w:val="10"/>
      <w:marBottom w:val="10"/>
      <w:divBdr>
        <w:top w:val="none" w:sz="0" w:space="0" w:color="auto"/>
        <w:left w:val="none" w:sz="0" w:space="0" w:color="auto"/>
        <w:bottom w:val="none" w:sz="0" w:space="0" w:color="auto"/>
        <w:right w:val="none" w:sz="0" w:space="0" w:color="auto"/>
      </w:divBdr>
    </w:div>
    <w:div w:id="1187911069">
      <w:marLeft w:val="0"/>
      <w:marRight w:val="0"/>
      <w:marTop w:val="10"/>
      <w:marBottom w:val="10"/>
      <w:divBdr>
        <w:top w:val="none" w:sz="0" w:space="0" w:color="auto"/>
        <w:left w:val="none" w:sz="0" w:space="0" w:color="auto"/>
        <w:bottom w:val="none" w:sz="0" w:space="0" w:color="auto"/>
        <w:right w:val="none" w:sz="0" w:space="0" w:color="auto"/>
      </w:divBdr>
    </w:div>
    <w:div w:id="1209417082">
      <w:marLeft w:val="0"/>
      <w:marRight w:val="0"/>
      <w:marTop w:val="10"/>
      <w:marBottom w:val="10"/>
      <w:divBdr>
        <w:top w:val="none" w:sz="0" w:space="0" w:color="auto"/>
        <w:left w:val="none" w:sz="0" w:space="0" w:color="auto"/>
        <w:bottom w:val="none" w:sz="0" w:space="0" w:color="auto"/>
        <w:right w:val="none" w:sz="0" w:space="0" w:color="auto"/>
      </w:divBdr>
    </w:div>
    <w:div w:id="1246570443">
      <w:marLeft w:val="0"/>
      <w:marRight w:val="0"/>
      <w:marTop w:val="10"/>
      <w:marBottom w:val="10"/>
      <w:divBdr>
        <w:top w:val="none" w:sz="0" w:space="0" w:color="auto"/>
        <w:left w:val="none" w:sz="0" w:space="0" w:color="auto"/>
        <w:bottom w:val="none" w:sz="0" w:space="0" w:color="auto"/>
        <w:right w:val="none" w:sz="0" w:space="0" w:color="auto"/>
      </w:divBdr>
    </w:div>
    <w:div w:id="1304962601">
      <w:marLeft w:val="0"/>
      <w:marRight w:val="0"/>
      <w:marTop w:val="10"/>
      <w:marBottom w:val="10"/>
      <w:divBdr>
        <w:top w:val="none" w:sz="0" w:space="0" w:color="auto"/>
        <w:left w:val="none" w:sz="0" w:space="0" w:color="auto"/>
        <w:bottom w:val="none" w:sz="0" w:space="0" w:color="auto"/>
        <w:right w:val="none" w:sz="0" w:space="0" w:color="auto"/>
      </w:divBdr>
    </w:div>
    <w:div w:id="1318804606">
      <w:marLeft w:val="0"/>
      <w:marRight w:val="0"/>
      <w:marTop w:val="10"/>
      <w:marBottom w:val="10"/>
      <w:divBdr>
        <w:top w:val="none" w:sz="0" w:space="0" w:color="auto"/>
        <w:left w:val="none" w:sz="0" w:space="0" w:color="auto"/>
        <w:bottom w:val="none" w:sz="0" w:space="0" w:color="auto"/>
        <w:right w:val="none" w:sz="0" w:space="0" w:color="auto"/>
      </w:divBdr>
    </w:div>
    <w:div w:id="1341391705">
      <w:marLeft w:val="0"/>
      <w:marRight w:val="0"/>
      <w:marTop w:val="10"/>
      <w:marBottom w:val="10"/>
      <w:divBdr>
        <w:top w:val="none" w:sz="0" w:space="0" w:color="auto"/>
        <w:left w:val="none" w:sz="0" w:space="0" w:color="auto"/>
        <w:bottom w:val="none" w:sz="0" w:space="0" w:color="auto"/>
        <w:right w:val="none" w:sz="0" w:space="0" w:color="auto"/>
      </w:divBdr>
    </w:div>
    <w:div w:id="1370180584">
      <w:marLeft w:val="0"/>
      <w:marRight w:val="0"/>
      <w:marTop w:val="10"/>
      <w:marBottom w:val="10"/>
      <w:divBdr>
        <w:top w:val="none" w:sz="0" w:space="0" w:color="auto"/>
        <w:left w:val="none" w:sz="0" w:space="0" w:color="auto"/>
        <w:bottom w:val="none" w:sz="0" w:space="0" w:color="auto"/>
        <w:right w:val="none" w:sz="0" w:space="0" w:color="auto"/>
      </w:divBdr>
    </w:div>
    <w:div w:id="1395083312">
      <w:marLeft w:val="0"/>
      <w:marRight w:val="0"/>
      <w:marTop w:val="10"/>
      <w:marBottom w:val="10"/>
      <w:divBdr>
        <w:top w:val="none" w:sz="0" w:space="0" w:color="auto"/>
        <w:left w:val="none" w:sz="0" w:space="0" w:color="auto"/>
        <w:bottom w:val="none" w:sz="0" w:space="0" w:color="auto"/>
        <w:right w:val="none" w:sz="0" w:space="0" w:color="auto"/>
      </w:divBdr>
    </w:div>
    <w:div w:id="1426655192">
      <w:marLeft w:val="0"/>
      <w:marRight w:val="0"/>
      <w:marTop w:val="10"/>
      <w:marBottom w:val="10"/>
      <w:divBdr>
        <w:top w:val="none" w:sz="0" w:space="0" w:color="auto"/>
        <w:left w:val="none" w:sz="0" w:space="0" w:color="auto"/>
        <w:bottom w:val="none" w:sz="0" w:space="0" w:color="auto"/>
        <w:right w:val="none" w:sz="0" w:space="0" w:color="auto"/>
      </w:divBdr>
    </w:div>
    <w:div w:id="1514491814">
      <w:marLeft w:val="0"/>
      <w:marRight w:val="0"/>
      <w:marTop w:val="10"/>
      <w:marBottom w:val="10"/>
      <w:divBdr>
        <w:top w:val="none" w:sz="0" w:space="0" w:color="auto"/>
        <w:left w:val="none" w:sz="0" w:space="0" w:color="auto"/>
        <w:bottom w:val="none" w:sz="0" w:space="0" w:color="auto"/>
        <w:right w:val="none" w:sz="0" w:space="0" w:color="auto"/>
      </w:divBdr>
    </w:div>
    <w:div w:id="1582712449">
      <w:marLeft w:val="0"/>
      <w:marRight w:val="720"/>
      <w:marTop w:val="10"/>
      <w:marBottom w:val="10"/>
      <w:divBdr>
        <w:top w:val="none" w:sz="0" w:space="0" w:color="auto"/>
        <w:left w:val="none" w:sz="0" w:space="0" w:color="auto"/>
        <w:bottom w:val="none" w:sz="0" w:space="0" w:color="auto"/>
        <w:right w:val="none" w:sz="0" w:space="0" w:color="auto"/>
      </w:divBdr>
    </w:div>
    <w:div w:id="1585453930">
      <w:marLeft w:val="0"/>
      <w:marRight w:val="0"/>
      <w:marTop w:val="10"/>
      <w:marBottom w:val="10"/>
      <w:divBdr>
        <w:top w:val="none" w:sz="0" w:space="0" w:color="auto"/>
        <w:left w:val="none" w:sz="0" w:space="0" w:color="auto"/>
        <w:bottom w:val="none" w:sz="0" w:space="0" w:color="auto"/>
        <w:right w:val="none" w:sz="0" w:space="0" w:color="auto"/>
      </w:divBdr>
    </w:div>
    <w:div w:id="1591818105">
      <w:marLeft w:val="0"/>
      <w:marRight w:val="720"/>
      <w:marTop w:val="10"/>
      <w:marBottom w:val="10"/>
      <w:divBdr>
        <w:top w:val="none" w:sz="0" w:space="0" w:color="auto"/>
        <w:left w:val="none" w:sz="0" w:space="0" w:color="auto"/>
        <w:bottom w:val="none" w:sz="0" w:space="0" w:color="auto"/>
        <w:right w:val="none" w:sz="0" w:space="0" w:color="auto"/>
      </w:divBdr>
    </w:div>
    <w:div w:id="1611010119">
      <w:marLeft w:val="0"/>
      <w:marRight w:val="0"/>
      <w:marTop w:val="10"/>
      <w:marBottom w:val="10"/>
      <w:divBdr>
        <w:top w:val="none" w:sz="0" w:space="0" w:color="auto"/>
        <w:left w:val="none" w:sz="0" w:space="0" w:color="auto"/>
        <w:bottom w:val="none" w:sz="0" w:space="0" w:color="auto"/>
        <w:right w:val="none" w:sz="0" w:space="0" w:color="auto"/>
      </w:divBdr>
    </w:div>
    <w:div w:id="1727295664">
      <w:marLeft w:val="0"/>
      <w:marRight w:val="0"/>
      <w:marTop w:val="10"/>
      <w:marBottom w:val="10"/>
      <w:divBdr>
        <w:top w:val="none" w:sz="0" w:space="0" w:color="auto"/>
        <w:left w:val="none" w:sz="0" w:space="0" w:color="auto"/>
        <w:bottom w:val="none" w:sz="0" w:space="0" w:color="auto"/>
        <w:right w:val="none" w:sz="0" w:space="0" w:color="auto"/>
      </w:divBdr>
    </w:div>
    <w:div w:id="1757168175">
      <w:marLeft w:val="0"/>
      <w:marRight w:val="0"/>
      <w:marTop w:val="10"/>
      <w:marBottom w:val="10"/>
      <w:divBdr>
        <w:top w:val="none" w:sz="0" w:space="0" w:color="auto"/>
        <w:left w:val="none" w:sz="0" w:space="0" w:color="auto"/>
        <w:bottom w:val="none" w:sz="0" w:space="0" w:color="auto"/>
        <w:right w:val="none" w:sz="0" w:space="0" w:color="auto"/>
      </w:divBdr>
    </w:div>
    <w:div w:id="1763180952">
      <w:marLeft w:val="0"/>
      <w:marRight w:val="0"/>
      <w:marTop w:val="10"/>
      <w:marBottom w:val="10"/>
      <w:divBdr>
        <w:top w:val="none" w:sz="0" w:space="0" w:color="auto"/>
        <w:left w:val="none" w:sz="0" w:space="0" w:color="auto"/>
        <w:bottom w:val="none" w:sz="0" w:space="0" w:color="auto"/>
        <w:right w:val="none" w:sz="0" w:space="0" w:color="auto"/>
      </w:divBdr>
    </w:div>
    <w:div w:id="1771122222">
      <w:marLeft w:val="0"/>
      <w:marRight w:val="0"/>
      <w:marTop w:val="10"/>
      <w:marBottom w:val="10"/>
      <w:divBdr>
        <w:top w:val="none" w:sz="0" w:space="0" w:color="auto"/>
        <w:left w:val="none" w:sz="0" w:space="0" w:color="auto"/>
        <w:bottom w:val="none" w:sz="0" w:space="0" w:color="auto"/>
        <w:right w:val="none" w:sz="0" w:space="0" w:color="auto"/>
      </w:divBdr>
    </w:div>
    <w:div w:id="1786148195">
      <w:marLeft w:val="0"/>
      <w:marRight w:val="0"/>
      <w:marTop w:val="10"/>
      <w:marBottom w:val="10"/>
      <w:divBdr>
        <w:top w:val="none" w:sz="0" w:space="0" w:color="auto"/>
        <w:left w:val="none" w:sz="0" w:space="0" w:color="auto"/>
        <w:bottom w:val="none" w:sz="0" w:space="0" w:color="auto"/>
        <w:right w:val="none" w:sz="0" w:space="0" w:color="auto"/>
      </w:divBdr>
    </w:div>
    <w:div w:id="1794668534">
      <w:marLeft w:val="0"/>
      <w:marRight w:val="0"/>
      <w:marTop w:val="10"/>
      <w:marBottom w:val="10"/>
      <w:divBdr>
        <w:top w:val="none" w:sz="0" w:space="0" w:color="auto"/>
        <w:left w:val="none" w:sz="0" w:space="0" w:color="auto"/>
        <w:bottom w:val="none" w:sz="0" w:space="0" w:color="auto"/>
        <w:right w:val="none" w:sz="0" w:space="0" w:color="auto"/>
      </w:divBdr>
    </w:div>
    <w:div w:id="1835797160">
      <w:marLeft w:val="0"/>
      <w:marRight w:val="0"/>
      <w:marTop w:val="10"/>
      <w:marBottom w:val="10"/>
      <w:divBdr>
        <w:top w:val="none" w:sz="0" w:space="0" w:color="auto"/>
        <w:left w:val="none" w:sz="0" w:space="0" w:color="auto"/>
        <w:bottom w:val="none" w:sz="0" w:space="0" w:color="auto"/>
        <w:right w:val="none" w:sz="0" w:space="0" w:color="auto"/>
      </w:divBdr>
    </w:div>
    <w:div w:id="1934127207">
      <w:marLeft w:val="0"/>
      <w:marRight w:val="0"/>
      <w:marTop w:val="10"/>
      <w:marBottom w:val="10"/>
      <w:divBdr>
        <w:top w:val="none" w:sz="0" w:space="0" w:color="auto"/>
        <w:left w:val="none" w:sz="0" w:space="0" w:color="auto"/>
        <w:bottom w:val="none" w:sz="0" w:space="0" w:color="auto"/>
        <w:right w:val="none" w:sz="0" w:space="0" w:color="auto"/>
      </w:divBdr>
    </w:div>
    <w:div w:id="1941520746">
      <w:marLeft w:val="0"/>
      <w:marRight w:val="0"/>
      <w:marTop w:val="10"/>
      <w:marBottom w:val="10"/>
      <w:divBdr>
        <w:top w:val="none" w:sz="0" w:space="0" w:color="auto"/>
        <w:left w:val="none" w:sz="0" w:space="0" w:color="auto"/>
        <w:bottom w:val="none" w:sz="0" w:space="0" w:color="auto"/>
        <w:right w:val="none" w:sz="0" w:space="0" w:color="auto"/>
      </w:divBdr>
    </w:div>
    <w:div w:id="1951618356">
      <w:marLeft w:val="0"/>
      <w:marRight w:val="0"/>
      <w:marTop w:val="10"/>
      <w:marBottom w:val="10"/>
      <w:divBdr>
        <w:top w:val="none" w:sz="0" w:space="0" w:color="auto"/>
        <w:left w:val="none" w:sz="0" w:space="0" w:color="auto"/>
        <w:bottom w:val="none" w:sz="0" w:space="0" w:color="auto"/>
        <w:right w:val="none" w:sz="0" w:space="0" w:color="auto"/>
      </w:divBdr>
    </w:div>
    <w:div w:id="1992054277">
      <w:marLeft w:val="0"/>
      <w:marRight w:val="0"/>
      <w:marTop w:val="10"/>
      <w:marBottom w:val="10"/>
      <w:divBdr>
        <w:top w:val="none" w:sz="0" w:space="0" w:color="auto"/>
        <w:left w:val="none" w:sz="0" w:space="0" w:color="auto"/>
        <w:bottom w:val="none" w:sz="0" w:space="0" w:color="auto"/>
        <w:right w:val="none" w:sz="0" w:space="0" w:color="auto"/>
      </w:divBdr>
    </w:div>
    <w:div w:id="2013947602">
      <w:marLeft w:val="0"/>
      <w:marRight w:val="0"/>
      <w:marTop w:val="10"/>
      <w:marBottom w:val="10"/>
      <w:divBdr>
        <w:top w:val="none" w:sz="0" w:space="0" w:color="auto"/>
        <w:left w:val="none" w:sz="0" w:space="0" w:color="auto"/>
        <w:bottom w:val="none" w:sz="0" w:space="0" w:color="auto"/>
        <w:right w:val="none" w:sz="0" w:space="0" w:color="auto"/>
      </w:divBdr>
    </w:div>
    <w:div w:id="211690085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2249</Words>
  <Characters>12824</Characters>
  <Application>Microsoft Office Word</Application>
  <DocSecurity>0</DocSecurity>
  <Lines>106</Lines>
  <Paragraphs>30</Paragraphs>
  <ScaleCrop>false</ScaleCrop>
  <Company/>
  <LinksUpToDate>false</LinksUpToDate>
  <CharactersWithSpaces>15043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2021-12-15T08:48:00Z</dcterms:created>
  <dcterms:modified xsi:type="dcterms:W3CDTF">2021-12-15T08:48:00Z</dcterms:modified>
</cp:coreProperties>
</file>