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75984">
      <w:pPr>
        <w:spacing w:line="500" w:lineRule="atLeast"/>
        <w:jc w:val="center"/>
        <w:divId w:val="986126805"/>
      </w:pPr>
      <w:bookmarkStart w:id="0" w:name="_GoBack"/>
      <w:bookmarkEnd w:id="0"/>
      <w:r>
        <w:rPr>
          <w:rFonts w:hint="eastAsia"/>
        </w:rPr>
        <w:t>青海省西宁市中级人民法院</w:t>
      </w:r>
    </w:p>
    <w:p w:rsidR="00000000" w:rsidRDefault="00475984">
      <w:pPr>
        <w:spacing w:line="500" w:lineRule="atLeast"/>
        <w:jc w:val="center"/>
        <w:divId w:val="986126805"/>
        <w:rPr>
          <w:rFonts w:hint="eastAsia"/>
        </w:rPr>
      </w:pPr>
      <w:r>
        <w:rPr>
          <w:rFonts w:hint="eastAsia"/>
        </w:rPr>
        <w:t>民事判决书</w:t>
      </w:r>
    </w:p>
    <w:p w:rsidR="00000000" w:rsidRDefault="00475984">
      <w:pPr>
        <w:spacing w:line="500" w:lineRule="atLeast"/>
        <w:jc w:val="right"/>
        <w:divId w:val="986126805"/>
        <w:rPr>
          <w:rFonts w:hint="eastAsia"/>
        </w:rPr>
      </w:pPr>
      <w:r>
        <w:rPr>
          <w:rFonts w:hint="eastAsia"/>
        </w:rPr>
        <w:t>（</w:t>
      </w:r>
      <w:r>
        <w:rPr>
          <w:rFonts w:hint="eastAsia"/>
        </w:rPr>
        <w:t>2018</w:t>
      </w:r>
      <w:r>
        <w:rPr>
          <w:rFonts w:hint="eastAsia"/>
        </w:rPr>
        <w:t>）青</w:t>
      </w:r>
      <w:r>
        <w:rPr>
          <w:rFonts w:hint="eastAsia"/>
        </w:rPr>
        <w:t>01</w:t>
      </w:r>
      <w:r>
        <w:rPr>
          <w:rFonts w:hint="eastAsia"/>
        </w:rPr>
        <w:t>民终</w:t>
      </w:r>
      <w:r>
        <w:rPr>
          <w:rFonts w:hint="eastAsia"/>
        </w:rPr>
        <w:t>918</w:t>
      </w:r>
      <w:r>
        <w:rPr>
          <w:rFonts w:hint="eastAsia"/>
        </w:rPr>
        <w:t>号</w:t>
      </w:r>
    </w:p>
    <w:p w:rsidR="00000000" w:rsidRDefault="00475984">
      <w:pPr>
        <w:spacing w:line="500" w:lineRule="atLeast"/>
        <w:ind w:firstLine="600"/>
        <w:divId w:val="453326702"/>
        <w:rPr>
          <w:rFonts w:hint="eastAsia"/>
        </w:rPr>
      </w:pPr>
      <w:r>
        <w:rPr>
          <w:rFonts w:hint="eastAsia"/>
        </w:rPr>
        <w:t>上诉人（原审原告）：青海科德信息咨询有限公司，统一社会信用代码，住所地：青海省西宁市城西区新宁路。</w:t>
      </w:r>
    </w:p>
    <w:p w:rsidR="00000000" w:rsidRDefault="00475984">
      <w:pPr>
        <w:spacing w:line="500" w:lineRule="atLeast"/>
        <w:ind w:firstLine="600"/>
        <w:divId w:val="255066753"/>
        <w:rPr>
          <w:rFonts w:hint="eastAsia"/>
        </w:rPr>
      </w:pPr>
      <w:r>
        <w:rPr>
          <w:rFonts w:hint="eastAsia"/>
        </w:rPr>
        <w:t>法定代表人：杨罗生，该公司总经理。</w:t>
      </w:r>
    </w:p>
    <w:p w:rsidR="00000000" w:rsidRDefault="00475984">
      <w:pPr>
        <w:spacing w:line="500" w:lineRule="atLeast"/>
        <w:ind w:firstLine="600"/>
        <w:divId w:val="290406527"/>
        <w:rPr>
          <w:rFonts w:hint="eastAsia"/>
        </w:rPr>
      </w:pPr>
      <w:r>
        <w:rPr>
          <w:rFonts w:hint="eastAsia"/>
        </w:rPr>
        <w:t>委托诉讼代理人：卢全，青海鑫辰律师事务所律师。</w:t>
      </w:r>
    </w:p>
    <w:p w:rsidR="00000000" w:rsidRDefault="00475984">
      <w:pPr>
        <w:spacing w:line="500" w:lineRule="atLeast"/>
        <w:ind w:firstLine="600"/>
        <w:divId w:val="1351373493"/>
        <w:rPr>
          <w:rFonts w:hint="eastAsia"/>
        </w:rPr>
      </w:pPr>
      <w:r>
        <w:rPr>
          <w:rFonts w:hint="eastAsia"/>
        </w:rPr>
        <w:t>委托诉讼代理人：马冠超，青海鑫辰律师事务所实习律师。</w:t>
      </w:r>
    </w:p>
    <w:p w:rsidR="00000000" w:rsidRDefault="00475984">
      <w:pPr>
        <w:spacing w:line="500" w:lineRule="atLeast"/>
        <w:ind w:firstLine="600"/>
        <w:divId w:val="2097437644"/>
        <w:rPr>
          <w:rFonts w:hint="eastAsia"/>
        </w:rPr>
      </w:pPr>
      <w:r>
        <w:rPr>
          <w:rFonts w:hint="eastAsia"/>
        </w:rPr>
        <w:t>上诉人（原审被告）：蒋志税，公民身份号码，男，汉族，住青海省西宁市城西区西关大街。</w:t>
      </w:r>
    </w:p>
    <w:p w:rsidR="00000000" w:rsidRDefault="00475984">
      <w:pPr>
        <w:spacing w:line="500" w:lineRule="atLeast"/>
        <w:ind w:firstLine="600"/>
        <w:divId w:val="973801530"/>
        <w:rPr>
          <w:rFonts w:hint="eastAsia"/>
        </w:rPr>
      </w:pPr>
      <w:r>
        <w:rPr>
          <w:rFonts w:hint="eastAsia"/>
        </w:rPr>
        <w:t>被上诉人（原审被告）：青海华咨科技咨询服务有限公司，统一社会信用代码，住所地：青海省西宁市城西区五四大街。</w:t>
      </w:r>
    </w:p>
    <w:p w:rsidR="00000000" w:rsidRDefault="00475984">
      <w:pPr>
        <w:spacing w:line="500" w:lineRule="atLeast"/>
        <w:ind w:firstLine="600"/>
        <w:divId w:val="687607409"/>
        <w:rPr>
          <w:rFonts w:hint="eastAsia"/>
        </w:rPr>
      </w:pPr>
      <w:r>
        <w:rPr>
          <w:rFonts w:hint="eastAsia"/>
        </w:rPr>
        <w:t>法定代表人：蒋志税，该公司总经理。</w:t>
      </w:r>
    </w:p>
    <w:p w:rsidR="00000000" w:rsidRDefault="00475984">
      <w:pPr>
        <w:spacing w:line="500" w:lineRule="atLeast"/>
        <w:ind w:firstLine="600"/>
        <w:divId w:val="141435279"/>
        <w:rPr>
          <w:rFonts w:hint="eastAsia"/>
        </w:rPr>
      </w:pPr>
      <w:r>
        <w:rPr>
          <w:rFonts w:hint="eastAsia"/>
        </w:rPr>
        <w:t>委托诉讼代理人：陈德军，青海齐光律师事务所律师。</w:t>
      </w:r>
    </w:p>
    <w:p w:rsidR="00000000" w:rsidRDefault="00475984">
      <w:pPr>
        <w:spacing w:line="500" w:lineRule="atLeast"/>
        <w:ind w:firstLine="600"/>
        <w:divId w:val="158665293"/>
        <w:rPr>
          <w:rFonts w:hint="eastAsia"/>
        </w:rPr>
      </w:pPr>
      <w:r>
        <w:rPr>
          <w:rFonts w:hint="eastAsia"/>
        </w:rPr>
        <w:t>被上诉人（原审被告）：青海创赢科技服务有限公司，统一社会信用代码，住所地：青海省西宁经济技术开发区。</w:t>
      </w:r>
    </w:p>
    <w:p w:rsidR="00000000" w:rsidRDefault="00475984">
      <w:pPr>
        <w:spacing w:line="500" w:lineRule="atLeast"/>
        <w:ind w:firstLine="600"/>
        <w:divId w:val="1087770377"/>
        <w:rPr>
          <w:rFonts w:hint="eastAsia"/>
        </w:rPr>
      </w:pPr>
      <w:r>
        <w:rPr>
          <w:rFonts w:hint="eastAsia"/>
        </w:rPr>
        <w:t>法定代表人：蒋志税，该公司总经理。</w:t>
      </w:r>
    </w:p>
    <w:p w:rsidR="00000000" w:rsidRDefault="00475984">
      <w:pPr>
        <w:spacing w:line="500" w:lineRule="atLeast"/>
        <w:ind w:firstLine="600"/>
        <w:divId w:val="1764835643"/>
        <w:rPr>
          <w:rFonts w:hint="eastAsia"/>
        </w:rPr>
      </w:pPr>
      <w:r>
        <w:rPr>
          <w:rFonts w:hint="eastAsia"/>
        </w:rPr>
        <w:t>委托诉讼代理人：陈德军，青海齐光律师事务所律师。</w:t>
      </w:r>
    </w:p>
    <w:p w:rsidR="00000000" w:rsidRDefault="00475984">
      <w:pPr>
        <w:spacing w:line="500" w:lineRule="atLeast"/>
        <w:ind w:firstLine="600"/>
        <w:divId w:val="98532244"/>
        <w:rPr>
          <w:rFonts w:hint="eastAsia"/>
        </w:rPr>
      </w:pPr>
      <w:r>
        <w:rPr>
          <w:rFonts w:hint="eastAsia"/>
        </w:rPr>
        <w:t>上诉人青海科德信息咨询有限公司（以下简称青海科德公司）因与上诉人蒋志锐、被上诉人青海创赢科技服务有限公司（以下简称创赢公司）、青海华咨科技咨询有限公司（以下简称华咨公司）损害公司利益责任纠纷一案，不服西宁市城西区人民法院（</w:t>
      </w:r>
      <w:r>
        <w:rPr>
          <w:rFonts w:hint="eastAsia"/>
        </w:rPr>
        <w:t>2017</w:t>
      </w:r>
      <w:r>
        <w:rPr>
          <w:rFonts w:hint="eastAsia"/>
        </w:rPr>
        <w:t>）青</w:t>
      </w:r>
      <w:r>
        <w:rPr>
          <w:rFonts w:hint="eastAsia"/>
        </w:rPr>
        <w:t>01</w:t>
      </w:r>
      <w:r>
        <w:rPr>
          <w:rFonts w:hint="eastAsia"/>
        </w:rPr>
        <w:t>04</w:t>
      </w:r>
      <w:r>
        <w:rPr>
          <w:rFonts w:hint="eastAsia"/>
        </w:rPr>
        <w:t>民初</w:t>
      </w:r>
      <w:r>
        <w:rPr>
          <w:rFonts w:hint="eastAsia"/>
        </w:rPr>
        <w:t>1052</w:t>
      </w:r>
      <w:r>
        <w:rPr>
          <w:rFonts w:hint="eastAsia"/>
        </w:rPr>
        <w:t>号民事判决，向本院提起上诉。本院于</w:t>
      </w:r>
      <w:r>
        <w:rPr>
          <w:rFonts w:hint="eastAsia"/>
        </w:rPr>
        <w:t>2018</w:t>
      </w:r>
      <w:r>
        <w:rPr>
          <w:rFonts w:hint="eastAsia"/>
        </w:rPr>
        <w:t>年</w:t>
      </w:r>
      <w:r>
        <w:rPr>
          <w:rFonts w:hint="eastAsia"/>
        </w:rPr>
        <w:t>5</w:t>
      </w:r>
      <w:r>
        <w:rPr>
          <w:rFonts w:hint="eastAsia"/>
        </w:rPr>
        <w:t>月</w:t>
      </w:r>
      <w:r>
        <w:rPr>
          <w:rFonts w:hint="eastAsia"/>
        </w:rPr>
        <w:t>25</w:t>
      </w:r>
      <w:r>
        <w:rPr>
          <w:rFonts w:hint="eastAsia"/>
        </w:rPr>
        <w:t>日受理后依法组成合议庭公开开庭进行了审理。上诉人青海科德公司的委托诉讼代理人卢全，上诉人蒋志税及其委托诉讼代理人陈德军，被上诉人创赢公司与华咨科技咨询有限公司的法定代表人蒋志税、委托诉讼代理人陈德军到庭参加诉讼。本案现已审理终结。</w:t>
      </w:r>
    </w:p>
    <w:p w:rsidR="00000000" w:rsidRDefault="00475984">
      <w:pPr>
        <w:spacing w:line="500" w:lineRule="atLeast"/>
        <w:ind w:firstLine="600"/>
        <w:divId w:val="2103068937"/>
        <w:rPr>
          <w:rFonts w:hint="eastAsia"/>
        </w:rPr>
      </w:pPr>
      <w:r>
        <w:rPr>
          <w:rFonts w:hint="eastAsia"/>
        </w:rPr>
        <w:lastRenderedPageBreak/>
        <w:t>上诉人青海科德公司的上诉请求：</w:t>
      </w:r>
      <w:r>
        <w:rPr>
          <w:rFonts w:hint="eastAsia"/>
        </w:rPr>
        <w:t>1</w:t>
      </w:r>
      <w:r>
        <w:rPr>
          <w:rFonts w:hint="eastAsia"/>
        </w:rPr>
        <w:t>、依法撤销西宁市城西区人民法院（</w:t>
      </w:r>
      <w:r>
        <w:rPr>
          <w:rFonts w:hint="eastAsia"/>
        </w:rPr>
        <w:t>2017)</w:t>
      </w:r>
      <w:r>
        <w:rPr>
          <w:rFonts w:hint="eastAsia"/>
        </w:rPr>
        <w:t>青</w:t>
      </w:r>
      <w:r>
        <w:rPr>
          <w:rFonts w:hint="eastAsia"/>
        </w:rPr>
        <w:t>0104</w:t>
      </w:r>
      <w:r>
        <w:rPr>
          <w:rFonts w:hint="eastAsia"/>
        </w:rPr>
        <w:t>民初</w:t>
      </w:r>
      <w:r>
        <w:rPr>
          <w:rFonts w:hint="eastAsia"/>
        </w:rPr>
        <w:t>1052</w:t>
      </w:r>
      <w:r>
        <w:rPr>
          <w:rFonts w:hint="eastAsia"/>
        </w:rPr>
        <w:t>号民事判决，并依法改判支持青海科德公司的一审全部诉讼请求；</w:t>
      </w:r>
      <w:r>
        <w:rPr>
          <w:rFonts w:hint="eastAsia"/>
        </w:rPr>
        <w:t>2</w:t>
      </w:r>
      <w:r>
        <w:rPr>
          <w:rFonts w:hint="eastAsia"/>
        </w:rPr>
        <w:t>、本案一、二审诉讼费全部由蒋志税、华咨公司、创赢公司承担</w:t>
      </w:r>
      <w:r>
        <w:rPr>
          <w:rFonts w:hint="eastAsia"/>
        </w:rPr>
        <w:t>。事实与理由：一审法院认定事实错误。</w:t>
      </w:r>
      <w:r>
        <w:rPr>
          <w:rFonts w:hint="eastAsia"/>
        </w:rPr>
        <w:t>1</w:t>
      </w:r>
      <w:r>
        <w:rPr>
          <w:rFonts w:hint="eastAsia"/>
        </w:rPr>
        <w:t>、蒋志税系青海科德公司的高级管理人员事实清楚、证据确实充分，同时一审判决亦认定蒋志税因设立华咨公司、创赢公司而存在违反《中华人民共和国公司法》第一百四十九条关于公司高级管理人员竞业禁止义务的规定。</w:t>
      </w:r>
      <w:r>
        <w:rPr>
          <w:rFonts w:hint="eastAsia"/>
        </w:rPr>
        <w:t>2</w:t>
      </w:r>
      <w:r>
        <w:rPr>
          <w:rFonts w:hint="eastAsia"/>
        </w:rPr>
        <w:t>、青海科德公司提供的华咨公司和创贏公司的相关企业注册信息、公司架构、股东成员和高管任职情况，能够充分证实蒋志税存在</w:t>
      </w:r>
      <w:r>
        <w:rPr>
          <w:rFonts w:hint="eastAsia"/>
        </w:rPr>
        <w:t>"</w:t>
      </w:r>
      <w:r>
        <w:rPr>
          <w:rFonts w:hint="eastAsia"/>
        </w:rPr>
        <w:t>未经股东会或者股东大会同意，利用职务便利为自己或者他人谋取属于公司的商业机会，自营或者为他人经营与所任职公司同类的业务</w:t>
      </w:r>
      <w:r>
        <w:rPr>
          <w:rFonts w:hint="eastAsia"/>
        </w:rPr>
        <w:t>"</w:t>
      </w:r>
      <w:r>
        <w:rPr>
          <w:rFonts w:hint="eastAsia"/>
        </w:rPr>
        <w:t>的情形，明显属其违反公司法的强制性规定，</w:t>
      </w:r>
      <w:r>
        <w:rPr>
          <w:rFonts w:hint="eastAsia"/>
        </w:rPr>
        <w:t>应当依法承担相应的法律责任。</w:t>
      </w:r>
      <w:r>
        <w:rPr>
          <w:rFonts w:hint="eastAsia"/>
        </w:rPr>
        <w:t>2</w:t>
      </w:r>
      <w:r>
        <w:rPr>
          <w:rFonts w:hint="eastAsia"/>
        </w:rPr>
        <w:t>、一审判决认定蒋志税返还其违反竞业禁止义务的收入时间段错误，蒋志税</w:t>
      </w:r>
      <w:r>
        <w:rPr>
          <w:rFonts w:hint="eastAsia"/>
        </w:rPr>
        <w:t>2014</w:t>
      </w:r>
      <w:r>
        <w:rPr>
          <w:rFonts w:hint="eastAsia"/>
        </w:rPr>
        <w:t>年</w:t>
      </w:r>
      <w:r>
        <w:rPr>
          <w:rFonts w:hint="eastAsia"/>
        </w:rPr>
        <w:t>7</w:t>
      </w:r>
      <w:r>
        <w:rPr>
          <w:rFonts w:hint="eastAsia"/>
        </w:rPr>
        <w:t>月</w:t>
      </w:r>
      <w:r>
        <w:rPr>
          <w:rFonts w:hint="eastAsia"/>
        </w:rPr>
        <w:t>9</w:t>
      </w:r>
      <w:r>
        <w:rPr>
          <w:rFonts w:hint="eastAsia"/>
        </w:rPr>
        <w:t>日成立华咨公司时至</w:t>
      </w:r>
      <w:r>
        <w:rPr>
          <w:rFonts w:hint="eastAsia"/>
        </w:rPr>
        <w:t>2017</w:t>
      </w:r>
      <w:r>
        <w:rPr>
          <w:rFonts w:hint="eastAsia"/>
        </w:rPr>
        <w:t>年</w:t>
      </w:r>
      <w:r>
        <w:rPr>
          <w:rFonts w:hint="eastAsia"/>
        </w:rPr>
        <w:t>7</w:t>
      </w:r>
      <w:r>
        <w:rPr>
          <w:rFonts w:hint="eastAsia"/>
        </w:rPr>
        <w:t>月</w:t>
      </w:r>
      <w:r>
        <w:rPr>
          <w:rFonts w:hint="eastAsia"/>
        </w:rPr>
        <w:t>24</w:t>
      </w:r>
      <w:r>
        <w:rPr>
          <w:rFonts w:hint="eastAsia"/>
        </w:rPr>
        <w:t>日止、</w:t>
      </w:r>
      <w:r>
        <w:rPr>
          <w:rFonts w:hint="eastAsia"/>
        </w:rPr>
        <w:t>2015</w:t>
      </w:r>
      <w:r>
        <w:rPr>
          <w:rFonts w:hint="eastAsia"/>
        </w:rPr>
        <w:t>年</w:t>
      </w:r>
      <w:r>
        <w:rPr>
          <w:rFonts w:hint="eastAsia"/>
        </w:rPr>
        <w:t>6</w:t>
      </w:r>
      <w:r>
        <w:rPr>
          <w:rFonts w:hint="eastAsia"/>
        </w:rPr>
        <w:t>月</w:t>
      </w:r>
      <w:r>
        <w:rPr>
          <w:rFonts w:hint="eastAsia"/>
        </w:rPr>
        <w:t>17</w:t>
      </w:r>
      <w:r>
        <w:rPr>
          <w:rFonts w:hint="eastAsia"/>
        </w:rPr>
        <w:t>日成立创赢公司时至</w:t>
      </w:r>
      <w:r>
        <w:rPr>
          <w:rFonts w:hint="eastAsia"/>
        </w:rPr>
        <w:t>2016</w:t>
      </w:r>
      <w:r>
        <w:rPr>
          <w:rFonts w:hint="eastAsia"/>
        </w:rPr>
        <w:t>年</w:t>
      </w:r>
      <w:r>
        <w:rPr>
          <w:rFonts w:hint="eastAsia"/>
        </w:rPr>
        <w:t>6</w:t>
      </w:r>
      <w:r>
        <w:rPr>
          <w:rFonts w:hint="eastAsia"/>
        </w:rPr>
        <w:t>月</w:t>
      </w:r>
      <w:r>
        <w:rPr>
          <w:rFonts w:hint="eastAsia"/>
        </w:rPr>
        <w:t>1</w:t>
      </w:r>
      <w:r>
        <w:rPr>
          <w:rFonts w:hint="eastAsia"/>
        </w:rPr>
        <w:t>日期间的收入均应归入青海科德公司所有。一审判决认定湖南青海科德公司实际控制蒋志税对青海科德公司的经营管理无事实和法律依据，且湖南青海科德公司系其他自然人依法设立的有限公司，而青海科德公司系由蒋志税、杨罗生和杨春生依法设立的有限公司，不存在两公司之间的隶属与控制关系。</w:t>
      </w:r>
      <w:r>
        <w:rPr>
          <w:rFonts w:hint="eastAsia"/>
        </w:rPr>
        <w:t>3</w:t>
      </w:r>
      <w:r>
        <w:rPr>
          <w:rFonts w:hint="eastAsia"/>
        </w:rPr>
        <w:t>、一审法院没有对青海科德公司提供的蒋志</w:t>
      </w:r>
      <w:r>
        <w:rPr>
          <w:rFonts w:hint="eastAsia"/>
        </w:rPr>
        <w:t>税、华咨公司、创赢公司收入所得的事实作为裁判依据，仅将蒋志税的少部分收入作为裁判依据，应当依法改判。</w:t>
      </w:r>
    </w:p>
    <w:p w:rsidR="00000000" w:rsidRDefault="00475984">
      <w:pPr>
        <w:spacing w:line="500" w:lineRule="atLeast"/>
        <w:ind w:firstLine="600"/>
        <w:divId w:val="1955209060"/>
        <w:rPr>
          <w:rFonts w:hint="eastAsia"/>
        </w:rPr>
      </w:pPr>
      <w:r>
        <w:rPr>
          <w:rFonts w:hint="eastAsia"/>
        </w:rPr>
        <w:t>蒋志税、华咨公司、创赢公司辩称，</w:t>
      </w:r>
      <w:r>
        <w:rPr>
          <w:rFonts w:hint="eastAsia"/>
        </w:rPr>
        <w:t>1</w:t>
      </w:r>
      <w:r>
        <w:rPr>
          <w:rFonts w:hint="eastAsia"/>
        </w:rPr>
        <w:t>、蒋志税没有违反竞业禁止义务，青海科德公司由杨罗生、张春生实际设立，并由湖南青海科德公司实际管理控制；</w:t>
      </w:r>
      <w:r>
        <w:rPr>
          <w:rFonts w:hint="eastAsia"/>
        </w:rPr>
        <w:t>2</w:t>
      </w:r>
      <w:r>
        <w:rPr>
          <w:rFonts w:hint="eastAsia"/>
        </w:rPr>
        <w:t>、本案案由是损害公司利益纠纷，华咨公司、创赢公司并非本案的适格主体；</w:t>
      </w:r>
      <w:r>
        <w:rPr>
          <w:rFonts w:hint="eastAsia"/>
        </w:rPr>
        <w:t>3</w:t>
      </w:r>
      <w:r>
        <w:rPr>
          <w:rFonts w:hint="eastAsia"/>
        </w:rPr>
        <w:t>、一审认定</w:t>
      </w:r>
      <w:r>
        <w:rPr>
          <w:rFonts w:hint="eastAsia"/>
        </w:rPr>
        <w:t>395000</w:t>
      </w:r>
      <w:r>
        <w:rPr>
          <w:rFonts w:hint="eastAsia"/>
        </w:rPr>
        <w:t>元为蒋志税从华咨公司所得个人收入系认定事实错误。</w:t>
      </w:r>
    </w:p>
    <w:p w:rsidR="00000000" w:rsidRDefault="00475984">
      <w:pPr>
        <w:spacing w:line="500" w:lineRule="atLeast"/>
        <w:ind w:firstLine="600"/>
        <w:divId w:val="1659335930"/>
        <w:rPr>
          <w:rFonts w:hint="eastAsia"/>
        </w:rPr>
      </w:pPr>
      <w:r>
        <w:rPr>
          <w:rFonts w:hint="eastAsia"/>
        </w:rPr>
        <w:t>上诉人蒋志税的上诉请求：</w:t>
      </w:r>
      <w:r>
        <w:rPr>
          <w:rFonts w:hint="eastAsia"/>
        </w:rPr>
        <w:t>1</w:t>
      </w:r>
      <w:r>
        <w:rPr>
          <w:rFonts w:hint="eastAsia"/>
        </w:rPr>
        <w:t>、依法改判蒋志税不支付青海科德公司</w:t>
      </w:r>
      <w:r>
        <w:rPr>
          <w:rFonts w:hint="eastAsia"/>
        </w:rPr>
        <w:t>395000</w:t>
      </w:r>
      <w:r>
        <w:rPr>
          <w:rFonts w:hint="eastAsia"/>
        </w:rPr>
        <w:t>元；</w:t>
      </w:r>
      <w:r>
        <w:rPr>
          <w:rFonts w:hint="eastAsia"/>
        </w:rPr>
        <w:t>2</w:t>
      </w:r>
      <w:r>
        <w:rPr>
          <w:rFonts w:hint="eastAsia"/>
        </w:rPr>
        <w:t>、本案诉讼费、保全费由青海科德公司承担。事实与理由：</w:t>
      </w:r>
      <w:r>
        <w:rPr>
          <w:rFonts w:hint="eastAsia"/>
        </w:rPr>
        <w:t>1</w:t>
      </w:r>
      <w:r>
        <w:rPr>
          <w:rFonts w:hint="eastAsia"/>
        </w:rPr>
        <w:t>、蒋</w:t>
      </w:r>
      <w:r>
        <w:rPr>
          <w:rFonts w:hint="eastAsia"/>
        </w:rPr>
        <w:lastRenderedPageBreak/>
        <w:t>志税成立青海科德公司基于湖南青海科德公司股东及实际控制人撤销青海科德公司的决定，没有损害公司利益。同时华咨公司于</w:t>
      </w:r>
      <w:r>
        <w:rPr>
          <w:rFonts w:hint="eastAsia"/>
        </w:rPr>
        <w:t>2014</w:t>
      </w:r>
      <w:r>
        <w:rPr>
          <w:rFonts w:hint="eastAsia"/>
        </w:rPr>
        <w:t>年</w:t>
      </w:r>
      <w:r>
        <w:rPr>
          <w:rFonts w:hint="eastAsia"/>
        </w:rPr>
        <w:t>7</w:t>
      </w:r>
      <w:r>
        <w:rPr>
          <w:rFonts w:hint="eastAsia"/>
        </w:rPr>
        <w:t>月至</w:t>
      </w:r>
      <w:r>
        <w:rPr>
          <w:rFonts w:hint="eastAsia"/>
        </w:rPr>
        <w:t>2015</w:t>
      </w:r>
      <w:r>
        <w:rPr>
          <w:rFonts w:hint="eastAsia"/>
        </w:rPr>
        <w:t>年</w:t>
      </w:r>
      <w:r>
        <w:rPr>
          <w:rFonts w:hint="eastAsia"/>
        </w:rPr>
        <w:t>1</w:t>
      </w:r>
      <w:r>
        <w:rPr>
          <w:rFonts w:hint="eastAsia"/>
        </w:rPr>
        <w:t>月开展的实际业务没有和青海科德公司经营范围发生冲突，一审判决的</w:t>
      </w:r>
      <w:r>
        <w:rPr>
          <w:rFonts w:hint="eastAsia"/>
        </w:rPr>
        <w:t>395000</w:t>
      </w:r>
      <w:r>
        <w:rPr>
          <w:rFonts w:hint="eastAsia"/>
        </w:rPr>
        <w:t>元收入的业务不在华咨公司经营范围之内；</w:t>
      </w:r>
      <w:r>
        <w:rPr>
          <w:rFonts w:hint="eastAsia"/>
        </w:rPr>
        <w:t>2</w:t>
      </w:r>
      <w:r>
        <w:rPr>
          <w:rFonts w:hint="eastAsia"/>
        </w:rPr>
        <w:t>、一审认定</w:t>
      </w:r>
      <w:r>
        <w:rPr>
          <w:rFonts w:hint="eastAsia"/>
        </w:rPr>
        <w:t>395000</w:t>
      </w:r>
      <w:r>
        <w:rPr>
          <w:rFonts w:hint="eastAsia"/>
        </w:rPr>
        <w:t>元为蒋志税从华咨公司所得个人收入系认定事实错误。华咨公司成立初期，属于大学生创业，因为公司人手有限，经营管理经验缺乏，没有专业的财务人员，对于公司收支，通过公司账户统转到法定代表人私人账户支出，支出包括：员工薪酬、房租、办公用品、</w:t>
      </w:r>
      <w:r>
        <w:rPr>
          <w:rFonts w:hint="eastAsia"/>
        </w:rPr>
        <w:t>装修费用及其他开销。综上，请求判如所请。</w:t>
      </w:r>
    </w:p>
    <w:p w:rsidR="00000000" w:rsidRDefault="00475984">
      <w:pPr>
        <w:spacing w:line="500" w:lineRule="atLeast"/>
        <w:ind w:firstLine="600"/>
        <w:divId w:val="878706747"/>
        <w:rPr>
          <w:rFonts w:hint="eastAsia"/>
        </w:rPr>
      </w:pPr>
      <w:r>
        <w:rPr>
          <w:rFonts w:hint="eastAsia"/>
        </w:rPr>
        <w:t>青海科德公司辩称，</w:t>
      </w:r>
      <w:r>
        <w:rPr>
          <w:rFonts w:hint="eastAsia"/>
        </w:rPr>
        <w:t>1</w:t>
      </w:r>
      <w:r>
        <w:rPr>
          <w:rFonts w:hint="eastAsia"/>
        </w:rPr>
        <w:t>、青海科德公司提供的证据可以证明蒋志税是青海科德公司的高级管理人员，在此期间，其成立华咨公司与创赢公司，三个公司的经营范围、开展业务一致，属于违反竞业禁止义务的情形；</w:t>
      </w:r>
      <w:r>
        <w:rPr>
          <w:rFonts w:hint="eastAsia"/>
        </w:rPr>
        <w:t>2</w:t>
      </w:r>
      <w:r>
        <w:rPr>
          <w:rFonts w:hint="eastAsia"/>
        </w:rPr>
        <w:t>、蒋志税违反竞业禁止义务，其所得收入及华咨公司、创赢公司的所得收入应归青海科德公司所有。</w:t>
      </w:r>
    </w:p>
    <w:p w:rsidR="00000000" w:rsidRDefault="00475984">
      <w:pPr>
        <w:spacing w:line="500" w:lineRule="atLeast"/>
        <w:ind w:firstLine="600"/>
        <w:divId w:val="1313175279"/>
        <w:rPr>
          <w:rFonts w:hint="eastAsia"/>
        </w:rPr>
      </w:pPr>
      <w:r>
        <w:rPr>
          <w:rFonts w:hint="eastAsia"/>
        </w:rPr>
        <w:t>华咨公司、创赢公司述称，其意见与蒋志税一致。</w:t>
      </w:r>
    </w:p>
    <w:p w:rsidR="00000000" w:rsidRDefault="00475984">
      <w:pPr>
        <w:spacing w:line="500" w:lineRule="atLeast"/>
        <w:ind w:firstLine="600"/>
        <w:divId w:val="1293486983"/>
        <w:rPr>
          <w:rFonts w:hint="eastAsia"/>
        </w:rPr>
      </w:pPr>
      <w:r>
        <w:rPr>
          <w:rFonts w:hint="eastAsia"/>
        </w:rPr>
        <w:t>青海科德公司向一审法院起诉请求：</w:t>
      </w:r>
      <w:r>
        <w:rPr>
          <w:rFonts w:hint="eastAsia"/>
        </w:rPr>
        <w:t>1</w:t>
      </w:r>
      <w:r>
        <w:rPr>
          <w:rFonts w:hint="eastAsia"/>
        </w:rPr>
        <w:t>、判令蒋志税、华咨公司、创赢公司自</w:t>
      </w:r>
      <w:r>
        <w:rPr>
          <w:rFonts w:hint="eastAsia"/>
        </w:rPr>
        <w:t>2014</w:t>
      </w:r>
      <w:r>
        <w:rPr>
          <w:rFonts w:hint="eastAsia"/>
        </w:rPr>
        <w:t>年</w:t>
      </w:r>
      <w:r>
        <w:rPr>
          <w:rFonts w:hint="eastAsia"/>
        </w:rPr>
        <w:t>7</w:t>
      </w:r>
      <w:r>
        <w:rPr>
          <w:rFonts w:hint="eastAsia"/>
        </w:rPr>
        <w:t>月</w:t>
      </w:r>
      <w:r>
        <w:rPr>
          <w:rFonts w:hint="eastAsia"/>
        </w:rPr>
        <w:t>9</w:t>
      </w:r>
      <w:r>
        <w:rPr>
          <w:rFonts w:hint="eastAsia"/>
        </w:rPr>
        <w:t>日至</w:t>
      </w:r>
      <w:r>
        <w:rPr>
          <w:rFonts w:hint="eastAsia"/>
        </w:rPr>
        <w:t>2017</w:t>
      </w:r>
      <w:r>
        <w:rPr>
          <w:rFonts w:hint="eastAsia"/>
        </w:rPr>
        <w:t>年</w:t>
      </w:r>
      <w:r>
        <w:rPr>
          <w:rFonts w:hint="eastAsia"/>
        </w:rPr>
        <w:t>7</w:t>
      </w:r>
      <w:r>
        <w:rPr>
          <w:rFonts w:hint="eastAsia"/>
        </w:rPr>
        <w:t>月</w:t>
      </w:r>
      <w:r>
        <w:rPr>
          <w:rFonts w:hint="eastAsia"/>
        </w:rPr>
        <w:t>1</w:t>
      </w:r>
      <w:r>
        <w:rPr>
          <w:rFonts w:hint="eastAsia"/>
        </w:rPr>
        <w:t>日期间所得收入</w:t>
      </w:r>
      <w:r>
        <w:rPr>
          <w:rFonts w:hint="eastAsia"/>
        </w:rPr>
        <w:t>3975490</w:t>
      </w:r>
      <w:r>
        <w:rPr>
          <w:rFonts w:hint="eastAsia"/>
        </w:rPr>
        <w:t>元全部归青海科</w:t>
      </w:r>
      <w:r>
        <w:rPr>
          <w:rFonts w:hint="eastAsia"/>
        </w:rPr>
        <w:t>德公司；</w:t>
      </w:r>
      <w:r>
        <w:rPr>
          <w:rFonts w:hint="eastAsia"/>
        </w:rPr>
        <w:t>2</w:t>
      </w:r>
      <w:r>
        <w:rPr>
          <w:rFonts w:hint="eastAsia"/>
        </w:rPr>
        <w:t>、本案司法鉴定费用、诉讼费用全部由蒋志税、华咨公司、创赢公司所有。</w:t>
      </w:r>
    </w:p>
    <w:p w:rsidR="00000000" w:rsidRDefault="00475984">
      <w:pPr>
        <w:spacing w:line="500" w:lineRule="atLeast"/>
        <w:ind w:firstLine="600"/>
        <w:divId w:val="1269971498"/>
        <w:rPr>
          <w:rFonts w:hint="eastAsia"/>
        </w:rPr>
      </w:pPr>
      <w:r>
        <w:rPr>
          <w:rFonts w:hint="eastAsia"/>
        </w:rPr>
        <w:t>一审法院认定，青海科德公司于</w:t>
      </w:r>
      <w:r>
        <w:rPr>
          <w:rFonts w:hint="eastAsia"/>
        </w:rPr>
        <w:t>2012</w:t>
      </w:r>
      <w:r>
        <w:rPr>
          <w:rFonts w:hint="eastAsia"/>
        </w:rPr>
        <w:t>年</w:t>
      </w:r>
      <w:r>
        <w:rPr>
          <w:rFonts w:hint="eastAsia"/>
        </w:rPr>
        <w:t>5</w:t>
      </w:r>
      <w:r>
        <w:rPr>
          <w:rFonts w:hint="eastAsia"/>
        </w:rPr>
        <w:t>月</w:t>
      </w:r>
      <w:r>
        <w:rPr>
          <w:rFonts w:hint="eastAsia"/>
        </w:rPr>
        <w:t>25</w:t>
      </w:r>
      <w:r>
        <w:rPr>
          <w:rFonts w:hint="eastAsia"/>
        </w:rPr>
        <w:t>日成立，公司注册资本为</w:t>
      </w:r>
      <w:r>
        <w:rPr>
          <w:rFonts w:hint="eastAsia"/>
        </w:rPr>
        <w:t>100</w:t>
      </w:r>
      <w:r>
        <w:rPr>
          <w:rFonts w:hint="eastAsia"/>
        </w:rPr>
        <w:t>万元，注册股东为蒋志税、杨罗生、杨春生。法定代表人及总经理、执行董事为蒋志税。公司经营范围为：信息咨询服务、科技项目申报的咨询服务、投资咨询、企业管理咨询、翻译服务、企业形象策划、计算机软硬件开发、技术转让服务。</w:t>
      </w:r>
      <w:r>
        <w:rPr>
          <w:rFonts w:hint="eastAsia"/>
        </w:rPr>
        <w:t>2016</w:t>
      </w:r>
      <w:r>
        <w:rPr>
          <w:rFonts w:hint="eastAsia"/>
        </w:rPr>
        <w:t>年</w:t>
      </w:r>
      <w:r>
        <w:rPr>
          <w:rFonts w:hint="eastAsia"/>
        </w:rPr>
        <w:t>6</w:t>
      </w:r>
      <w:r>
        <w:rPr>
          <w:rFonts w:hint="eastAsia"/>
        </w:rPr>
        <w:t>月</w:t>
      </w:r>
      <w:r>
        <w:rPr>
          <w:rFonts w:hint="eastAsia"/>
        </w:rPr>
        <w:t>8</w:t>
      </w:r>
      <w:r>
        <w:rPr>
          <w:rFonts w:hint="eastAsia"/>
        </w:rPr>
        <w:t>日，股东变更为杨罗生一人，法定代表人变更为杨罗生。以上为工商登记信息，但根据蒋志税提供的证据可以证明，</w:t>
      </w:r>
      <w:r>
        <w:rPr>
          <w:rFonts w:hint="eastAsia"/>
        </w:rPr>
        <w:t>2012</w:t>
      </w:r>
      <w:r>
        <w:rPr>
          <w:rFonts w:hint="eastAsia"/>
        </w:rPr>
        <w:t>年</w:t>
      </w:r>
      <w:r>
        <w:rPr>
          <w:rFonts w:hint="eastAsia"/>
        </w:rPr>
        <w:t>5</w:t>
      </w:r>
      <w:r>
        <w:rPr>
          <w:rFonts w:hint="eastAsia"/>
        </w:rPr>
        <w:t>月</w:t>
      </w:r>
      <w:r>
        <w:rPr>
          <w:rFonts w:hint="eastAsia"/>
        </w:rPr>
        <w:t>25</w:t>
      </w:r>
      <w:r>
        <w:rPr>
          <w:rFonts w:hint="eastAsia"/>
        </w:rPr>
        <w:t>日，青海科德</w:t>
      </w:r>
      <w:r>
        <w:rPr>
          <w:rFonts w:hint="eastAsia"/>
        </w:rPr>
        <w:t>公司成立时由杨春生实际入股</w:t>
      </w:r>
      <w:r>
        <w:rPr>
          <w:rFonts w:hint="eastAsia"/>
        </w:rPr>
        <w:t>51</w:t>
      </w:r>
      <w:r>
        <w:rPr>
          <w:rFonts w:hint="eastAsia"/>
        </w:rPr>
        <w:t>万、杨罗生实际入股</w:t>
      </w:r>
      <w:r>
        <w:rPr>
          <w:rFonts w:hint="eastAsia"/>
        </w:rPr>
        <w:t>49</w:t>
      </w:r>
      <w:r>
        <w:rPr>
          <w:rFonts w:hint="eastAsia"/>
        </w:rPr>
        <w:t>万元，蒋志税为名义股东。青海科德公司虽为独立的法人，但实际是湖南科德公司下设的全国各省分（子）公司之一，各省公司的人事任免、绩效考核、追加投资等事项均由湖南科德公司统一管理。</w:t>
      </w:r>
      <w:r>
        <w:rPr>
          <w:rFonts w:hint="eastAsia"/>
        </w:rPr>
        <w:t>2014</w:t>
      </w:r>
      <w:r>
        <w:rPr>
          <w:rFonts w:hint="eastAsia"/>
        </w:rPr>
        <w:t>年</w:t>
      </w:r>
      <w:r>
        <w:rPr>
          <w:rFonts w:hint="eastAsia"/>
        </w:rPr>
        <w:t>12</w:t>
      </w:r>
      <w:r>
        <w:rPr>
          <w:rFonts w:hint="eastAsia"/>
        </w:rPr>
        <w:t>月</w:t>
      </w:r>
      <w:r>
        <w:rPr>
          <w:rFonts w:hint="eastAsia"/>
        </w:rPr>
        <w:t>4</w:t>
      </w:r>
      <w:r>
        <w:rPr>
          <w:rFonts w:hint="eastAsia"/>
        </w:rPr>
        <w:t>日，湖南科德公司的《关于青海公司后续事宜处理决定》中，蒋志税已不是青海公司的总经理。</w:t>
      </w:r>
      <w:r>
        <w:rPr>
          <w:rFonts w:hint="eastAsia"/>
        </w:rPr>
        <w:t>2015</w:t>
      </w:r>
      <w:r>
        <w:rPr>
          <w:rFonts w:hint="eastAsia"/>
        </w:rPr>
        <w:t>年</w:t>
      </w:r>
      <w:r>
        <w:rPr>
          <w:rFonts w:hint="eastAsia"/>
        </w:rPr>
        <w:t>1</w:t>
      </w:r>
      <w:r>
        <w:rPr>
          <w:rFonts w:hint="eastAsia"/>
        </w:rPr>
        <w:t>月</w:t>
      </w:r>
      <w:r>
        <w:rPr>
          <w:rFonts w:hint="eastAsia"/>
        </w:rPr>
        <w:t>13</w:t>
      </w:r>
      <w:r>
        <w:rPr>
          <w:rFonts w:hint="eastAsia"/>
        </w:rPr>
        <w:t>日，湖南科德公司的《关于青海公司法人变更通知》中，湖南科德公司通知集团各省公司、总部各部门，将青海科德公司法人代表由蒋志税更改为杨锡林，要求蒋志税在</w:t>
      </w:r>
      <w:r>
        <w:rPr>
          <w:rFonts w:hint="eastAsia"/>
        </w:rPr>
        <w:t>2015</w:t>
      </w:r>
      <w:r>
        <w:rPr>
          <w:rFonts w:hint="eastAsia"/>
        </w:rPr>
        <w:t>年</w:t>
      </w:r>
      <w:r>
        <w:rPr>
          <w:rFonts w:hint="eastAsia"/>
        </w:rPr>
        <w:t>2</w:t>
      </w:r>
      <w:r>
        <w:rPr>
          <w:rFonts w:hint="eastAsia"/>
        </w:rPr>
        <w:t>月</w:t>
      </w:r>
      <w:r>
        <w:rPr>
          <w:rFonts w:hint="eastAsia"/>
        </w:rPr>
        <w:t>1</w:t>
      </w:r>
      <w:r>
        <w:rPr>
          <w:rFonts w:hint="eastAsia"/>
        </w:rPr>
        <w:t>日</w:t>
      </w:r>
      <w:r>
        <w:rPr>
          <w:rFonts w:hint="eastAsia"/>
        </w:rPr>
        <w:t>前办理好相关变更手续。</w:t>
      </w:r>
    </w:p>
    <w:p w:rsidR="00000000" w:rsidRDefault="00475984">
      <w:pPr>
        <w:spacing w:line="500" w:lineRule="atLeast"/>
        <w:ind w:firstLine="600"/>
        <w:divId w:val="2126385970"/>
        <w:rPr>
          <w:rFonts w:hint="eastAsia"/>
        </w:rPr>
      </w:pPr>
      <w:r>
        <w:rPr>
          <w:rFonts w:hint="eastAsia"/>
        </w:rPr>
        <w:t>华咨公司于</w:t>
      </w:r>
      <w:r>
        <w:rPr>
          <w:rFonts w:hint="eastAsia"/>
        </w:rPr>
        <w:t>2014</w:t>
      </w:r>
      <w:r>
        <w:rPr>
          <w:rFonts w:hint="eastAsia"/>
        </w:rPr>
        <w:t>年</w:t>
      </w:r>
      <w:r>
        <w:rPr>
          <w:rFonts w:hint="eastAsia"/>
        </w:rPr>
        <w:t>7</w:t>
      </w:r>
      <w:r>
        <w:rPr>
          <w:rFonts w:hint="eastAsia"/>
        </w:rPr>
        <w:t>月</w:t>
      </w:r>
      <w:r>
        <w:rPr>
          <w:rFonts w:hint="eastAsia"/>
        </w:rPr>
        <w:t>9</w:t>
      </w:r>
      <w:r>
        <w:rPr>
          <w:rFonts w:hint="eastAsia"/>
        </w:rPr>
        <w:t>日成立，公司注册资本为</w:t>
      </w:r>
      <w:r>
        <w:rPr>
          <w:rFonts w:hint="eastAsia"/>
        </w:rPr>
        <w:t>208</w:t>
      </w:r>
      <w:r>
        <w:rPr>
          <w:rFonts w:hint="eastAsia"/>
        </w:rPr>
        <w:t>万元，注册股东为蒋志税（占股</w:t>
      </w:r>
      <w:r>
        <w:rPr>
          <w:rFonts w:hint="eastAsia"/>
        </w:rPr>
        <w:t>95%</w:t>
      </w:r>
      <w:r>
        <w:rPr>
          <w:rFonts w:hint="eastAsia"/>
        </w:rPr>
        <w:t>）、李胜军（占股</w:t>
      </w:r>
      <w:r>
        <w:rPr>
          <w:rFonts w:hint="eastAsia"/>
        </w:rPr>
        <w:t>5%</w:t>
      </w:r>
      <w:r>
        <w:rPr>
          <w:rFonts w:hint="eastAsia"/>
        </w:rPr>
        <w:t>），法定代表人为蒋志税。公司经营范围为：科技咨询服务、企业管理咨询、工程管理咨询；会议发展服务；计算机软硬件开发及配件销售。青海科德公司根据建行西宁城西支行提供的华咨公司银行流水收入情况和西宁市城西区国税局提供的华咨公司增值税专用发票开具情况，委托湖南吉信联合会计师事务所进行了专项审计，该事务所出具湘吉专审字（</w:t>
      </w:r>
      <w:r>
        <w:rPr>
          <w:rFonts w:hint="eastAsia"/>
        </w:rPr>
        <w:t>2017</w:t>
      </w:r>
      <w:r>
        <w:rPr>
          <w:rFonts w:hint="eastAsia"/>
        </w:rPr>
        <w:t>）</w:t>
      </w:r>
      <w:r>
        <w:rPr>
          <w:rFonts w:hint="eastAsia"/>
        </w:rPr>
        <w:t>S11-0198</w:t>
      </w:r>
      <w:r>
        <w:rPr>
          <w:rFonts w:hint="eastAsia"/>
        </w:rPr>
        <w:t>号《专项审计报告》，华咨公司</w:t>
      </w:r>
      <w:r>
        <w:rPr>
          <w:rFonts w:hint="eastAsia"/>
        </w:rPr>
        <w:t>2014</w:t>
      </w:r>
      <w:r>
        <w:rPr>
          <w:rFonts w:hint="eastAsia"/>
        </w:rPr>
        <w:t>年</w:t>
      </w:r>
      <w:r>
        <w:rPr>
          <w:rFonts w:hint="eastAsia"/>
        </w:rPr>
        <w:t>7</w:t>
      </w:r>
      <w:r>
        <w:rPr>
          <w:rFonts w:hint="eastAsia"/>
        </w:rPr>
        <w:t>月</w:t>
      </w:r>
      <w:r>
        <w:rPr>
          <w:rFonts w:hint="eastAsia"/>
        </w:rPr>
        <w:t>25</w:t>
      </w:r>
      <w:r>
        <w:rPr>
          <w:rFonts w:hint="eastAsia"/>
        </w:rPr>
        <w:t>日至</w:t>
      </w:r>
      <w:r>
        <w:rPr>
          <w:rFonts w:hint="eastAsia"/>
        </w:rPr>
        <w:t>2017</w:t>
      </w:r>
      <w:r>
        <w:rPr>
          <w:rFonts w:hint="eastAsia"/>
        </w:rPr>
        <w:t>年</w:t>
      </w:r>
      <w:r>
        <w:rPr>
          <w:rFonts w:hint="eastAsia"/>
        </w:rPr>
        <w:t>7</w:t>
      </w:r>
      <w:r>
        <w:rPr>
          <w:rFonts w:hint="eastAsia"/>
        </w:rPr>
        <w:t>月</w:t>
      </w:r>
      <w:r>
        <w:rPr>
          <w:rFonts w:hint="eastAsia"/>
        </w:rPr>
        <w:t>21</w:t>
      </w:r>
      <w:r>
        <w:rPr>
          <w:rFonts w:hint="eastAsia"/>
        </w:rPr>
        <w:t>日期间，银行流水收入共</w:t>
      </w:r>
      <w:r>
        <w:rPr>
          <w:rFonts w:hint="eastAsia"/>
        </w:rPr>
        <w:t>58</w:t>
      </w:r>
      <w:r>
        <w:rPr>
          <w:rFonts w:hint="eastAsia"/>
        </w:rPr>
        <w:t>笔，合计金额</w:t>
      </w:r>
      <w:r>
        <w:rPr>
          <w:rFonts w:hint="eastAsia"/>
        </w:rPr>
        <w:t>3975490</w:t>
      </w:r>
      <w:r>
        <w:rPr>
          <w:rFonts w:hint="eastAsia"/>
        </w:rPr>
        <w:t>元；</w:t>
      </w:r>
      <w:r>
        <w:rPr>
          <w:rFonts w:hint="eastAsia"/>
        </w:rPr>
        <w:t>2015</w:t>
      </w:r>
      <w:r>
        <w:rPr>
          <w:rFonts w:hint="eastAsia"/>
        </w:rPr>
        <w:t>年</w:t>
      </w:r>
      <w:r>
        <w:rPr>
          <w:rFonts w:hint="eastAsia"/>
        </w:rPr>
        <w:t>12</w:t>
      </w:r>
      <w:r>
        <w:rPr>
          <w:rFonts w:hint="eastAsia"/>
        </w:rPr>
        <w:t>月</w:t>
      </w:r>
      <w:r>
        <w:rPr>
          <w:rFonts w:hint="eastAsia"/>
        </w:rPr>
        <w:t>21</w:t>
      </w:r>
      <w:r>
        <w:rPr>
          <w:rFonts w:hint="eastAsia"/>
        </w:rPr>
        <w:t>日至</w:t>
      </w:r>
      <w:r>
        <w:rPr>
          <w:rFonts w:hint="eastAsia"/>
        </w:rPr>
        <w:t>2017</w:t>
      </w:r>
      <w:r>
        <w:rPr>
          <w:rFonts w:hint="eastAsia"/>
        </w:rPr>
        <w:t>年</w:t>
      </w:r>
      <w:r>
        <w:rPr>
          <w:rFonts w:hint="eastAsia"/>
        </w:rPr>
        <w:t>7</w:t>
      </w:r>
      <w:r>
        <w:rPr>
          <w:rFonts w:hint="eastAsia"/>
        </w:rPr>
        <w:t>月</w:t>
      </w:r>
      <w:r>
        <w:rPr>
          <w:rFonts w:hint="eastAsia"/>
        </w:rPr>
        <w:t>24</w:t>
      </w:r>
      <w:r>
        <w:rPr>
          <w:rFonts w:hint="eastAsia"/>
        </w:rPr>
        <w:t>日，华咨公司开具的增值税专用发票共</w:t>
      </w:r>
      <w:r>
        <w:rPr>
          <w:rFonts w:hint="eastAsia"/>
        </w:rPr>
        <w:t>61</w:t>
      </w:r>
      <w:r>
        <w:rPr>
          <w:rFonts w:hint="eastAsia"/>
        </w:rPr>
        <w:t>份，不含税金额</w:t>
      </w:r>
      <w:r>
        <w:rPr>
          <w:rFonts w:hint="eastAsia"/>
        </w:rPr>
        <w:t>2574821.38</w:t>
      </w:r>
      <w:r>
        <w:rPr>
          <w:rFonts w:hint="eastAsia"/>
        </w:rPr>
        <w:t>元，税额</w:t>
      </w:r>
      <w:r>
        <w:rPr>
          <w:rFonts w:hint="eastAsia"/>
        </w:rPr>
        <w:t>84178.62</w:t>
      </w:r>
      <w:r>
        <w:rPr>
          <w:rFonts w:hint="eastAsia"/>
        </w:rPr>
        <w:t>元，合计</w:t>
      </w:r>
      <w:r>
        <w:rPr>
          <w:rFonts w:hint="eastAsia"/>
        </w:rPr>
        <w:t>2659000</w:t>
      </w:r>
      <w:r>
        <w:rPr>
          <w:rFonts w:hint="eastAsia"/>
        </w:rPr>
        <w:t>元。</w:t>
      </w:r>
    </w:p>
    <w:p w:rsidR="00000000" w:rsidRDefault="00475984">
      <w:pPr>
        <w:spacing w:line="500" w:lineRule="atLeast"/>
        <w:ind w:firstLine="600"/>
        <w:divId w:val="1638536511"/>
        <w:rPr>
          <w:rFonts w:hint="eastAsia"/>
        </w:rPr>
      </w:pPr>
      <w:r>
        <w:rPr>
          <w:rFonts w:hint="eastAsia"/>
        </w:rPr>
        <w:t>创赢公司于</w:t>
      </w:r>
      <w:r>
        <w:rPr>
          <w:rFonts w:hint="eastAsia"/>
        </w:rPr>
        <w:t>2015</w:t>
      </w:r>
      <w:r>
        <w:rPr>
          <w:rFonts w:hint="eastAsia"/>
        </w:rPr>
        <w:t>年</w:t>
      </w:r>
      <w:r>
        <w:rPr>
          <w:rFonts w:hint="eastAsia"/>
        </w:rPr>
        <w:t>6</w:t>
      </w:r>
      <w:r>
        <w:rPr>
          <w:rFonts w:hint="eastAsia"/>
        </w:rPr>
        <w:t>月</w:t>
      </w:r>
      <w:r>
        <w:rPr>
          <w:rFonts w:hint="eastAsia"/>
        </w:rPr>
        <w:t>17</w:t>
      </w:r>
      <w:r>
        <w:rPr>
          <w:rFonts w:hint="eastAsia"/>
        </w:rPr>
        <w:t>日成立，公司注册资本为</w:t>
      </w:r>
      <w:r>
        <w:rPr>
          <w:rFonts w:hint="eastAsia"/>
        </w:rPr>
        <w:t>200</w:t>
      </w:r>
      <w:r>
        <w:rPr>
          <w:rFonts w:hint="eastAsia"/>
        </w:rPr>
        <w:t>万元，注册股东为蒋志税（占股</w:t>
      </w:r>
      <w:r>
        <w:rPr>
          <w:rFonts w:hint="eastAsia"/>
        </w:rPr>
        <w:t>95%</w:t>
      </w:r>
      <w:r>
        <w:rPr>
          <w:rFonts w:hint="eastAsia"/>
        </w:rPr>
        <w:t>）、李星（占股</w:t>
      </w:r>
      <w:r>
        <w:rPr>
          <w:rFonts w:hint="eastAsia"/>
        </w:rPr>
        <w:t>5%</w:t>
      </w:r>
      <w:r>
        <w:rPr>
          <w:rFonts w:hint="eastAsia"/>
        </w:rPr>
        <w:t>），法定代表人为蒋志税。公司经营范围为：科技项目申报咨询服务；高新技术认证咨询服务；企业管理咨询及营销策划；知识产权咨询服务；环境影响评价咨询；土地矿产勘探</w:t>
      </w:r>
      <w:r>
        <w:rPr>
          <w:rFonts w:hint="eastAsia"/>
        </w:rPr>
        <w:t>咨询服务；计算机软件开发、销售服务；企业形象策划、市场调查及咨询服务；会展服务；室内装潢设计及咨询；商务信息咨询。青海科德公司根据农行西宁市城东支行提供的创赢公司银行流水收入情况，委托湖南吉信联合会计师事务所进行了专项审计，该事务所出具湘吉审字（</w:t>
      </w:r>
      <w:r>
        <w:rPr>
          <w:rFonts w:hint="eastAsia"/>
        </w:rPr>
        <w:t>2017</w:t>
      </w:r>
      <w:r>
        <w:rPr>
          <w:rFonts w:hint="eastAsia"/>
        </w:rPr>
        <w:t>）</w:t>
      </w:r>
      <w:r>
        <w:rPr>
          <w:rFonts w:hint="eastAsia"/>
        </w:rPr>
        <w:t>Z12-0011</w:t>
      </w:r>
      <w:r>
        <w:rPr>
          <w:rFonts w:hint="eastAsia"/>
        </w:rPr>
        <w:t>号《专项审计报告》，创赢公司</w:t>
      </w:r>
      <w:r>
        <w:rPr>
          <w:rFonts w:hint="eastAsia"/>
        </w:rPr>
        <w:t>2015</w:t>
      </w:r>
      <w:r>
        <w:rPr>
          <w:rFonts w:hint="eastAsia"/>
        </w:rPr>
        <w:t>年</w:t>
      </w:r>
      <w:r>
        <w:rPr>
          <w:rFonts w:hint="eastAsia"/>
        </w:rPr>
        <w:t>10</w:t>
      </w:r>
      <w:r>
        <w:rPr>
          <w:rFonts w:hint="eastAsia"/>
        </w:rPr>
        <w:t>月</w:t>
      </w:r>
      <w:r>
        <w:rPr>
          <w:rFonts w:hint="eastAsia"/>
        </w:rPr>
        <w:t>15</w:t>
      </w:r>
      <w:r>
        <w:rPr>
          <w:rFonts w:hint="eastAsia"/>
        </w:rPr>
        <w:t>日至</w:t>
      </w:r>
      <w:r>
        <w:rPr>
          <w:rFonts w:hint="eastAsia"/>
        </w:rPr>
        <w:t>2017</w:t>
      </w:r>
      <w:r>
        <w:rPr>
          <w:rFonts w:hint="eastAsia"/>
        </w:rPr>
        <w:t>年</w:t>
      </w:r>
      <w:r>
        <w:rPr>
          <w:rFonts w:hint="eastAsia"/>
        </w:rPr>
        <w:t>8</w:t>
      </w:r>
      <w:r>
        <w:rPr>
          <w:rFonts w:hint="eastAsia"/>
        </w:rPr>
        <w:t>月</w:t>
      </w:r>
      <w:r>
        <w:rPr>
          <w:rFonts w:hint="eastAsia"/>
        </w:rPr>
        <w:t>14</w:t>
      </w:r>
      <w:r>
        <w:rPr>
          <w:rFonts w:hint="eastAsia"/>
        </w:rPr>
        <w:t>日与</w:t>
      </w:r>
      <w:r>
        <w:rPr>
          <w:rFonts w:hint="eastAsia"/>
        </w:rPr>
        <w:t>2015</w:t>
      </w:r>
      <w:r>
        <w:rPr>
          <w:rFonts w:hint="eastAsia"/>
        </w:rPr>
        <w:t>年</w:t>
      </w:r>
      <w:r>
        <w:rPr>
          <w:rFonts w:hint="eastAsia"/>
        </w:rPr>
        <w:t>10</w:t>
      </w:r>
      <w:r>
        <w:rPr>
          <w:rFonts w:hint="eastAsia"/>
        </w:rPr>
        <w:t>月</w:t>
      </w:r>
      <w:r>
        <w:rPr>
          <w:rFonts w:hint="eastAsia"/>
        </w:rPr>
        <w:t>15</w:t>
      </w:r>
      <w:r>
        <w:rPr>
          <w:rFonts w:hint="eastAsia"/>
        </w:rPr>
        <w:t>日至</w:t>
      </w:r>
      <w:r>
        <w:rPr>
          <w:rFonts w:hint="eastAsia"/>
        </w:rPr>
        <w:t>2016</w:t>
      </w:r>
      <w:r>
        <w:rPr>
          <w:rFonts w:hint="eastAsia"/>
        </w:rPr>
        <w:t>年</w:t>
      </w:r>
      <w:r>
        <w:rPr>
          <w:rFonts w:hint="eastAsia"/>
        </w:rPr>
        <w:t>6</w:t>
      </w:r>
      <w:r>
        <w:rPr>
          <w:rFonts w:hint="eastAsia"/>
        </w:rPr>
        <w:t>月</w:t>
      </w:r>
      <w:r>
        <w:rPr>
          <w:rFonts w:hint="eastAsia"/>
        </w:rPr>
        <w:t>1</w:t>
      </w:r>
      <w:r>
        <w:rPr>
          <w:rFonts w:hint="eastAsia"/>
        </w:rPr>
        <w:t>日期间，银行流水收入分别为</w:t>
      </w:r>
      <w:r>
        <w:rPr>
          <w:rFonts w:hint="eastAsia"/>
        </w:rPr>
        <w:t>90</w:t>
      </w:r>
      <w:r>
        <w:rPr>
          <w:rFonts w:hint="eastAsia"/>
        </w:rPr>
        <w:t>笔和</w:t>
      </w:r>
      <w:r>
        <w:rPr>
          <w:rFonts w:hint="eastAsia"/>
        </w:rPr>
        <w:t>25</w:t>
      </w:r>
      <w:r>
        <w:rPr>
          <w:rFonts w:hint="eastAsia"/>
        </w:rPr>
        <w:t>笔，合计金额分别为</w:t>
      </w:r>
      <w:r>
        <w:rPr>
          <w:rFonts w:hint="eastAsia"/>
        </w:rPr>
        <w:t>6158851</w:t>
      </w:r>
      <w:r>
        <w:rPr>
          <w:rFonts w:hint="eastAsia"/>
        </w:rPr>
        <w:t>元和</w:t>
      </w:r>
      <w:r>
        <w:rPr>
          <w:rFonts w:hint="eastAsia"/>
        </w:rPr>
        <w:t>3464930</w:t>
      </w:r>
      <w:r>
        <w:rPr>
          <w:rFonts w:hint="eastAsia"/>
        </w:rPr>
        <w:t>元。</w:t>
      </w:r>
    </w:p>
    <w:p w:rsidR="00000000" w:rsidRDefault="00475984">
      <w:pPr>
        <w:spacing w:line="500" w:lineRule="atLeast"/>
        <w:ind w:firstLine="600"/>
        <w:divId w:val="810636528"/>
        <w:rPr>
          <w:rFonts w:hint="eastAsia"/>
        </w:rPr>
      </w:pPr>
      <w:r>
        <w:rPr>
          <w:rFonts w:hint="eastAsia"/>
        </w:rPr>
        <w:t>另查明，在诉讼过程中，青海科德公</w:t>
      </w:r>
      <w:r>
        <w:rPr>
          <w:rFonts w:hint="eastAsia"/>
        </w:rPr>
        <w:t>司申请对华咨公司</w:t>
      </w:r>
      <w:r>
        <w:rPr>
          <w:rFonts w:hint="eastAsia"/>
        </w:rPr>
        <w:t>2014</w:t>
      </w:r>
      <w:r>
        <w:rPr>
          <w:rFonts w:hint="eastAsia"/>
        </w:rPr>
        <w:t>年</w:t>
      </w:r>
      <w:r>
        <w:rPr>
          <w:rFonts w:hint="eastAsia"/>
        </w:rPr>
        <w:t>7</w:t>
      </w:r>
      <w:r>
        <w:rPr>
          <w:rFonts w:hint="eastAsia"/>
        </w:rPr>
        <w:t>月</w:t>
      </w:r>
      <w:r>
        <w:rPr>
          <w:rFonts w:hint="eastAsia"/>
        </w:rPr>
        <w:t>9</w:t>
      </w:r>
      <w:r>
        <w:rPr>
          <w:rFonts w:hint="eastAsia"/>
        </w:rPr>
        <w:t>日至</w:t>
      </w:r>
      <w:r>
        <w:rPr>
          <w:rFonts w:hint="eastAsia"/>
        </w:rPr>
        <w:t>2017</w:t>
      </w:r>
      <w:r>
        <w:rPr>
          <w:rFonts w:hint="eastAsia"/>
        </w:rPr>
        <w:t>年</w:t>
      </w:r>
      <w:r>
        <w:rPr>
          <w:rFonts w:hint="eastAsia"/>
        </w:rPr>
        <w:t>7</w:t>
      </w:r>
      <w:r>
        <w:rPr>
          <w:rFonts w:hint="eastAsia"/>
        </w:rPr>
        <w:t>月</w:t>
      </w:r>
      <w:r>
        <w:rPr>
          <w:rFonts w:hint="eastAsia"/>
        </w:rPr>
        <w:t>1</w:t>
      </w:r>
      <w:r>
        <w:rPr>
          <w:rFonts w:hint="eastAsia"/>
        </w:rPr>
        <w:t>日期间的利润，以及此期间蒋志税的收入进行司法会计审计，一审法院委托青海瑞华会计司法鉴定所进行鉴定，该所于</w:t>
      </w:r>
      <w:r>
        <w:rPr>
          <w:rFonts w:hint="eastAsia"/>
        </w:rPr>
        <w:t>2017</w:t>
      </w:r>
      <w:r>
        <w:rPr>
          <w:rFonts w:hint="eastAsia"/>
        </w:rPr>
        <w:t>年</w:t>
      </w:r>
      <w:r>
        <w:rPr>
          <w:rFonts w:hint="eastAsia"/>
        </w:rPr>
        <w:t>11</w:t>
      </w:r>
      <w:r>
        <w:rPr>
          <w:rFonts w:hint="eastAsia"/>
        </w:rPr>
        <w:t>月</w:t>
      </w:r>
      <w:r>
        <w:rPr>
          <w:rFonts w:hint="eastAsia"/>
        </w:rPr>
        <w:t>2</w:t>
      </w:r>
      <w:r>
        <w:rPr>
          <w:rFonts w:hint="eastAsia"/>
        </w:rPr>
        <w:t>日出具《委托司法鉴定项目终止函》，以</w:t>
      </w:r>
      <w:r>
        <w:rPr>
          <w:rFonts w:hint="eastAsia"/>
        </w:rPr>
        <w:t>"</w:t>
      </w:r>
      <w:r>
        <w:rPr>
          <w:rFonts w:hint="eastAsia"/>
        </w:rPr>
        <w:t>委托单位无法提供完整的鉴定资料，经双方沟通后，上述项目暂时终止</w:t>
      </w:r>
      <w:r>
        <w:rPr>
          <w:rFonts w:hint="eastAsia"/>
        </w:rPr>
        <w:t>"</w:t>
      </w:r>
      <w:r>
        <w:rPr>
          <w:rFonts w:hint="eastAsia"/>
        </w:rPr>
        <w:t>为由，终止了鉴定。</w:t>
      </w:r>
    </w:p>
    <w:p w:rsidR="00000000" w:rsidRDefault="00475984">
      <w:pPr>
        <w:spacing w:line="500" w:lineRule="atLeast"/>
        <w:ind w:firstLine="600"/>
        <w:divId w:val="467363132"/>
        <w:rPr>
          <w:rFonts w:hint="eastAsia"/>
        </w:rPr>
      </w:pPr>
      <w:r>
        <w:rPr>
          <w:rFonts w:hint="eastAsia"/>
        </w:rPr>
        <w:t>再查，根据建行西宁城西支行提供的华咨公司银行流水收入情况显示，至</w:t>
      </w:r>
      <w:r>
        <w:rPr>
          <w:rFonts w:hint="eastAsia"/>
        </w:rPr>
        <w:t>2015</w:t>
      </w:r>
      <w:r>
        <w:rPr>
          <w:rFonts w:hint="eastAsia"/>
        </w:rPr>
        <w:t>年</w:t>
      </w:r>
      <w:r>
        <w:rPr>
          <w:rFonts w:hint="eastAsia"/>
        </w:rPr>
        <w:t>1</w:t>
      </w:r>
      <w:r>
        <w:rPr>
          <w:rFonts w:hint="eastAsia"/>
        </w:rPr>
        <w:t>月</w:t>
      </w:r>
      <w:r>
        <w:rPr>
          <w:rFonts w:hint="eastAsia"/>
        </w:rPr>
        <w:t>13</w:t>
      </w:r>
      <w:r>
        <w:rPr>
          <w:rFonts w:hint="eastAsia"/>
        </w:rPr>
        <w:t>日蒋志税不再担任青海科德公司法定代表人之前，蒋志税在华咨公司工资性收入为</w:t>
      </w:r>
      <w:r>
        <w:rPr>
          <w:rFonts w:hint="eastAsia"/>
        </w:rPr>
        <w:t>395000</w:t>
      </w:r>
      <w:r>
        <w:rPr>
          <w:rFonts w:hint="eastAsia"/>
        </w:rPr>
        <w:t>元。蒋志税称该工资收入还包括其他员工的工资收入，但</w:t>
      </w:r>
      <w:r>
        <w:rPr>
          <w:rFonts w:hint="eastAsia"/>
        </w:rPr>
        <w:t>未提供反驳的证据证明，故认定该工资收入为蒋志税个人收入。</w:t>
      </w:r>
    </w:p>
    <w:p w:rsidR="00000000" w:rsidRDefault="00475984">
      <w:pPr>
        <w:spacing w:line="500" w:lineRule="atLeast"/>
        <w:ind w:firstLine="600"/>
        <w:divId w:val="1727223142"/>
        <w:rPr>
          <w:rFonts w:hint="eastAsia"/>
        </w:rPr>
      </w:pPr>
      <w:r>
        <w:rPr>
          <w:rFonts w:hint="eastAsia"/>
        </w:rPr>
        <w:t>一审法院认为，《中华人民共和国公司法》第一百四十七条规定，董事、监事、高级管理人员应当遵守法律、行政法规和公司章程，对公司负有忠实义务和勤勉义务。第一百四十八条规定，公司董事、高级管理人员不得未经股东会或者股东大会同意，利用职务便利为自己或者他人谋取属于公司的商业机会，自营或者为他人经营与所任职公司同类的业务；董事、高级管理人员违反前款规定所得的收入应当归公司所有。蒋志税作为青海科德公司法定代表人、总经理，对青海科德公司负有忠实义务，亦对其负有竞业禁止义务，不得设立、从事与青海科德公司业务相关的经营。蒋志税</w:t>
      </w:r>
      <w:r>
        <w:rPr>
          <w:rFonts w:hint="eastAsia"/>
        </w:rPr>
        <w:t>于</w:t>
      </w:r>
      <w:r>
        <w:rPr>
          <w:rFonts w:hint="eastAsia"/>
        </w:rPr>
        <w:t>2014</w:t>
      </w:r>
      <w:r>
        <w:rPr>
          <w:rFonts w:hint="eastAsia"/>
        </w:rPr>
        <w:t>年</w:t>
      </w:r>
      <w:r>
        <w:rPr>
          <w:rFonts w:hint="eastAsia"/>
        </w:rPr>
        <w:t>7</w:t>
      </w:r>
      <w:r>
        <w:rPr>
          <w:rFonts w:hint="eastAsia"/>
        </w:rPr>
        <w:t>月</w:t>
      </w:r>
      <w:r>
        <w:rPr>
          <w:rFonts w:hint="eastAsia"/>
        </w:rPr>
        <w:t>9</w:t>
      </w:r>
      <w:r>
        <w:rPr>
          <w:rFonts w:hint="eastAsia"/>
        </w:rPr>
        <w:t>日设立华咨公司，为公司股东及法定代表人，从事与青海科德公司业务相关的经营，其行为已经构成了对青海科德公司竞业禁止义务的违反。根据上述法律规定，蒋志税作为高管违反竞业禁止获得的收入应归青海科德公司所有。虽然根据工商登记信息显示</w:t>
      </w:r>
      <w:r>
        <w:rPr>
          <w:rFonts w:hint="eastAsia"/>
        </w:rPr>
        <w:t>2016</w:t>
      </w:r>
      <w:r>
        <w:rPr>
          <w:rFonts w:hint="eastAsia"/>
        </w:rPr>
        <w:t>年</w:t>
      </w:r>
      <w:r>
        <w:rPr>
          <w:rFonts w:hint="eastAsia"/>
        </w:rPr>
        <w:t>6</w:t>
      </w:r>
      <w:r>
        <w:rPr>
          <w:rFonts w:hint="eastAsia"/>
        </w:rPr>
        <w:t>月</w:t>
      </w:r>
      <w:r>
        <w:rPr>
          <w:rFonts w:hint="eastAsia"/>
        </w:rPr>
        <w:t>8</w:t>
      </w:r>
      <w:r>
        <w:rPr>
          <w:rFonts w:hint="eastAsia"/>
        </w:rPr>
        <w:t>日青海科德公司的法定代表人由蒋志税变更为杨罗生，但根据庭审查明的事实，湖南科德公司作为青海科德公司的上级部门，实际管理着下设的全国各省分（子）公司的人事任免。根据湖南科德公司的通知，至</w:t>
      </w:r>
      <w:r>
        <w:rPr>
          <w:rFonts w:hint="eastAsia"/>
        </w:rPr>
        <w:t>2015</w:t>
      </w:r>
      <w:r>
        <w:rPr>
          <w:rFonts w:hint="eastAsia"/>
        </w:rPr>
        <w:t>年</w:t>
      </w:r>
      <w:r>
        <w:rPr>
          <w:rFonts w:hint="eastAsia"/>
        </w:rPr>
        <w:t>1</w:t>
      </w:r>
      <w:r>
        <w:rPr>
          <w:rFonts w:hint="eastAsia"/>
        </w:rPr>
        <w:t>月</w:t>
      </w:r>
      <w:r>
        <w:rPr>
          <w:rFonts w:hint="eastAsia"/>
        </w:rPr>
        <w:t>13</w:t>
      </w:r>
      <w:r>
        <w:rPr>
          <w:rFonts w:hint="eastAsia"/>
        </w:rPr>
        <w:t>日，蒋志税已非实际的青海科德公司总经理、法定代表人，</w:t>
      </w:r>
      <w:r>
        <w:rPr>
          <w:rFonts w:hint="eastAsia"/>
        </w:rPr>
        <w:t>不再担负高管职责。故蒋志税自</w:t>
      </w:r>
      <w:r>
        <w:rPr>
          <w:rFonts w:hint="eastAsia"/>
        </w:rPr>
        <w:t>2014</w:t>
      </w:r>
      <w:r>
        <w:rPr>
          <w:rFonts w:hint="eastAsia"/>
        </w:rPr>
        <w:t>年</w:t>
      </w:r>
      <w:r>
        <w:rPr>
          <w:rFonts w:hint="eastAsia"/>
        </w:rPr>
        <w:t>7</w:t>
      </w:r>
      <w:r>
        <w:rPr>
          <w:rFonts w:hint="eastAsia"/>
        </w:rPr>
        <w:t>月</w:t>
      </w:r>
      <w:r>
        <w:rPr>
          <w:rFonts w:hint="eastAsia"/>
        </w:rPr>
        <w:t>9</w:t>
      </w:r>
      <w:r>
        <w:rPr>
          <w:rFonts w:hint="eastAsia"/>
        </w:rPr>
        <w:t>日至</w:t>
      </w:r>
      <w:r>
        <w:rPr>
          <w:rFonts w:hint="eastAsia"/>
        </w:rPr>
        <w:t>2015</w:t>
      </w:r>
      <w:r>
        <w:rPr>
          <w:rFonts w:hint="eastAsia"/>
        </w:rPr>
        <w:t>年</w:t>
      </w:r>
      <w:r>
        <w:rPr>
          <w:rFonts w:hint="eastAsia"/>
        </w:rPr>
        <w:t>1</w:t>
      </w:r>
      <w:r>
        <w:rPr>
          <w:rFonts w:hint="eastAsia"/>
        </w:rPr>
        <w:t>月</w:t>
      </w:r>
      <w:r>
        <w:rPr>
          <w:rFonts w:hint="eastAsia"/>
        </w:rPr>
        <w:t>13</w:t>
      </w:r>
      <w:r>
        <w:rPr>
          <w:rFonts w:hint="eastAsia"/>
        </w:rPr>
        <w:t>日期间，在华咨公司获得的工资收入</w:t>
      </w:r>
      <w:r>
        <w:rPr>
          <w:rFonts w:hint="eastAsia"/>
        </w:rPr>
        <w:t>395000</w:t>
      </w:r>
      <w:r>
        <w:rPr>
          <w:rFonts w:hint="eastAsia"/>
        </w:rPr>
        <w:t>元应归青海科德公司所有。关于青海科德公司要求华咨公司、创赢公司承担责任的诉求，因损害公司利益的主体只能是公司的高管，华咨公司、创赢公司不是本案适格的当事人，青海科德公司的该项诉求，不予支持。青海科德公司的鉴定费、诉讼保全责任保险费，非本案必要费用，由青海科德公司自行承担。综上，对青海科德公司主张合理部分，予以支持。依照《中华人民共和国公司法》第一百四十七条第一款、第一百四十八第一款第五项、第二款，及</w:t>
      </w:r>
      <w:r>
        <w:rPr>
          <w:rFonts w:hint="eastAsia"/>
        </w:rPr>
        <w:t>《中华人民共和国民事诉讼法》第三十九条第一款、第六十四条第一款、第一百三十四条第一款之规定，判决：一、蒋志税收入</w:t>
      </w:r>
      <w:r>
        <w:rPr>
          <w:rFonts w:hint="eastAsia"/>
        </w:rPr>
        <w:t>395000</w:t>
      </w:r>
      <w:r>
        <w:rPr>
          <w:rFonts w:hint="eastAsia"/>
        </w:rPr>
        <w:t>元归青海科德公司所有，蒋志税于本判决生效后十日内给付青海科德公司；二、驳回青海科德公司的其他诉讼请求。案件诉讼费</w:t>
      </w:r>
      <w:r>
        <w:rPr>
          <w:rFonts w:hint="eastAsia"/>
        </w:rPr>
        <w:t>45219</w:t>
      </w:r>
      <w:r>
        <w:rPr>
          <w:rFonts w:hint="eastAsia"/>
        </w:rPr>
        <w:t>元，由蒋志税负担</w:t>
      </w:r>
      <w:r>
        <w:rPr>
          <w:rFonts w:hint="eastAsia"/>
        </w:rPr>
        <w:t>4493</w:t>
      </w:r>
      <w:r>
        <w:rPr>
          <w:rFonts w:hint="eastAsia"/>
        </w:rPr>
        <w:t>元，青海科德公司负担</w:t>
      </w:r>
      <w:r>
        <w:rPr>
          <w:rFonts w:hint="eastAsia"/>
        </w:rPr>
        <w:t>40726</w:t>
      </w:r>
      <w:r>
        <w:rPr>
          <w:rFonts w:hint="eastAsia"/>
        </w:rPr>
        <w:t>元，保全费</w:t>
      </w:r>
      <w:r>
        <w:rPr>
          <w:rFonts w:hint="eastAsia"/>
        </w:rPr>
        <w:t>5000</w:t>
      </w:r>
      <w:r>
        <w:rPr>
          <w:rFonts w:hint="eastAsia"/>
        </w:rPr>
        <w:t>元，由蒋志税负担。</w:t>
      </w:r>
    </w:p>
    <w:p w:rsidR="00000000" w:rsidRDefault="00475984">
      <w:pPr>
        <w:spacing w:line="500" w:lineRule="atLeast"/>
        <w:ind w:firstLine="600"/>
        <w:divId w:val="982542043"/>
        <w:rPr>
          <w:rFonts w:hint="eastAsia"/>
        </w:rPr>
      </w:pPr>
      <w:r>
        <w:rPr>
          <w:rFonts w:hint="eastAsia"/>
        </w:rPr>
        <w:t>二审中，蒋志税、华咨公司、创赢公司提交新证据：证据一、荣誉证书四份，拟证明：</w:t>
      </w:r>
      <w:r>
        <w:rPr>
          <w:rFonts w:hint="eastAsia"/>
        </w:rPr>
        <w:t>1</w:t>
      </w:r>
      <w:r>
        <w:rPr>
          <w:rFonts w:hint="eastAsia"/>
        </w:rPr>
        <w:t>、湖南科德公司于</w:t>
      </w:r>
      <w:r>
        <w:rPr>
          <w:rFonts w:hint="eastAsia"/>
        </w:rPr>
        <w:t>2013</w:t>
      </w:r>
      <w:r>
        <w:rPr>
          <w:rFonts w:hint="eastAsia"/>
        </w:rPr>
        <w:t>年</w:t>
      </w:r>
      <w:r>
        <w:rPr>
          <w:rFonts w:hint="eastAsia"/>
        </w:rPr>
        <w:t>2</w:t>
      </w:r>
      <w:r>
        <w:rPr>
          <w:rFonts w:hint="eastAsia"/>
        </w:rPr>
        <w:t>月</w:t>
      </w:r>
      <w:r>
        <w:rPr>
          <w:rFonts w:hint="eastAsia"/>
        </w:rPr>
        <w:t>4</w:t>
      </w:r>
      <w:r>
        <w:rPr>
          <w:rFonts w:hint="eastAsia"/>
        </w:rPr>
        <w:t>日给蒋志税颁发</w:t>
      </w:r>
      <w:r>
        <w:rPr>
          <w:rFonts w:hint="eastAsia"/>
        </w:rPr>
        <w:t>"</w:t>
      </w:r>
      <w:r>
        <w:rPr>
          <w:rFonts w:hint="eastAsia"/>
        </w:rPr>
        <w:t>新晋总经理鼓励奖</w:t>
      </w:r>
      <w:r>
        <w:rPr>
          <w:rFonts w:hint="eastAsia"/>
        </w:rPr>
        <w:t>"</w:t>
      </w:r>
      <w:r>
        <w:rPr>
          <w:rFonts w:hint="eastAsia"/>
        </w:rPr>
        <w:t>荣誉证书；于</w:t>
      </w:r>
      <w:r>
        <w:rPr>
          <w:rFonts w:hint="eastAsia"/>
        </w:rPr>
        <w:t>2013</w:t>
      </w:r>
      <w:r>
        <w:rPr>
          <w:rFonts w:hint="eastAsia"/>
        </w:rPr>
        <w:t>年</w:t>
      </w:r>
      <w:r>
        <w:rPr>
          <w:rFonts w:hint="eastAsia"/>
        </w:rPr>
        <w:t>2</w:t>
      </w:r>
      <w:r>
        <w:rPr>
          <w:rFonts w:hint="eastAsia"/>
        </w:rPr>
        <w:t>月</w:t>
      </w:r>
      <w:r>
        <w:rPr>
          <w:rFonts w:hint="eastAsia"/>
        </w:rPr>
        <w:t>4</w:t>
      </w:r>
      <w:r>
        <w:rPr>
          <w:rFonts w:hint="eastAsia"/>
        </w:rPr>
        <w:t>日</w:t>
      </w:r>
      <w:r>
        <w:rPr>
          <w:rFonts w:hint="eastAsia"/>
        </w:rPr>
        <w:t>给李星颁发</w:t>
      </w:r>
      <w:r>
        <w:rPr>
          <w:rFonts w:hint="eastAsia"/>
        </w:rPr>
        <w:t>"</w:t>
      </w:r>
      <w:r>
        <w:rPr>
          <w:rFonts w:hint="eastAsia"/>
        </w:rPr>
        <w:t>优秀总经理助理</w:t>
      </w:r>
      <w:r>
        <w:rPr>
          <w:rFonts w:hint="eastAsia"/>
        </w:rPr>
        <w:t>"</w:t>
      </w:r>
      <w:r>
        <w:rPr>
          <w:rFonts w:hint="eastAsia"/>
        </w:rPr>
        <w:t>荣誉证书，给青海科德公司颁发</w:t>
      </w:r>
      <w:r>
        <w:rPr>
          <w:rFonts w:hint="eastAsia"/>
        </w:rPr>
        <w:t>"</w:t>
      </w:r>
      <w:r>
        <w:rPr>
          <w:rFonts w:hint="eastAsia"/>
        </w:rPr>
        <w:t>年会节目三等奖</w:t>
      </w:r>
      <w:r>
        <w:rPr>
          <w:rFonts w:hint="eastAsia"/>
        </w:rPr>
        <w:t>"</w:t>
      </w:r>
      <w:r>
        <w:rPr>
          <w:rFonts w:hint="eastAsia"/>
        </w:rPr>
        <w:t>荣誉证书；上述四个证书结合一审时蒋志锐提交的照片、文件、证人证言等可以证实青海科德公司系湖南科德信息咨询有限公司下属公司，湖南科德公司全面控制青海科德公司人事任免、绩效考核、追加投资等事项。证据二、房屋租赁合同及收据、购置家具合同及收据、蒋志税招商银行流水，拟证明：蒋志税在</w:t>
      </w:r>
      <w:r>
        <w:rPr>
          <w:rFonts w:hint="eastAsia"/>
        </w:rPr>
        <w:t>2014</w:t>
      </w:r>
      <w:r>
        <w:rPr>
          <w:rFonts w:hint="eastAsia"/>
        </w:rPr>
        <w:t>年</w:t>
      </w:r>
      <w:r>
        <w:rPr>
          <w:rFonts w:hint="eastAsia"/>
        </w:rPr>
        <w:t>12</w:t>
      </w:r>
      <w:r>
        <w:rPr>
          <w:rFonts w:hint="eastAsia"/>
        </w:rPr>
        <w:t>月期间个人支付华咨公司房租、办公室用品、家具等费用，应当从蒋志税个人收入中扣除。</w:t>
      </w:r>
    </w:p>
    <w:p w:rsidR="00000000" w:rsidRDefault="00475984">
      <w:pPr>
        <w:spacing w:line="500" w:lineRule="atLeast"/>
        <w:ind w:firstLine="600"/>
        <w:divId w:val="1984507838"/>
        <w:rPr>
          <w:rFonts w:hint="eastAsia"/>
        </w:rPr>
      </w:pPr>
      <w:r>
        <w:rPr>
          <w:rFonts w:hint="eastAsia"/>
        </w:rPr>
        <w:t>青海科德公司质证认为，对证据一的真实性、合法性不予认可，且不能证明湖</w:t>
      </w:r>
      <w:r>
        <w:rPr>
          <w:rFonts w:hint="eastAsia"/>
        </w:rPr>
        <w:t>南科德公司实际控制青海科德公司；对证据二的真实性及证明方向不予认可，华咨公司的经营支出应当由公司账户支付，而不应当由个人账户支付。</w:t>
      </w:r>
    </w:p>
    <w:p w:rsidR="00000000" w:rsidRDefault="00475984">
      <w:pPr>
        <w:spacing w:line="500" w:lineRule="atLeast"/>
        <w:ind w:firstLine="600"/>
        <w:divId w:val="258222093"/>
        <w:rPr>
          <w:rFonts w:hint="eastAsia"/>
        </w:rPr>
      </w:pPr>
      <w:r>
        <w:rPr>
          <w:rFonts w:hint="eastAsia"/>
        </w:rPr>
        <w:t>青海科德公司无新证据提交。</w:t>
      </w:r>
    </w:p>
    <w:p w:rsidR="00000000" w:rsidRDefault="00475984">
      <w:pPr>
        <w:spacing w:line="500" w:lineRule="atLeast"/>
        <w:ind w:firstLine="600"/>
        <w:divId w:val="357240903"/>
        <w:rPr>
          <w:rFonts w:hint="eastAsia"/>
        </w:rPr>
      </w:pPr>
      <w:r>
        <w:rPr>
          <w:rFonts w:hint="eastAsia"/>
        </w:rPr>
        <w:t>本院经审查后认为，蒋志税、华咨公司、创赢公司提交的证据一，与一审中的三份公证书、证人李星、谢玉花的证人证言相互印证，且湖南科德公司的登记股东为杨春生、周则芬，青海科德公司亦认可青海科德公司的股东杨春生系湖南科德公司的高级管理人员，上述可以证实青海科德公司的设立、人事任免、财务管理经受湖南科德公司控制，故对该证据予以采信。关于证据二，因合同、收据系蒋志</w:t>
      </w:r>
      <w:r>
        <w:rPr>
          <w:rFonts w:hint="eastAsia"/>
        </w:rPr>
        <w:t>税与案外人签订，通过银行明细也无法确定合同真实履行，故对该证据不予采信。</w:t>
      </w:r>
    </w:p>
    <w:p w:rsidR="00000000" w:rsidRDefault="00475984">
      <w:pPr>
        <w:spacing w:line="500" w:lineRule="atLeast"/>
        <w:ind w:firstLine="600"/>
        <w:divId w:val="8606654"/>
        <w:rPr>
          <w:rFonts w:hint="eastAsia"/>
        </w:rPr>
      </w:pPr>
      <w:r>
        <w:rPr>
          <w:rFonts w:hint="eastAsia"/>
        </w:rPr>
        <w:t>二审查明的事实与一审一致，本院予以确认。</w:t>
      </w:r>
    </w:p>
    <w:p w:rsidR="00000000" w:rsidRDefault="00475984">
      <w:pPr>
        <w:spacing w:line="500" w:lineRule="atLeast"/>
        <w:ind w:firstLine="600"/>
        <w:divId w:val="830408819"/>
        <w:rPr>
          <w:rFonts w:hint="eastAsia"/>
        </w:rPr>
      </w:pPr>
      <w:r>
        <w:rPr>
          <w:rFonts w:hint="eastAsia"/>
        </w:rPr>
        <w:t>本院认为，《中华人民共和国公司法》第一百四十八条第一款第五项、第二款规定：公司董事、高级管理人员不得未经股东会或者股东大会同意，利用职务便利为自己或者他人谋取属于公司的商业机会，自营或者为他人经营与所任公司同类的业务。否则，董事、高级管理人员所得的收入应当归公司所有。违反竞业禁止的忠实勤勉义务需具备三个要件：一是主体要件，二是行为要件，三是公司归入权的行使范围。关于主体要件，《中华人民共和国公</w:t>
      </w:r>
      <w:r>
        <w:rPr>
          <w:rFonts w:hint="eastAsia"/>
        </w:rPr>
        <w:t>司法》第二百一十七条第一项规定了四个高级管理人员职位即经理、副经理、财务管理人及上市公司的董事会秘书，根据上述规定，华咨公司、创赢公司不属于违反法定的竞业禁止义务的主体范畴，不应当承担相应的责任。青海科德公司于</w:t>
      </w:r>
      <w:r>
        <w:rPr>
          <w:rFonts w:hint="eastAsia"/>
        </w:rPr>
        <w:t>2012</w:t>
      </w:r>
      <w:r>
        <w:rPr>
          <w:rFonts w:hint="eastAsia"/>
        </w:rPr>
        <w:t>年</w:t>
      </w:r>
      <w:r>
        <w:rPr>
          <w:rFonts w:hint="eastAsia"/>
        </w:rPr>
        <w:t>5</w:t>
      </w:r>
      <w:r>
        <w:rPr>
          <w:rFonts w:hint="eastAsia"/>
        </w:rPr>
        <w:t>月</w:t>
      </w:r>
      <w:r>
        <w:rPr>
          <w:rFonts w:hint="eastAsia"/>
        </w:rPr>
        <w:t>25</w:t>
      </w:r>
      <w:r>
        <w:rPr>
          <w:rFonts w:hint="eastAsia"/>
        </w:rPr>
        <w:t>日成立时，公司注册股东为蒋志税、杨罗生、杨春生，根据蒋志税提供的湖南科德公司于</w:t>
      </w:r>
      <w:r>
        <w:rPr>
          <w:rFonts w:hint="eastAsia"/>
        </w:rPr>
        <w:t>2014</w:t>
      </w:r>
      <w:r>
        <w:rPr>
          <w:rFonts w:hint="eastAsia"/>
        </w:rPr>
        <w:t>年</w:t>
      </w:r>
      <w:r>
        <w:rPr>
          <w:rFonts w:hint="eastAsia"/>
        </w:rPr>
        <w:t>4</w:t>
      </w:r>
      <w:r>
        <w:rPr>
          <w:rFonts w:hint="eastAsia"/>
        </w:rPr>
        <w:t>月</w:t>
      </w:r>
      <w:r>
        <w:rPr>
          <w:rFonts w:hint="eastAsia"/>
        </w:rPr>
        <w:t>14</w:t>
      </w:r>
      <w:r>
        <w:rPr>
          <w:rFonts w:hint="eastAsia"/>
        </w:rPr>
        <w:t>日下发的《关于青海科德信息咨询有限公司经营状况说明》，青海科德公司的实际股东是杨春生投资</w:t>
      </w:r>
      <w:r>
        <w:rPr>
          <w:rFonts w:hint="eastAsia"/>
        </w:rPr>
        <w:t>510000</w:t>
      </w:r>
      <w:r>
        <w:rPr>
          <w:rFonts w:hint="eastAsia"/>
        </w:rPr>
        <w:t>元（占股</w:t>
      </w:r>
      <w:r>
        <w:rPr>
          <w:rFonts w:hint="eastAsia"/>
        </w:rPr>
        <w:t>51%</w:t>
      </w:r>
      <w:r>
        <w:rPr>
          <w:rFonts w:hint="eastAsia"/>
        </w:rPr>
        <w:t>）、杨罗生投资</w:t>
      </w:r>
      <w:r>
        <w:rPr>
          <w:rFonts w:hint="eastAsia"/>
        </w:rPr>
        <w:t>490000</w:t>
      </w:r>
      <w:r>
        <w:rPr>
          <w:rFonts w:hint="eastAsia"/>
        </w:rPr>
        <w:t>元（占股</w:t>
      </w:r>
      <w:r>
        <w:rPr>
          <w:rFonts w:hint="eastAsia"/>
        </w:rPr>
        <w:t>49%</w:t>
      </w:r>
      <w:r>
        <w:rPr>
          <w:rFonts w:hint="eastAsia"/>
        </w:rPr>
        <w:t>），蒋志税实际为青海科德公司的名义</w:t>
      </w:r>
      <w:r>
        <w:rPr>
          <w:rFonts w:hint="eastAsia"/>
        </w:rPr>
        <w:t>股东，其虽为名义股东，但确为公司业务经理，属于公司高级管理人员，对公司负有竞业禁止的忠实勤勉义务，符合竞业禁止之主体要件。关于行为要件，蒋志税在担任青海科德公司高管期间，设立与青海科德公司经营范围重合的华咨公司，并担任该公司的法定代表人、总经理，其行为违反了公司高级管理人员未经股东会或者股东大会同意，利用职务便利为自己或者他人谋取属于公司的商业机会，自营或者为他人经营与所任公司同类的业务的法律规定，构成违反竞业禁止义务的行为要件。关于青海科德公司归入权的行使范围，青海科德公司于</w:t>
      </w:r>
      <w:r>
        <w:rPr>
          <w:rFonts w:hint="eastAsia"/>
        </w:rPr>
        <w:t>2012</w:t>
      </w:r>
      <w:r>
        <w:rPr>
          <w:rFonts w:hint="eastAsia"/>
        </w:rPr>
        <w:t>年</w:t>
      </w:r>
      <w:r>
        <w:rPr>
          <w:rFonts w:hint="eastAsia"/>
        </w:rPr>
        <w:t>5</w:t>
      </w:r>
      <w:r>
        <w:rPr>
          <w:rFonts w:hint="eastAsia"/>
        </w:rPr>
        <w:t>月</w:t>
      </w:r>
      <w:r>
        <w:rPr>
          <w:rFonts w:hint="eastAsia"/>
        </w:rPr>
        <w:t>25</w:t>
      </w:r>
      <w:r>
        <w:rPr>
          <w:rFonts w:hint="eastAsia"/>
        </w:rPr>
        <w:t>日成立时蒋志</w:t>
      </w:r>
      <w:r>
        <w:rPr>
          <w:rFonts w:hint="eastAsia"/>
        </w:rPr>
        <w:t>税担任公司高级管理人员，其免除公司高级管理人员的时间，不能以</w:t>
      </w:r>
      <w:r>
        <w:rPr>
          <w:rFonts w:hint="eastAsia"/>
        </w:rPr>
        <w:t>2016</w:t>
      </w:r>
      <w:r>
        <w:rPr>
          <w:rFonts w:hint="eastAsia"/>
        </w:rPr>
        <w:t>年</w:t>
      </w:r>
      <w:r>
        <w:rPr>
          <w:rFonts w:hint="eastAsia"/>
        </w:rPr>
        <w:t>6</w:t>
      </w:r>
      <w:r>
        <w:rPr>
          <w:rFonts w:hint="eastAsia"/>
        </w:rPr>
        <w:t>月</w:t>
      </w:r>
      <w:r>
        <w:rPr>
          <w:rFonts w:hint="eastAsia"/>
        </w:rPr>
        <w:t>8</w:t>
      </w:r>
      <w:r>
        <w:rPr>
          <w:rFonts w:hint="eastAsia"/>
        </w:rPr>
        <w:t>日工商变更股东登记的时间为准，根据蒋志税提供的其他经过公证的湖南科德公司向其各省设立公司发出的人事任免通知、财务状况核算、绩效考核等电子邮件，又根据湖南科德公司宣传册、公司主页动态新闻，再根据湖南科德公司现股东、高管及历任股东、高管杨春生、杨罗生亦为青海科德公司的现实际股东及历任实际股东，可以认定青海科德公司虽为独立法人，但实际是湖南科德公司下设的全国各省分（子）公司之一，青海科德公司的人事任免、绩效考核、财务经费等事项均由湖南科德</w:t>
      </w:r>
      <w:r>
        <w:rPr>
          <w:rFonts w:hint="eastAsia"/>
        </w:rPr>
        <w:t>公司统一管理，</w:t>
      </w:r>
      <w:r>
        <w:rPr>
          <w:rFonts w:hint="eastAsia"/>
        </w:rPr>
        <w:t>2014</w:t>
      </w:r>
      <w:r>
        <w:rPr>
          <w:rFonts w:hint="eastAsia"/>
        </w:rPr>
        <w:t>年</w:t>
      </w:r>
      <w:r>
        <w:rPr>
          <w:rFonts w:hint="eastAsia"/>
        </w:rPr>
        <w:t>12</w:t>
      </w:r>
      <w:r>
        <w:rPr>
          <w:rFonts w:hint="eastAsia"/>
        </w:rPr>
        <w:t>月</w:t>
      </w:r>
      <w:r>
        <w:rPr>
          <w:rFonts w:hint="eastAsia"/>
        </w:rPr>
        <w:t>4</w:t>
      </w:r>
      <w:r>
        <w:rPr>
          <w:rFonts w:hint="eastAsia"/>
        </w:rPr>
        <w:t>日湖南科德公司《关于青海公司后续事宜处理决定》中，蒋志税已不是青海科德公司经理，但蒋志税的具体免职时间应以湖南科德公司《关于青海公司法人变更通知》的时间即</w:t>
      </w:r>
      <w:r>
        <w:rPr>
          <w:rFonts w:hint="eastAsia"/>
        </w:rPr>
        <w:t>2015</w:t>
      </w:r>
      <w:r>
        <w:rPr>
          <w:rFonts w:hint="eastAsia"/>
        </w:rPr>
        <w:t>年</w:t>
      </w:r>
      <w:r>
        <w:rPr>
          <w:rFonts w:hint="eastAsia"/>
        </w:rPr>
        <w:t>1</w:t>
      </w:r>
      <w:r>
        <w:rPr>
          <w:rFonts w:hint="eastAsia"/>
        </w:rPr>
        <w:t>月</w:t>
      </w:r>
      <w:r>
        <w:rPr>
          <w:rFonts w:hint="eastAsia"/>
        </w:rPr>
        <w:t>13</w:t>
      </w:r>
      <w:r>
        <w:rPr>
          <w:rFonts w:hint="eastAsia"/>
        </w:rPr>
        <w:t>日为准。在蒋志税设立华咨公司时间</w:t>
      </w:r>
      <w:r>
        <w:rPr>
          <w:rFonts w:hint="eastAsia"/>
        </w:rPr>
        <w:t>2014</w:t>
      </w:r>
      <w:r>
        <w:rPr>
          <w:rFonts w:hint="eastAsia"/>
        </w:rPr>
        <w:t>年</w:t>
      </w:r>
      <w:r>
        <w:rPr>
          <w:rFonts w:hint="eastAsia"/>
        </w:rPr>
        <w:t>7</w:t>
      </w:r>
      <w:r>
        <w:rPr>
          <w:rFonts w:hint="eastAsia"/>
        </w:rPr>
        <w:t>月</w:t>
      </w:r>
      <w:r>
        <w:rPr>
          <w:rFonts w:hint="eastAsia"/>
        </w:rPr>
        <w:t>9</w:t>
      </w:r>
      <w:r>
        <w:rPr>
          <w:rFonts w:hint="eastAsia"/>
        </w:rPr>
        <w:t>日至蒋志税</w:t>
      </w:r>
      <w:r>
        <w:rPr>
          <w:rFonts w:hint="eastAsia"/>
        </w:rPr>
        <w:t>2015</w:t>
      </w:r>
      <w:r>
        <w:rPr>
          <w:rFonts w:hint="eastAsia"/>
        </w:rPr>
        <w:t>年</w:t>
      </w:r>
      <w:r>
        <w:rPr>
          <w:rFonts w:hint="eastAsia"/>
        </w:rPr>
        <w:t>1</w:t>
      </w:r>
      <w:r>
        <w:rPr>
          <w:rFonts w:hint="eastAsia"/>
        </w:rPr>
        <w:t>月</w:t>
      </w:r>
      <w:r>
        <w:rPr>
          <w:rFonts w:hint="eastAsia"/>
        </w:rPr>
        <w:t>13</w:t>
      </w:r>
      <w:r>
        <w:rPr>
          <w:rFonts w:hint="eastAsia"/>
        </w:rPr>
        <w:t>日被青海科德公司免职期间，应视为其对青海科德公司负有竞业禁止义务的期间，该期间，蒋志税在华咨公司获得的工资收入</w:t>
      </w:r>
      <w:r>
        <w:rPr>
          <w:rFonts w:hint="eastAsia"/>
        </w:rPr>
        <w:t>395000</w:t>
      </w:r>
      <w:r>
        <w:rPr>
          <w:rFonts w:hint="eastAsia"/>
        </w:rPr>
        <w:t>元应归青海科德公司所有。因创赢公司设立于</w:t>
      </w:r>
      <w:r>
        <w:rPr>
          <w:rFonts w:hint="eastAsia"/>
        </w:rPr>
        <w:t>2015</w:t>
      </w:r>
      <w:r>
        <w:rPr>
          <w:rFonts w:hint="eastAsia"/>
        </w:rPr>
        <w:t>年</w:t>
      </w:r>
      <w:r>
        <w:rPr>
          <w:rFonts w:hint="eastAsia"/>
        </w:rPr>
        <w:t>6</w:t>
      </w:r>
      <w:r>
        <w:rPr>
          <w:rFonts w:hint="eastAsia"/>
        </w:rPr>
        <w:t>月</w:t>
      </w:r>
      <w:r>
        <w:rPr>
          <w:rFonts w:hint="eastAsia"/>
        </w:rPr>
        <w:t>17</w:t>
      </w:r>
      <w:r>
        <w:rPr>
          <w:rFonts w:hint="eastAsia"/>
        </w:rPr>
        <w:t>日，此时蒋志税已经被免除青海科德公司高管职务，故其成</w:t>
      </w:r>
      <w:r>
        <w:rPr>
          <w:rFonts w:hint="eastAsia"/>
        </w:rPr>
        <w:t>立并经营创赢公司的行为不属于对青海科德公司竞业禁止义务的期间范围。综上，蒋志税的行为已违反《中华人民共和国公司法》第一百四十八条之规定，其上诉认为个人账户</w:t>
      </w:r>
      <w:r>
        <w:rPr>
          <w:rFonts w:hint="eastAsia"/>
        </w:rPr>
        <w:t>395000</w:t>
      </w:r>
      <w:r>
        <w:rPr>
          <w:rFonts w:hint="eastAsia"/>
        </w:rPr>
        <w:t>元收入系为华咨公司支付租金、办公用费、人员工资的上诉理由，因其提供的证据不足以证实，且违背公司法人人格、财产独立的原则，不能成立。青海科德公司上诉认为其对华咨公司、创赢公司均享有归入权的理由，无法律依据，不能成立；认为蒋志税赔偿其违反竞业禁止义务的收入时间段，应分别以华咨公司为</w:t>
      </w:r>
      <w:r>
        <w:rPr>
          <w:rFonts w:hint="eastAsia"/>
        </w:rPr>
        <w:t>2014</w:t>
      </w:r>
      <w:r>
        <w:rPr>
          <w:rFonts w:hint="eastAsia"/>
        </w:rPr>
        <w:t>年</w:t>
      </w:r>
      <w:r>
        <w:rPr>
          <w:rFonts w:hint="eastAsia"/>
        </w:rPr>
        <w:t>7</w:t>
      </w:r>
      <w:r>
        <w:rPr>
          <w:rFonts w:hint="eastAsia"/>
        </w:rPr>
        <w:t>月</w:t>
      </w:r>
      <w:r>
        <w:rPr>
          <w:rFonts w:hint="eastAsia"/>
        </w:rPr>
        <w:t>9</w:t>
      </w:r>
      <w:r>
        <w:rPr>
          <w:rFonts w:hint="eastAsia"/>
        </w:rPr>
        <w:t>日至</w:t>
      </w:r>
      <w:r>
        <w:rPr>
          <w:rFonts w:hint="eastAsia"/>
        </w:rPr>
        <w:t>2017</w:t>
      </w:r>
      <w:r>
        <w:rPr>
          <w:rFonts w:hint="eastAsia"/>
        </w:rPr>
        <w:t>年</w:t>
      </w:r>
      <w:r>
        <w:rPr>
          <w:rFonts w:hint="eastAsia"/>
        </w:rPr>
        <w:t>7</w:t>
      </w:r>
      <w:r>
        <w:rPr>
          <w:rFonts w:hint="eastAsia"/>
        </w:rPr>
        <w:t>月</w:t>
      </w:r>
      <w:r>
        <w:rPr>
          <w:rFonts w:hint="eastAsia"/>
        </w:rPr>
        <w:t>24</w:t>
      </w:r>
      <w:r>
        <w:rPr>
          <w:rFonts w:hint="eastAsia"/>
        </w:rPr>
        <w:t>日、创赢公司为</w:t>
      </w:r>
      <w:r>
        <w:rPr>
          <w:rFonts w:hint="eastAsia"/>
        </w:rPr>
        <w:t>2015</w:t>
      </w:r>
      <w:r>
        <w:rPr>
          <w:rFonts w:hint="eastAsia"/>
        </w:rPr>
        <w:t>年</w:t>
      </w:r>
      <w:r>
        <w:rPr>
          <w:rFonts w:hint="eastAsia"/>
        </w:rPr>
        <w:t>6</w:t>
      </w:r>
      <w:r>
        <w:rPr>
          <w:rFonts w:hint="eastAsia"/>
        </w:rPr>
        <w:t>月</w:t>
      </w:r>
      <w:r>
        <w:rPr>
          <w:rFonts w:hint="eastAsia"/>
        </w:rPr>
        <w:t>1</w:t>
      </w:r>
      <w:r>
        <w:rPr>
          <w:rFonts w:hint="eastAsia"/>
        </w:rPr>
        <w:t>7</w:t>
      </w:r>
      <w:r>
        <w:rPr>
          <w:rFonts w:hint="eastAsia"/>
        </w:rPr>
        <w:t>日至</w:t>
      </w:r>
      <w:r>
        <w:rPr>
          <w:rFonts w:hint="eastAsia"/>
        </w:rPr>
        <w:t>2016</w:t>
      </w:r>
      <w:r>
        <w:rPr>
          <w:rFonts w:hint="eastAsia"/>
        </w:rPr>
        <w:t>年</w:t>
      </w:r>
      <w:r>
        <w:rPr>
          <w:rFonts w:hint="eastAsia"/>
        </w:rPr>
        <w:t>6</w:t>
      </w:r>
      <w:r>
        <w:rPr>
          <w:rFonts w:hint="eastAsia"/>
        </w:rPr>
        <w:t>月</w:t>
      </w:r>
      <w:r>
        <w:rPr>
          <w:rFonts w:hint="eastAsia"/>
        </w:rPr>
        <w:t>1</w:t>
      </w:r>
      <w:r>
        <w:rPr>
          <w:rFonts w:hint="eastAsia"/>
        </w:rPr>
        <w:t>日确定的上诉理由，无证据证实自</w:t>
      </w:r>
      <w:r>
        <w:rPr>
          <w:rFonts w:hint="eastAsia"/>
        </w:rPr>
        <w:t>2015</w:t>
      </w:r>
      <w:r>
        <w:rPr>
          <w:rFonts w:hint="eastAsia"/>
        </w:rPr>
        <w:t>年</w:t>
      </w:r>
      <w:r>
        <w:rPr>
          <w:rFonts w:hint="eastAsia"/>
        </w:rPr>
        <w:t>1</w:t>
      </w:r>
      <w:r>
        <w:rPr>
          <w:rFonts w:hint="eastAsia"/>
        </w:rPr>
        <w:t>月</w:t>
      </w:r>
      <w:r>
        <w:rPr>
          <w:rFonts w:hint="eastAsia"/>
        </w:rPr>
        <w:t>13</w:t>
      </w:r>
      <w:r>
        <w:rPr>
          <w:rFonts w:hint="eastAsia"/>
        </w:rPr>
        <w:t>日后蒋志税仍担任青海科德公司高管，且与湖南科德公司人事任免文件的日期相悖，亦不能成立。故一审法院认定事实清楚，适用法律正确，应予维持。依照《中华人民共和国民事诉讼法》第一百七十条第一项规定，判决如下：</w:t>
      </w:r>
    </w:p>
    <w:p w:rsidR="00000000" w:rsidRDefault="00475984">
      <w:pPr>
        <w:spacing w:line="500" w:lineRule="atLeast"/>
        <w:ind w:firstLine="600"/>
        <w:divId w:val="1026103829"/>
        <w:rPr>
          <w:rFonts w:hint="eastAsia"/>
        </w:rPr>
      </w:pPr>
      <w:r>
        <w:rPr>
          <w:rFonts w:hint="eastAsia"/>
        </w:rPr>
        <w:t>驳回上诉，维持原判。</w:t>
      </w:r>
    </w:p>
    <w:p w:rsidR="00000000" w:rsidRDefault="00475984">
      <w:pPr>
        <w:spacing w:line="500" w:lineRule="atLeast"/>
        <w:ind w:firstLine="600"/>
        <w:divId w:val="706837801"/>
        <w:rPr>
          <w:rFonts w:hint="eastAsia"/>
        </w:rPr>
      </w:pPr>
      <w:r>
        <w:rPr>
          <w:rFonts w:hint="eastAsia"/>
        </w:rPr>
        <w:t>二审案件受理费</w:t>
      </w:r>
      <w:r>
        <w:rPr>
          <w:rFonts w:hint="eastAsia"/>
        </w:rPr>
        <w:t>45219</w:t>
      </w:r>
      <w:r>
        <w:rPr>
          <w:rFonts w:hint="eastAsia"/>
        </w:rPr>
        <w:t>元，由青海科德信息咨询有限公司负担。</w:t>
      </w:r>
    </w:p>
    <w:p w:rsidR="00000000" w:rsidRDefault="00475984">
      <w:pPr>
        <w:spacing w:line="500" w:lineRule="atLeast"/>
        <w:ind w:firstLine="600"/>
        <w:divId w:val="1244536030"/>
        <w:rPr>
          <w:rFonts w:hint="eastAsia"/>
        </w:rPr>
      </w:pPr>
      <w:r>
        <w:rPr>
          <w:rFonts w:hint="eastAsia"/>
        </w:rPr>
        <w:t>本判决为终审判决。</w:t>
      </w:r>
    </w:p>
    <w:p w:rsidR="00000000" w:rsidRDefault="00475984">
      <w:pPr>
        <w:spacing w:line="500" w:lineRule="atLeast"/>
        <w:jc w:val="right"/>
        <w:divId w:val="235209479"/>
        <w:rPr>
          <w:rFonts w:hint="eastAsia"/>
        </w:rPr>
      </w:pPr>
      <w:r>
        <w:rPr>
          <w:rFonts w:hint="eastAsia"/>
        </w:rPr>
        <w:t>审判长</w:t>
      </w:r>
      <w:r>
        <w:rPr>
          <w:rFonts w:hint="eastAsia"/>
        </w:rPr>
        <w:t xml:space="preserve">   </w:t>
      </w:r>
      <w:r>
        <w:rPr>
          <w:rFonts w:hint="eastAsia"/>
        </w:rPr>
        <w:t>郭　鑫</w:t>
      </w:r>
    </w:p>
    <w:p w:rsidR="00000000" w:rsidRDefault="00475984">
      <w:pPr>
        <w:spacing w:line="500" w:lineRule="atLeast"/>
        <w:jc w:val="right"/>
        <w:divId w:val="522207669"/>
        <w:rPr>
          <w:rFonts w:hint="eastAsia"/>
        </w:rPr>
      </w:pPr>
      <w:r>
        <w:rPr>
          <w:rFonts w:hint="eastAsia"/>
        </w:rPr>
        <w:t>审判员</w:t>
      </w:r>
      <w:r>
        <w:rPr>
          <w:rFonts w:hint="eastAsia"/>
        </w:rPr>
        <w:t xml:space="preserve">   </w:t>
      </w:r>
      <w:r>
        <w:rPr>
          <w:rFonts w:hint="eastAsia"/>
        </w:rPr>
        <w:t>刘永健</w:t>
      </w:r>
    </w:p>
    <w:p w:rsidR="00000000" w:rsidRDefault="00475984">
      <w:pPr>
        <w:spacing w:line="500" w:lineRule="atLeast"/>
        <w:jc w:val="right"/>
        <w:divId w:val="1167399682"/>
        <w:rPr>
          <w:rFonts w:hint="eastAsia"/>
        </w:rPr>
      </w:pPr>
      <w:r>
        <w:rPr>
          <w:rFonts w:hint="eastAsia"/>
        </w:rPr>
        <w:t>审判员</w:t>
      </w:r>
      <w:r>
        <w:rPr>
          <w:rFonts w:hint="eastAsia"/>
        </w:rPr>
        <w:t xml:space="preserve">   </w:t>
      </w:r>
      <w:r>
        <w:rPr>
          <w:rFonts w:hint="eastAsia"/>
        </w:rPr>
        <w:t>徐　婷</w:t>
      </w:r>
    </w:p>
    <w:p w:rsidR="00000000" w:rsidRDefault="00475984">
      <w:pPr>
        <w:spacing w:line="500" w:lineRule="atLeast"/>
        <w:jc w:val="right"/>
        <w:divId w:val="870072241"/>
        <w:rPr>
          <w:rFonts w:hint="eastAsia"/>
        </w:rPr>
      </w:pPr>
      <w:r>
        <w:rPr>
          <w:rFonts w:hint="eastAsia"/>
        </w:rPr>
        <w:t> </w:t>
      </w:r>
    </w:p>
    <w:p w:rsidR="00000000" w:rsidRDefault="00475984">
      <w:pPr>
        <w:spacing w:line="500" w:lineRule="atLeast"/>
        <w:ind w:firstLine="919"/>
        <w:jc w:val="right"/>
        <w:divId w:val="2049521600"/>
        <w:rPr>
          <w:rFonts w:hint="eastAsia"/>
        </w:rPr>
      </w:pPr>
      <w:r>
        <w:rPr>
          <w:rFonts w:hint="eastAsia"/>
        </w:rPr>
        <w:t>二○一八年八月十三日</w:t>
      </w:r>
    </w:p>
    <w:p w:rsidR="00000000" w:rsidRDefault="00475984">
      <w:pPr>
        <w:spacing w:line="500" w:lineRule="atLeast"/>
        <w:ind w:firstLine="919"/>
        <w:jc w:val="right"/>
        <w:divId w:val="1722745321"/>
        <w:rPr>
          <w:rFonts w:hint="eastAsia"/>
        </w:rPr>
      </w:pPr>
      <w:r>
        <w:rPr>
          <w:rFonts w:hint="eastAsia"/>
        </w:rPr>
        <w:t>书记员</w:t>
      </w:r>
      <w:r>
        <w:rPr>
          <w:rFonts w:hint="eastAsia"/>
        </w:rPr>
        <w:t xml:space="preserve">   </w:t>
      </w:r>
      <w:r>
        <w:rPr>
          <w:rFonts w:hint="eastAsia"/>
        </w:rPr>
        <w:t>马建霞</w:t>
      </w:r>
    </w:p>
    <w:p w:rsidR="00000000" w:rsidRDefault="00475984">
      <w:pPr>
        <w:spacing w:line="500" w:lineRule="atLeast"/>
        <w:ind w:firstLine="710"/>
        <w:divId w:val="1387029408"/>
        <w:rPr>
          <w:rFonts w:hint="eastAsia"/>
        </w:rPr>
      </w:pPr>
      <w:r>
        <w:rPr>
          <w:rFonts w:hint="eastAsia"/>
        </w:rPr>
        <w:t>附：本判决适用的法律条文</w:t>
      </w:r>
    </w:p>
    <w:p w:rsidR="00000000" w:rsidRDefault="00475984">
      <w:pPr>
        <w:spacing w:line="500" w:lineRule="atLeast"/>
        <w:ind w:firstLine="710"/>
        <w:divId w:val="121968944"/>
        <w:rPr>
          <w:rFonts w:hint="eastAsia"/>
        </w:rPr>
      </w:pPr>
      <w:r>
        <w:rPr>
          <w:rFonts w:hint="eastAsia"/>
        </w:rPr>
        <w:t>《中</w:t>
      </w:r>
      <w:r>
        <w:rPr>
          <w:rFonts w:hint="eastAsia"/>
        </w:rPr>
        <w:t>华人民共和国民事诉讼法》</w:t>
      </w:r>
    </w:p>
    <w:p w:rsidR="00000000" w:rsidRDefault="00475984">
      <w:pPr>
        <w:spacing w:line="500" w:lineRule="atLeast"/>
        <w:ind w:firstLine="710"/>
        <w:divId w:val="1201240822"/>
        <w:rPr>
          <w:rFonts w:hint="eastAsia"/>
        </w:rPr>
      </w:pPr>
      <w:r>
        <w:rPr>
          <w:rFonts w:hint="eastAsia"/>
        </w:rPr>
        <w:t>第一百七十条第二审人民法院对上诉案件，经过审理，按照下列情形，分别处理：（一）原判决、裁定认定事实清楚，适用法律正确的，以判决、裁定方式驳回上诉，维持原判决、裁定；</w:t>
      </w:r>
    </w:p>
    <w:p w:rsidR="00000000" w:rsidRDefault="00475984">
      <w:pPr>
        <w:spacing w:line="276" w:lineRule="auto"/>
        <w:divId w:val="1644504078"/>
        <w:rPr>
          <w:rFonts w:hint="eastAsia"/>
        </w:rPr>
      </w:pPr>
      <w:r>
        <w:rPr>
          <w:rFonts w:hint="eastAsia"/>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984" w:rsidRDefault="00475984" w:rsidP="00475984">
      <w:r>
        <w:separator/>
      </w:r>
    </w:p>
  </w:endnote>
  <w:endnote w:type="continuationSeparator" w:id="0">
    <w:p w:rsidR="00475984" w:rsidRDefault="00475984" w:rsidP="0047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984" w:rsidRDefault="00475984" w:rsidP="00475984">
      <w:r>
        <w:separator/>
      </w:r>
    </w:p>
  </w:footnote>
  <w:footnote w:type="continuationSeparator" w:id="0">
    <w:p w:rsidR="00475984" w:rsidRDefault="00475984" w:rsidP="00475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compressPunctuation"/>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5984"/>
    <w:rsid w:val="0047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759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984"/>
    <w:rPr>
      <w:rFonts w:ascii="宋体" w:eastAsia="宋体" w:hAnsi="宋体" w:cs="宋体"/>
      <w:sz w:val="18"/>
      <w:szCs w:val="18"/>
    </w:rPr>
  </w:style>
  <w:style w:type="paragraph" w:styleId="a5">
    <w:name w:val="footer"/>
    <w:basedOn w:val="a"/>
    <w:link w:val="a6"/>
    <w:uiPriority w:val="99"/>
    <w:unhideWhenUsed/>
    <w:rsid w:val="00475984"/>
    <w:pPr>
      <w:tabs>
        <w:tab w:val="center" w:pos="4153"/>
        <w:tab w:val="right" w:pos="8306"/>
      </w:tabs>
      <w:snapToGrid w:val="0"/>
    </w:pPr>
    <w:rPr>
      <w:sz w:val="18"/>
      <w:szCs w:val="18"/>
    </w:rPr>
  </w:style>
  <w:style w:type="character" w:customStyle="1" w:styleId="a6">
    <w:name w:val="页脚 字符"/>
    <w:basedOn w:val="a0"/>
    <w:link w:val="a5"/>
    <w:uiPriority w:val="99"/>
    <w:rsid w:val="0047598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6805">
      <w:marLeft w:val="0"/>
      <w:marRight w:val="0"/>
      <w:marTop w:val="0"/>
      <w:marBottom w:val="0"/>
      <w:divBdr>
        <w:top w:val="none" w:sz="0" w:space="0" w:color="auto"/>
        <w:left w:val="none" w:sz="0" w:space="0" w:color="auto"/>
        <w:bottom w:val="none" w:sz="0" w:space="0" w:color="auto"/>
        <w:right w:val="none" w:sz="0" w:space="0" w:color="auto"/>
      </w:divBdr>
      <w:divsChild>
        <w:div w:id="453326702">
          <w:marLeft w:val="0"/>
          <w:marRight w:val="0"/>
          <w:marTop w:val="0"/>
          <w:marBottom w:val="0"/>
          <w:divBdr>
            <w:top w:val="none" w:sz="0" w:space="0" w:color="auto"/>
            <w:left w:val="none" w:sz="0" w:space="0" w:color="auto"/>
            <w:bottom w:val="none" w:sz="0" w:space="0" w:color="auto"/>
            <w:right w:val="none" w:sz="0" w:space="0" w:color="auto"/>
          </w:divBdr>
        </w:div>
        <w:div w:id="255066753">
          <w:marLeft w:val="0"/>
          <w:marRight w:val="0"/>
          <w:marTop w:val="0"/>
          <w:marBottom w:val="0"/>
          <w:divBdr>
            <w:top w:val="none" w:sz="0" w:space="0" w:color="auto"/>
            <w:left w:val="none" w:sz="0" w:space="0" w:color="auto"/>
            <w:bottom w:val="none" w:sz="0" w:space="0" w:color="auto"/>
            <w:right w:val="none" w:sz="0" w:space="0" w:color="auto"/>
          </w:divBdr>
        </w:div>
        <w:div w:id="290406527">
          <w:marLeft w:val="0"/>
          <w:marRight w:val="0"/>
          <w:marTop w:val="0"/>
          <w:marBottom w:val="0"/>
          <w:divBdr>
            <w:top w:val="none" w:sz="0" w:space="0" w:color="auto"/>
            <w:left w:val="none" w:sz="0" w:space="0" w:color="auto"/>
            <w:bottom w:val="none" w:sz="0" w:space="0" w:color="auto"/>
            <w:right w:val="none" w:sz="0" w:space="0" w:color="auto"/>
          </w:divBdr>
        </w:div>
        <w:div w:id="1351373493">
          <w:marLeft w:val="0"/>
          <w:marRight w:val="0"/>
          <w:marTop w:val="0"/>
          <w:marBottom w:val="0"/>
          <w:divBdr>
            <w:top w:val="none" w:sz="0" w:space="0" w:color="auto"/>
            <w:left w:val="none" w:sz="0" w:space="0" w:color="auto"/>
            <w:bottom w:val="none" w:sz="0" w:space="0" w:color="auto"/>
            <w:right w:val="none" w:sz="0" w:space="0" w:color="auto"/>
          </w:divBdr>
        </w:div>
        <w:div w:id="2097437644">
          <w:marLeft w:val="0"/>
          <w:marRight w:val="0"/>
          <w:marTop w:val="0"/>
          <w:marBottom w:val="0"/>
          <w:divBdr>
            <w:top w:val="none" w:sz="0" w:space="0" w:color="auto"/>
            <w:left w:val="none" w:sz="0" w:space="0" w:color="auto"/>
            <w:bottom w:val="none" w:sz="0" w:space="0" w:color="auto"/>
            <w:right w:val="none" w:sz="0" w:space="0" w:color="auto"/>
          </w:divBdr>
        </w:div>
        <w:div w:id="973801530">
          <w:marLeft w:val="0"/>
          <w:marRight w:val="0"/>
          <w:marTop w:val="0"/>
          <w:marBottom w:val="0"/>
          <w:divBdr>
            <w:top w:val="none" w:sz="0" w:space="0" w:color="auto"/>
            <w:left w:val="none" w:sz="0" w:space="0" w:color="auto"/>
            <w:bottom w:val="none" w:sz="0" w:space="0" w:color="auto"/>
            <w:right w:val="none" w:sz="0" w:space="0" w:color="auto"/>
          </w:divBdr>
        </w:div>
        <w:div w:id="687607409">
          <w:marLeft w:val="0"/>
          <w:marRight w:val="0"/>
          <w:marTop w:val="0"/>
          <w:marBottom w:val="0"/>
          <w:divBdr>
            <w:top w:val="none" w:sz="0" w:space="0" w:color="auto"/>
            <w:left w:val="none" w:sz="0" w:space="0" w:color="auto"/>
            <w:bottom w:val="none" w:sz="0" w:space="0" w:color="auto"/>
            <w:right w:val="none" w:sz="0" w:space="0" w:color="auto"/>
          </w:divBdr>
        </w:div>
        <w:div w:id="141435279">
          <w:marLeft w:val="0"/>
          <w:marRight w:val="0"/>
          <w:marTop w:val="0"/>
          <w:marBottom w:val="0"/>
          <w:divBdr>
            <w:top w:val="none" w:sz="0" w:space="0" w:color="auto"/>
            <w:left w:val="none" w:sz="0" w:space="0" w:color="auto"/>
            <w:bottom w:val="none" w:sz="0" w:space="0" w:color="auto"/>
            <w:right w:val="none" w:sz="0" w:space="0" w:color="auto"/>
          </w:divBdr>
        </w:div>
        <w:div w:id="158665293">
          <w:marLeft w:val="0"/>
          <w:marRight w:val="0"/>
          <w:marTop w:val="0"/>
          <w:marBottom w:val="0"/>
          <w:divBdr>
            <w:top w:val="none" w:sz="0" w:space="0" w:color="auto"/>
            <w:left w:val="none" w:sz="0" w:space="0" w:color="auto"/>
            <w:bottom w:val="none" w:sz="0" w:space="0" w:color="auto"/>
            <w:right w:val="none" w:sz="0" w:space="0" w:color="auto"/>
          </w:divBdr>
        </w:div>
        <w:div w:id="1087770377">
          <w:marLeft w:val="0"/>
          <w:marRight w:val="0"/>
          <w:marTop w:val="0"/>
          <w:marBottom w:val="0"/>
          <w:divBdr>
            <w:top w:val="none" w:sz="0" w:space="0" w:color="auto"/>
            <w:left w:val="none" w:sz="0" w:space="0" w:color="auto"/>
            <w:bottom w:val="none" w:sz="0" w:space="0" w:color="auto"/>
            <w:right w:val="none" w:sz="0" w:space="0" w:color="auto"/>
          </w:divBdr>
        </w:div>
        <w:div w:id="1764835643">
          <w:marLeft w:val="0"/>
          <w:marRight w:val="0"/>
          <w:marTop w:val="0"/>
          <w:marBottom w:val="0"/>
          <w:divBdr>
            <w:top w:val="none" w:sz="0" w:space="0" w:color="auto"/>
            <w:left w:val="none" w:sz="0" w:space="0" w:color="auto"/>
            <w:bottom w:val="none" w:sz="0" w:space="0" w:color="auto"/>
            <w:right w:val="none" w:sz="0" w:space="0" w:color="auto"/>
          </w:divBdr>
        </w:div>
        <w:div w:id="98532244">
          <w:marLeft w:val="0"/>
          <w:marRight w:val="0"/>
          <w:marTop w:val="0"/>
          <w:marBottom w:val="0"/>
          <w:divBdr>
            <w:top w:val="none" w:sz="0" w:space="0" w:color="auto"/>
            <w:left w:val="none" w:sz="0" w:space="0" w:color="auto"/>
            <w:bottom w:val="none" w:sz="0" w:space="0" w:color="auto"/>
            <w:right w:val="none" w:sz="0" w:space="0" w:color="auto"/>
          </w:divBdr>
        </w:div>
        <w:div w:id="2103068937">
          <w:marLeft w:val="0"/>
          <w:marRight w:val="0"/>
          <w:marTop w:val="0"/>
          <w:marBottom w:val="0"/>
          <w:divBdr>
            <w:top w:val="none" w:sz="0" w:space="0" w:color="auto"/>
            <w:left w:val="none" w:sz="0" w:space="0" w:color="auto"/>
            <w:bottom w:val="none" w:sz="0" w:space="0" w:color="auto"/>
            <w:right w:val="none" w:sz="0" w:space="0" w:color="auto"/>
          </w:divBdr>
        </w:div>
        <w:div w:id="1955209060">
          <w:marLeft w:val="0"/>
          <w:marRight w:val="0"/>
          <w:marTop w:val="0"/>
          <w:marBottom w:val="0"/>
          <w:divBdr>
            <w:top w:val="none" w:sz="0" w:space="0" w:color="auto"/>
            <w:left w:val="none" w:sz="0" w:space="0" w:color="auto"/>
            <w:bottom w:val="none" w:sz="0" w:space="0" w:color="auto"/>
            <w:right w:val="none" w:sz="0" w:space="0" w:color="auto"/>
          </w:divBdr>
        </w:div>
        <w:div w:id="1659335930">
          <w:marLeft w:val="0"/>
          <w:marRight w:val="0"/>
          <w:marTop w:val="0"/>
          <w:marBottom w:val="0"/>
          <w:divBdr>
            <w:top w:val="none" w:sz="0" w:space="0" w:color="auto"/>
            <w:left w:val="none" w:sz="0" w:space="0" w:color="auto"/>
            <w:bottom w:val="none" w:sz="0" w:space="0" w:color="auto"/>
            <w:right w:val="none" w:sz="0" w:space="0" w:color="auto"/>
          </w:divBdr>
        </w:div>
        <w:div w:id="878706747">
          <w:marLeft w:val="0"/>
          <w:marRight w:val="0"/>
          <w:marTop w:val="0"/>
          <w:marBottom w:val="0"/>
          <w:divBdr>
            <w:top w:val="none" w:sz="0" w:space="0" w:color="auto"/>
            <w:left w:val="none" w:sz="0" w:space="0" w:color="auto"/>
            <w:bottom w:val="none" w:sz="0" w:space="0" w:color="auto"/>
            <w:right w:val="none" w:sz="0" w:space="0" w:color="auto"/>
          </w:divBdr>
        </w:div>
        <w:div w:id="1313175279">
          <w:marLeft w:val="0"/>
          <w:marRight w:val="0"/>
          <w:marTop w:val="0"/>
          <w:marBottom w:val="0"/>
          <w:divBdr>
            <w:top w:val="none" w:sz="0" w:space="0" w:color="auto"/>
            <w:left w:val="none" w:sz="0" w:space="0" w:color="auto"/>
            <w:bottom w:val="none" w:sz="0" w:space="0" w:color="auto"/>
            <w:right w:val="none" w:sz="0" w:space="0" w:color="auto"/>
          </w:divBdr>
        </w:div>
        <w:div w:id="1293486983">
          <w:marLeft w:val="0"/>
          <w:marRight w:val="0"/>
          <w:marTop w:val="0"/>
          <w:marBottom w:val="0"/>
          <w:divBdr>
            <w:top w:val="none" w:sz="0" w:space="0" w:color="auto"/>
            <w:left w:val="none" w:sz="0" w:space="0" w:color="auto"/>
            <w:bottom w:val="none" w:sz="0" w:space="0" w:color="auto"/>
            <w:right w:val="none" w:sz="0" w:space="0" w:color="auto"/>
          </w:divBdr>
        </w:div>
        <w:div w:id="1269971498">
          <w:marLeft w:val="0"/>
          <w:marRight w:val="0"/>
          <w:marTop w:val="0"/>
          <w:marBottom w:val="0"/>
          <w:divBdr>
            <w:top w:val="none" w:sz="0" w:space="0" w:color="auto"/>
            <w:left w:val="none" w:sz="0" w:space="0" w:color="auto"/>
            <w:bottom w:val="none" w:sz="0" w:space="0" w:color="auto"/>
            <w:right w:val="none" w:sz="0" w:space="0" w:color="auto"/>
          </w:divBdr>
        </w:div>
        <w:div w:id="2126385970">
          <w:marLeft w:val="0"/>
          <w:marRight w:val="0"/>
          <w:marTop w:val="0"/>
          <w:marBottom w:val="0"/>
          <w:divBdr>
            <w:top w:val="none" w:sz="0" w:space="0" w:color="auto"/>
            <w:left w:val="none" w:sz="0" w:space="0" w:color="auto"/>
            <w:bottom w:val="none" w:sz="0" w:space="0" w:color="auto"/>
            <w:right w:val="none" w:sz="0" w:space="0" w:color="auto"/>
          </w:divBdr>
        </w:div>
        <w:div w:id="1638536511">
          <w:marLeft w:val="0"/>
          <w:marRight w:val="0"/>
          <w:marTop w:val="0"/>
          <w:marBottom w:val="0"/>
          <w:divBdr>
            <w:top w:val="none" w:sz="0" w:space="0" w:color="auto"/>
            <w:left w:val="none" w:sz="0" w:space="0" w:color="auto"/>
            <w:bottom w:val="none" w:sz="0" w:space="0" w:color="auto"/>
            <w:right w:val="none" w:sz="0" w:space="0" w:color="auto"/>
          </w:divBdr>
        </w:div>
        <w:div w:id="810636528">
          <w:marLeft w:val="0"/>
          <w:marRight w:val="0"/>
          <w:marTop w:val="0"/>
          <w:marBottom w:val="0"/>
          <w:divBdr>
            <w:top w:val="none" w:sz="0" w:space="0" w:color="auto"/>
            <w:left w:val="none" w:sz="0" w:space="0" w:color="auto"/>
            <w:bottom w:val="none" w:sz="0" w:space="0" w:color="auto"/>
            <w:right w:val="none" w:sz="0" w:space="0" w:color="auto"/>
          </w:divBdr>
        </w:div>
        <w:div w:id="467363132">
          <w:marLeft w:val="0"/>
          <w:marRight w:val="0"/>
          <w:marTop w:val="0"/>
          <w:marBottom w:val="0"/>
          <w:divBdr>
            <w:top w:val="none" w:sz="0" w:space="0" w:color="auto"/>
            <w:left w:val="none" w:sz="0" w:space="0" w:color="auto"/>
            <w:bottom w:val="none" w:sz="0" w:space="0" w:color="auto"/>
            <w:right w:val="none" w:sz="0" w:space="0" w:color="auto"/>
          </w:divBdr>
        </w:div>
        <w:div w:id="1727223142">
          <w:marLeft w:val="0"/>
          <w:marRight w:val="0"/>
          <w:marTop w:val="0"/>
          <w:marBottom w:val="0"/>
          <w:divBdr>
            <w:top w:val="none" w:sz="0" w:space="0" w:color="auto"/>
            <w:left w:val="none" w:sz="0" w:space="0" w:color="auto"/>
            <w:bottom w:val="none" w:sz="0" w:space="0" w:color="auto"/>
            <w:right w:val="none" w:sz="0" w:space="0" w:color="auto"/>
          </w:divBdr>
        </w:div>
        <w:div w:id="982542043">
          <w:marLeft w:val="0"/>
          <w:marRight w:val="0"/>
          <w:marTop w:val="0"/>
          <w:marBottom w:val="0"/>
          <w:divBdr>
            <w:top w:val="none" w:sz="0" w:space="0" w:color="auto"/>
            <w:left w:val="none" w:sz="0" w:space="0" w:color="auto"/>
            <w:bottom w:val="none" w:sz="0" w:space="0" w:color="auto"/>
            <w:right w:val="none" w:sz="0" w:space="0" w:color="auto"/>
          </w:divBdr>
        </w:div>
        <w:div w:id="1984507838">
          <w:marLeft w:val="0"/>
          <w:marRight w:val="0"/>
          <w:marTop w:val="0"/>
          <w:marBottom w:val="0"/>
          <w:divBdr>
            <w:top w:val="none" w:sz="0" w:space="0" w:color="auto"/>
            <w:left w:val="none" w:sz="0" w:space="0" w:color="auto"/>
            <w:bottom w:val="none" w:sz="0" w:space="0" w:color="auto"/>
            <w:right w:val="none" w:sz="0" w:space="0" w:color="auto"/>
          </w:divBdr>
        </w:div>
        <w:div w:id="258222093">
          <w:marLeft w:val="0"/>
          <w:marRight w:val="0"/>
          <w:marTop w:val="0"/>
          <w:marBottom w:val="0"/>
          <w:divBdr>
            <w:top w:val="none" w:sz="0" w:space="0" w:color="auto"/>
            <w:left w:val="none" w:sz="0" w:space="0" w:color="auto"/>
            <w:bottom w:val="none" w:sz="0" w:space="0" w:color="auto"/>
            <w:right w:val="none" w:sz="0" w:space="0" w:color="auto"/>
          </w:divBdr>
        </w:div>
        <w:div w:id="357240903">
          <w:marLeft w:val="0"/>
          <w:marRight w:val="0"/>
          <w:marTop w:val="0"/>
          <w:marBottom w:val="0"/>
          <w:divBdr>
            <w:top w:val="none" w:sz="0" w:space="0" w:color="auto"/>
            <w:left w:val="none" w:sz="0" w:space="0" w:color="auto"/>
            <w:bottom w:val="none" w:sz="0" w:space="0" w:color="auto"/>
            <w:right w:val="none" w:sz="0" w:space="0" w:color="auto"/>
          </w:divBdr>
        </w:div>
        <w:div w:id="8606654">
          <w:marLeft w:val="0"/>
          <w:marRight w:val="0"/>
          <w:marTop w:val="0"/>
          <w:marBottom w:val="0"/>
          <w:divBdr>
            <w:top w:val="none" w:sz="0" w:space="0" w:color="auto"/>
            <w:left w:val="none" w:sz="0" w:space="0" w:color="auto"/>
            <w:bottom w:val="none" w:sz="0" w:space="0" w:color="auto"/>
            <w:right w:val="none" w:sz="0" w:space="0" w:color="auto"/>
          </w:divBdr>
        </w:div>
        <w:div w:id="830408819">
          <w:marLeft w:val="0"/>
          <w:marRight w:val="0"/>
          <w:marTop w:val="0"/>
          <w:marBottom w:val="0"/>
          <w:divBdr>
            <w:top w:val="none" w:sz="0" w:space="0" w:color="auto"/>
            <w:left w:val="none" w:sz="0" w:space="0" w:color="auto"/>
            <w:bottom w:val="none" w:sz="0" w:space="0" w:color="auto"/>
            <w:right w:val="none" w:sz="0" w:space="0" w:color="auto"/>
          </w:divBdr>
        </w:div>
        <w:div w:id="1026103829">
          <w:marLeft w:val="0"/>
          <w:marRight w:val="0"/>
          <w:marTop w:val="0"/>
          <w:marBottom w:val="0"/>
          <w:divBdr>
            <w:top w:val="none" w:sz="0" w:space="0" w:color="auto"/>
            <w:left w:val="none" w:sz="0" w:space="0" w:color="auto"/>
            <w:bottom w:val="none" w:sz="0" w:space="0" w:color="auto"/>
            <w:right w:val="none" w:sz="0" w:space="0" w:color="auto"/>
          </w:divBdr>
        </w:div>
        <w:div w:id="706837801">
          <w:marLeft w:val="0"/>
          <w:marRight w:val="0"/>
          <w:marTop w:val="0"/>
          <w:marBottom w:val="0"/>
          <w:divBdr>
            <w:top w:val="none" w:sz="0" w:space="0" w:color="auto"/>
            <w:left w:val="none" w:sz="0" w:space="0" w:color="auto"/>
            <w:bottom w:val="none" w:sz="0" w:space="0" w:color="auto"/>
            <w:right w:val="none" w:sz="0" w:space="0" w:color="auto"/>
          </w:divBdr>
        </w:div>
        <w:div w:id="1244536030">
          <w:marLeft w:val="0"/>
          <w:marRight w:val="0"/>
          <w:marTop w:val="0"/>
          <w:marBottom w:val="0"/>
          <w:divBdr>
            <w:top w:val="none" w:sz="0" w:space="0" w:color="auto"/>
            <w:left w:val="none" w:sz="0" w:space="0" w:color="auto"/>
            <w:bottom w:val="none" w:sz="0" w:space="0" w:color="auto"/>
            <w:right w:val="none" w:sz="0" w:space="0" w:color="auto"/>
          </w:divBdr>
        </w:div>
        <w:div w:id="235209479">
          <w:marLeft w:val="0"/>
          <w:marRight w:val="607"/>
          <w:marTop w:val="0"/>
          <w:marBottom w:val="0"/>
          <w:divBdr>
            <w:top w:val="none" w:sz="0" w:space="0" w:color="auto"/>
            <w:left w:val="none" w:sz="0" w:space="0" w:color="auto"/>
            <w:bottom w:val="none" w:sz="0" w:space="0" w:color="auto"/>
            <w:right w:val="none" w:sz="0" w:space="0" w:color="auto"/>
          </w:divBdr>
        </w:div>
        <w:div w:id="522207669">
          <w:marLeft w:val="0"/>
          <w:marRight w:val="607"/>
          <w:marTop w:val="0"/>
          <w:marBottom w:val="0"/>
          <w:divBdr>
            <w:top w:val="none" w:sz="0" w:space="0" w:color="auto"/>
            <w:left w:val="none" w:sz="0" w:space="0" w:color="auto"/>
            <w:bottom w:val="none" w:sz="0" w:space="0" w:color="auto"/>
            <w:right w:val="none" w:sz="0" w:space="0" w:color="auto"/>
          </w:divBdr>
        </w:div>
        <w:div w:id="1167399682">
          <w:marLeft w:val="0"/>
          <w:marRight w:val="607"/>
          <w:marTop w:val="0"/>
          <w:marBottom w:val="0"/>
          <w:divBdr>
            <w:top w:val="none" w:sz="0" w:space="0" w:color="auto"/>
            <w:left w:val="none" w:sz="0" w:space="0" w:color="auto"/>
            <w:bottom w:val="none" w:sz="0" w:space="0" w:color="auto"/>
            <w:right w:val="none" w:sz="0" w:space="0" w:color="auto"/>
          </w:divBdr>
        </w:div>
        <w:div w:id="870072241">
          <w:marLeft w:val="0"/>
          <w:marRight w:val="607"/>
          <w:marTop w:val="0"/>
          <w:marBottom w:val="0"/>
          <w:divBdr>
            <w:top w:val="none" w:sz="0" w:space="0" w:color="auto"/>
            <w:left w:val="none" w:sz="0" w:space="0" w:color="auto"/>
            <w:bottom w:val="none" w:sz="0" w:space="0" w:color="auto"/>
            <w:right w:val="none" w:sz="0" w:space="0" w:color="auto"/>
          </w:divBdr>
        </w:div>
        <w:div w:id="2049521600">
          <w:marLeft w:val="0"/>
          <w:marRight w:val="607"/>
          <w:marTop w:val="0"/>
          <w:marBottom w:val="0"/>
          <w:divBdr>
            <w:top w:val="none" w:sz="0" w:space="0" w:color="auto"/>
            <w:left w:val="none" w:sz="0" w:space="0" w:color="auto"/>
            <w:bottom w:val="none" w:sz="0" w:space="0" w:color="auto"/>
            <w:right w:val="none" w:sz="0" w:space="0" w:color="auto"/>
          </w:divBdr>
        </w:div>
        <w:div w:id="1722745321">
          <w:marLeft w:val="0"/>
          <w:marRight w:val="607"/>
          <w:marTop w:val="0"/>
          <w:marBottom w:val="0"/>
          <w:divBdr>
            <w:top w:val="none" w:sz="0" w:space="0" w:color="auto"/>
            <w:left w:val="none" w:sz="0" w:space="0" w:color="auto"/>
            <w:bottom w:val="none" w:sz="0" w:space="0" w:color="auto"/>
            <w:right w:val="none" w:sz="0" w:space="0" w:color="auto"/>
          </w:divBdr>
        </w:div>
        <w:div w:id="1387029408">
          <w:marLeft w:val="0"/>
          <w:marRight w:val="607"/>
          <w:marTop w:val="0"/>
          <w:marBottom w:val="0"/>
          <w:divBdr>
            <w:top w:val="none" w:sz="0" w:space="0" w:color="auto"/>
            <w:left w:val="none" w:sz="0" w:space="0" w:color="auto"/>
            <w:bottom w:val="none" w:sz="0" w:space="0" w:color="auto"/>
            <w:right w:val="none" w:sz="0" w:space="0" w:color="auto"/>
          </w:divBdr>
        </w:div>
        <w:div w:id="121968944">
          <w:marLeft w:val="0"/>
          <w:marRight w:val="607"/>
          <w:marTop w:val="0"/>
          <w:marBottom w:val="0"/>
          <w:divBdr>
            <w:top w:val="none" w:sz="0" w:space="0" w:color="auto"/>
            <w:left w:val="none" w:sz="0" w:space="0" w:color="auto"/>
            <w:bottom w:val="none" w:sz="0" w:space="0" w:color="auto"/>
            <w:right w:val="none" w:sz="0" w:space="0" w:color="auto"/>
          </w:divBdr>
        </w:div>
        <w:div w:id="1201240822">
          <w:marLeft w:val="0"/>
          <w:marRight w:val="607"/>
          <w:marTop w:val="0"/>
          <w:marBottom w:val="0"/>
          <w:divBdr>
            <w:top w:val="none" w:sz="0" w:space="0" w:color="auto"/>
            <w:left w:val="none" w:sz="0" w:space="0" w:color="auto"/>
            <w:bottom w:val="none" w:sz="0" w:space="0" w:color="auto"/>
            <w:right w:val="none" w:sz="0" w:space="0" w:color="auto"/>
          </w:divBdr>
        </w:div>
        <w:div w:id="164450407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