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3069F">
      <w:pPr>
        <w:spacing w:line="500" w:lineRule="atLeast"/>
        <w:jc w:val="center"/>
        <w:divId w:val="2140563120"/>
        <w:rPr>
          <w:rFonts w:ascii="黑体" w:eastAsia="黑体" w:hAnsi="黑体"/>
          <w:sz w:val="36"/>
          <w:szCs w:val="36"/>
        </w:rPr>
      </w:pPr>
      <w:bookmarkStart w:id="0" w:name="_GoBack"/>
      <w:bookmarkEnd w:id="0"/>
      <w:r>
        <w:rPr>
          <w:rFonts w:ascii="黑体" w:eastAsia="黑体" w:hAnsi="黑体" w:hint="eastAsia"/>
          <w:sz w:val="36"/>
          <w:szCs w:val="36"/>
        </w:rPr>
        <w:t>北京市朝阳区人民法院</w:t>
      </w:r>
    </w:p>
    <w:p w:rsidR="00000000" w:rsidRDefault="0073069F">
      <w:pPr>
        <w:spacing w:line="500" w:lineRule="atLeast"/>
        <w:jc w:val="center"/>
        <w:divId w:val="56098954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3069F">
      <w:pPr>
        <w:spacing w:line="500" w:lineRule="atLeast"/>
        <w:jc w:val="right"/>
        <w:divId w:val="1186141404"/>
        <w:rPr>
          <w:rFonts w:hint="eastAsia"/>
          <w:sz w:val="30"/>
          <w:szCs w:val="30"/>
        </w:rPr>
      </w:pPr>
      <w:r>
        <w:rPr>
          <w:rFonts w:hint="eastAsia"/>
          <w:sz w:val="30"/>
          <w:szCs w:val="30"/>
        </w:rPr>
        <w:t>（</w:t>
      </w:r>
      <w:r>
        <w:rPr>
          <w:rFonts w:hint="eastAsia"/>
          <w:sz w:val="30"/>
          <w:szCs w:val="30"/>
        </w:rPr>
        <w:t>2020</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54411</w:t>
      </w:r>
      <w:r>
        <w:rPr>
          <w:rFonts w:hint="eastAsia"/>
          <w:sz w:val="30"/>
          <w:szCs w:val="30"/>
        </w:rPr>
        <w:t>号</w:t>
      </w:r>
    </w:p>
    <w:p w:rsidR="00000000" w:rsidRDefault="0073069F">
      <w:pPr>
        <w:spacing w:line="500" w:lineRule="atLeast"/>
        <w:ind w:firstLine="600"/>
        <w:divId w:val="1089279310"/>
        <w:rPr>
          <w:rFonts w:hint="eastAsia"/>
          <w:sz w:val="30"/>
          <w:szCs w:val="30"/>
        </w:rPr>
      </w:pPr>
      <w:r>
        <w:rPr>
          <w:rFonts w:hint="eastAsia"/>
          <w:sz w:val="30"/>
          <w:szCs w:val="30"/>
        </w:rPr>
        <w:t>原告：润蕾云服科技（北京）有限公司，住所地北京市朝阳区。</w:t>
      </w:r>
    </w:p>
    <w:p w:rsidR="00000000" w:rsidRDefault="0073069F">
      <w:pPr>
        <w:spacing w:line="500" w:lineRule="atLeast"/>
        <w:ind w:firstLine="600"/>
        <w:divId w:val="1621379775"/>
        <w:rPr>
          <w:rFonts w:hint="eastAsia"/>
          <w:sz w:val="30"/>
          <w:szCs w:val="30"/>
        </w:rPr>
      </w:pPr>
      <w:r>
        <w:rPr>
          <w:rFonts w:hint="eastAsia"/>
          <w:sz w:val="30"/>
          <w:szCs w:val="30"/>
        </w:rPr>
        <w:t>法定代表人：周俊丽，董事长。</w:t>
      </w:r>
    </w:p>
    <w:p w:rsidR="00000000" w:rsidRDefault="0073069F">
      <w:pPr>
        <w:spacing w:line="500" w:lineRule="atLeast"/>
        <w:ind w:firstLine="600"/>
        <w:divId w:val="300810644"/>
        <w:rPr>
          <w:rFonts w:hint="eastAsia"/>
          <w:sz w:val="30"/>
          <w:szCs w:val="30"/>
        </w:rPr>
      </w:pPr>
      <w:r>
        <w:rPr>
          <w:rFonts w:hint="eastAsia"/>
          <w:sz w:val="30"/>
          <w:szCs w:val="30"/>
        </w:rPr>
        <w:t>委托诉讼代理人：刘堂伟，北京市京师律师事务所律师。</w:t>
      </w:r>
    </w:p>
    <w:p w:rsidR="00000000" w:rsidRDefault="0073069F">
      <w:pPr>
        <w:spacing w:line="500" w:lineRule="atLeast"/>
        <w:ind w:firstLine="600"/>
        <w:divId w:val="224147286"/>
        <w:rPr>
          <w:rFonts w:hint="eastAsia"/>
          <w:sz w:val="30"/>
          <w:szCs w:val="30"/>
        </w:rPr>
      </w:pPr>
      <w:r>
        <w:rPr>
          <w:rFonts w:hint="eastAsia"/>
          <w:sz w:val="30"/>
          <w:szCs w:val="30"/>
        </w:rPr>
        <w:t>委托诉讼代理人：詹晓晨，北京市京师律师事务所实习律师。</w:t>
      </w:r>
    </w:p>
    <w:p w:rsidR="00000000" w:rsidRDefault="0073069F">
      <w:pPr>
        <w:spacing w:line="500" w:lineRule="atLeast"/>
        <w:ind w:firstLine="600"/>
        <w:divId w:val="2135248050"/>
        <w:rPr>
          <w:rFonts w:hint="eastAsia"/>
          <w:sz w:val="30"/>
          <w:szCs w:val="30"/>
        </w:rPr>
      </w:pPr>
      <w:r>
        <w:rPr>
          <w:rFonts w:hint="eastAsia"/>
          <w:sz w:val="30"/>
          <w:szCs w:val="30"/>
        </w:rPr>
        <w:t>被告：刘宏菲，女，</w:t>
      </w:r>
      <w:r>
        <w:rPr>
          <w:rFonts w:hint="eastAsia"/>
          <w:sz w:val="30"/>
          <w:szCs w:val="30"/>
        </w:rPr>
        <w:t>1988</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日出生，汉族，住河北省承德市承德县。</w:t>
      </w:r>
    </w:p>
    <w:p w:rsidR="00000000" w:rsidRDefault="0073069F">
      <w:pPr>
        <w:spacing w:line="500" w:lineRule="atLeast"/>
        <w:ind w:firstLine="600"/>
        <w:divId w:val="1449080632"/>
        <w:rPr>
          <w:rFonts w:hint="eastAsia"/>
          <w:sz w:val="30"/>
          <w:szCs w:val="30"/>
        </w:rPr>
      </w:pPr>
      <w:r>
        <w:rPr>
          <w:rFonts w:hint="eastAsia"/>
          <w:sz w:val="30"/>
          <w:szCs w:val="30"/>
        </w:rPr>
        <w:t>委托诉讼代理人：宗大鹏，北京市鑫宝律师事务所律师。</w:t>
      </w:r>
    </w:p>
    <w:p w:rsidR="00000000" w:rsidRDefault="0073069F">
      <w:pPr>
        <w:spacing w:line="500" w:lineRule="atLeast"/>
        <w:ind w:firstLine="600"/>
        <w:divId w:val="2116829598"/>
        <w:rPr>
          <w:rFonts w:hint="eastAsia"/>
          <w:sz w:val="30"/>
          <w:szCs w:val="30"/>
        </w:rPr>
      </w:pPr>
      <w:r>
        <w:rPr>
          <w:rFonts w:hint="eastAsia"/>
          <w:sz w:val="30"/>
          <w:szCs w:val="30"/>
        </w:rPr>
        <w:t>被告：琉璃千顷（北京）文化传媒有限公司，住所地北京市海地区。</w:t>
      </w:r>
    </w:p>
    <w:p w:rsidR="00000000" w:rsidRDefault="0073069F">
      <w:pPr>
        <w:spacing w:line="500" w:lineRule="atLeast"/>
        <w:ind w:firstLine="600"/>
        <w:divId w:val="1740516298"/>
        <w:rPr>
          <w:rFonts w:hint="eastAsia"/>
          <w:sz w:val="30"/>
          <w:szCs w:val="30"/>
        </w:rPr>
      </w:pPr>
      <w:r>
        <w:rPr>
          <w:rFonts w:hint="eastAsia"/>
          <w:sz w:val="30"/>
          <w:szCs w:val="30"/>
        </w:rPr>
        <w:t>法定代表人：刘文举，总经理。</w:t>
      </w:r>
    </w:p>
    <w:p w:rsidR="00000000" w:rsidRDefault="0073069F">
      <w:pPr>
        <w:spacing w:line="500" w:lineRule="atLeast"/>
        <w:ind w:firstLine="600"/>
        <w:divId w:val="2100518177"/>
        <w:rPr>
          <w:rFonts w:hint="eastAsia"/>
          <w:sz w:val="30"/>
          <w:szCs w:val="30"/>
        </w:rPr>
      </w:pPr>
      <w:r>
        <w:rPr>
          <w:rFonts w:hint="eastAsia"/>
          <w:sz w:val="30"/>
          <w:szCs w:val="30"/>
        </w:rPr>
        <w:t>委托诉讼代理人：宗大鹏，北京市鑫宝律师事务所律师。</w:t>
      </w:r>
    </w:p>
    <w:p w:rsidR="00000000" w:rsidRDefault="0073069F">
      <w:pPr>
        <w:spacing w:line="500" w:lineRule="atLeast"/>
        <w:ind w:firstLine="600"/>
        <w:divId w:val="1294095765"/>
        <w:rPr>
          <w:rFonts w:hint="eastAsia"/>
          <w:sz w:val="30"/>
          <w:szCs w:val="30"/>
        </w:rPr>
      </w:pPr>
      <w:r>
        <w:rPr>
          <w:rFonts w:hint="eastAsia"/>
          <w:sz w:val="30"/>
          <w:szCs w:val="30"/>
        </w:rPr>
        <w:t>原告润蕾云服科技（北京）有限公司（以下简称润蕾公司）与被告刘宏菲、琉璃千顷（北京）文化传媒有限公司（以下简称琉璃公司）损害公司利益责任纠纷一案，本院受理后，依法适用简易程序，由审判员韩跃东独任审判，公开开庭进行了审理。润蕾公司委托诉讼代理人刘堂伟，刘宏菲、琉璃公司共同委托代诉讼理人宗大鹏到庭参加诉讼。本案现已审理终结。</w:t>
      </w:r>
    </w:p>
    <w:p w:rsidR="00000000" w:rsidRDefault="0073069F">
      <w:pPr>
        <w:spacing w:line="500" w:lineRule="atLeast"/>
        <w:ind w:firstLine="600"/>
        <w:divId w:val="1364163406"/>
        <w:rPr>
          <w:rFonts w:hint="eastAsia"/>
          <w:sz w:val="30"/>
          <w:szCs w:val="30"/>
        </w:rPr>
      </w:pPr>
      <w:r>
        <w:rPr>
          <w:rFonts w:hint="eastAsia"/>
          <w:sz w:val="30"/>
          <w:szCs w:val="30"/>
        </w:rPr>
        <w:t>原告润蕾公司向本院提出诉讼请求：</w:t>
      </w:r>
      <w:r>
        <w:rPr>
          <w:rFonts w:hint="eastAsia"/>
          <w:sz w:val="30"/>
          <w:szCs w:val="30"/>
        </w:rPr>
        <w:t>1.</w:t>
      </w:r>
      <w:r>
        <w:rPr>
          <w:rFonts w:hint="eastAsia"/>
          <w:sz w:val="30"/>
          <w:szCs w:val="30"/>
        </w:rPr>
        <w:t>刘宏菲</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日起至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日期间在琉璃公司获得的个人收入</w:t>
      </w:r>
      <w:r>
        <w:rPr>
          <w:rFonts w:hint="eastAsia"/>
          <w:sz w:val="30"/>
          <w:szCs w:val="30"/>
        </w:rPr>
        <w:t>2</w:t>
      </w:r>
      <w:r>
        <w:rPr>
          <w:rFonts w:hint="eastAsia"/>
          <w:sz w:val="30"/>
          <w:szCs w:val="30"/>
        </w:rPr>
        <w:t>万元归入润蕾公司；</w:t>
      </w:r>
      <w:r>
        <w:rPr>
          <w:rFonts w:hint="eastAsia"/>
          <w:sz w:val="30"/>
          <w:szCs w:val="30"/>
        </w:rPr>
        <w:t>2.</w:t>
      </w:r>
      <w:r>
        <w:rPr>
          <w:rFonts w:hint="eastAsia"/>
          <w:sz w:val="30"/>
          <w:szCs w:val="30"/>
        </w:rPr>
        <w:t>琉璃公司给付润蕾公司</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日起至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日期间因雇佣刘宏菲所取得的不正当竞</w:t>
      </w:r>
      <w:r>
        <w:rPr>
          <w:rFonts w:hint="eastAsia"/>
          <w:sz w:val="30"/>
          <w:szCs w:val="30"/>
        </w:rPr>
        <w:lastRenderedPageBreak/>
        <w:t>争收入</w:t>
      </w:r>
      <w:r>
        <w:rPr>
          <w:rFonts w:hint="eastAsia"/>
          <w:sz w:val="30"/>
          <w:szCs w:val="30"/>
        </w:rPr>
        <w:t>2</w:t>
      </w:r>
      <w:r>
        <w:rPr>
          <w:rFonts w:hint="eastAsia"/>
          <w:sz w:val="30"/>
          <w:szCs w:val="30"/>
        </w:rPr>
        <w:t>万元；</w:t>
      </w:r>
      <w:r>
        <w:rPr>
          <w:rFonts w:hint="eastAsia"/>
          <w:sz w:val="30"/>
          <w:szCs w:val="30"/>
        </w:rPr>
        <w:t>3.</w:t>
      </w:r>
      <w:r>
        <w:rPr>
          <w:rFonts w:hint="eastAsia"/>
          <w:sz w:val="30"/>
          <w:szCs w:val="30"/>
        </w:rPr>
        <w:t>刘宏菲、琉璃公司对润蕾公司为此受到的损失</w:t>
      </w:r>
      <w:r>
        <w:rPr>
          <w:rFonts w:hint="eastAsia"/>
          <w:sz w:val="30"/>
          <w:szCs w:val="30"/>
        </w:rPr>
        <w:t>2</w:t>
      </w:r>
      <w:r>
        <w:rPr>
          <w:rFonts w:hint="eastAsia"/>
          <w:sz w:val="30"/>
          <w:szCs w:val="30"/>
        </w:rPr>
        <w:t>万元承担连带赔偿责任；</w:t>
      </w:r>
      <w:r>
        <w:rPr>
          <w:rFonts w:hint="eastAsia"/>
          <w:sz w:val="30"/>
          <w:szCs w:val="30"/>
        </w:rPr>
        <w:t>4.</w:t>
      </w:r>
      <w:r>
        <w:rPr>
          <w:rFonts w:hint="eastAsia"/>
          <w:sz w:val="30"/>
          <w:szCs w:val="30"/>
        </w:rPr>
        <w:t>诉讼费由刘宏菲、琉璃公司承担。</w:t>
      </w:r>
    </w:p>
    <w:p w:rsidR="00000000" w:rsidRDefault="0073069F">
      <w:pPr>
        <w:spacing w:line="500" w:lineRule="atLeast"/>
        <w:ind w:firstLine="600"/>
        <w:divId w:val="76677996"/>
        <w:rPr>
          <w:rFonts w:hint="eastAsia"/>
          <w:sz w:val="30"/>
          <w:szCs w:val="30"/>
        </w:rPr>
      </w:pPr>
      <w:r>
        <w:rPr>
          <w:rFonts w:hint="eastAsia"/>
          <w:sz w:val="30"/>
          <w:szCs w:val="30"/>
        </w:rPr>
        <w:t>事实和理由：</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日，刘宏菲与润蕾公司签订了《劳动合同》一份，刘宏菲入职创意总监岗位，并于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日离职。双方签订《劳动合同》书时约定了刘宏菲有违反相应约定时，如给润蕾公司造成损失，刘宏菲应当予以赔偿，并签订了《保密协议书》约定了刘宏菲的负有的保密范围以及违反约定应当赔偿给润</w:t>
      </w:r>
      <w:r>
        <w:rPr>
          <w:rFonts w:hint="eastAsia"/>
          <w:sz w:val="30"/>
          <w:szCs w:val="30"/>
        </w:rPr>
        <w:t>蕾公司造成的损失。润蕾公司发现，刘宏菲在未经润蕾公司同意下，于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日受聘为琉璃公司经理，</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日，刘宏菲由琉璃公司监事变更为法定代表人、执行董事、经理，并实际参与了琉璃公司的经营和管理，双方存在劳动关系。</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琉璃公司变更为由刘宏菲一人出资的自然人独资公司。刘宏菲的上述行为，违反了《劳动合同》《保密协议书》中关于竞业禁止与保密业务的相关约定，违反了法律法规规定的董事、监事、高级管理人员对公司负有忠实和勤勉义务，刘宏菲违反了竞业禁止义务，其所得收入应当归润蕾公司所有。琉</w:t>
      </w:r>
      <w:r>
        <w:rPr>
          <w:rFonts w:hint="eastAsia"/>
          <w:sz w:val="30"/>
          <w:szCs w:val="30"/>
        </w:rPr>
        <w:t>璃公司明知刘宏菲在润蕾公司任职创意总监，仍任命其为公司法定代表人、执行董事、经理职务，利用了刘宏菲所掌握的商业秘密与职位便利等，谋取了润蕾公司的商业机会，属于不正当竞争，应当赔偿润蕾公司的损失。</w:t>
      </w:r>
    </w:p>
    <w:p w:rsidR="00000000" w:rsidRDefault="0073069F">
      <w:pPr>
        <w:spacing w:line="500" w:lineRule="atLeast"/>
        <w:ind w:firstLine="600"/>
        <w:divId w:val="1357735110"/>
        <w:rPr>
          <w:rFonts w:hint="eastAsia"/>
          <w:sz w:val="30"/>
          <w:szCs w:val="30"/>
        </w:rPr>
      </w:pPr>
      <w:r>
        <w:rPr>
          <w:rFonts w:hint="eastAsia"/>
          <w:sz w:val="30"/>
          <w:szCs w:val="30"/>
        </w:rPr>
        <w:t>刘宏菲、琉璃公司答辩称：不同意润蕾公司的诉讼请求。刘宏菲不是润蕾公司的高级管理人员，不是适格被告。琉璃公司于</w:t>
      </w:r>
      <w:r>
        <w:rPr>
          <w:rFonts w:hint="eastAsia"/>
          <w:sz w:val="30"/>
          <w:szCs w:val="30"/>
        </w:rPr>
        <w:t>2016</w:t>
      </w:r>
      <w:r>
        <w:rPr>
          <w:rFonts w:hint="eastAsia"/>
          <w:sz w:val="30"/>
          <w:szCs w:val="30"/>
        </w:rPr>
        <w:t>年成立，不存在琉璃公司的成立是为了侵害润蕾公司的事实。刘宏菲与润蕾公司签订的《劳动合同》没有约定竞业禁止补偿金，仅约定了刘宏菲不能与其他公司签署劳动合同。</w:t>
      </w:r>
      <w:r>
        <w:rPr>
          <w:rFonts w:hint="eastAsia"/>
          <w:sz w:val="30"/>
          <w:szCs w:val="30"/>
        </w:rPr>
        <w:lastRenderedPageBreak/>
        <w:t>刘宏菲和琉璃公司没有签署劳动合同。琉璃公司在</w:t>
      </w:r>
      <w:r>
        <w:rPr>
          <w:rFonts w:hint="eastAsia"/>
          <w:sz w:val="30"/>
          <w:szCs w:val="30"/>
        </w:rPr>
        <w:t>2</w:t>
      </w:r>
      <w:r>
        <w:rPr>
          <w:rFonts w:hint="eastAsia"/>
          <w:sz w:val="30"/>
          <w:szCs w:val="30"/>
        </w:rPr>
        <w:t>018</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月期间没有开展业务，没有任何收入，没有损害润蕾公司的行为，刘宏菲也没有从琉璃公司取得任何收入。</w:t>
      </w:r>
    </w:p>
    <w:p w:rsidR="00000000" w:rsidRDefault="0073069F">
      <w:pPr>
        <w:spacing w:line="500" w:lineRule="atLeast"/>
        <w:ind w:firstLine="600"/>
        <w:divId w:val="641614497"/>
        <w:rPr>
          <w:rFonts w:hint="eastAsia"/>
          <w:sz w:val="30"/>
          <w:szCs w:val="30"/>
        </w:rPr>
      </w:pPr>
      <w:r>
        <w:rPr>
          <w:rFonts w:hint="eastAsia"/>
          <w:sz w:val="30"/>
          <w:szCs w:val="30"/>
        </w:rPr>
        <w:t>当事人围绕诉辩意见依法提交了证据，本院组织了证据交换和质证。对当事人无异议的证据，本院予以确认并在卷佐证。结合双方当事人陈述意见，本院查明事实如下：</w:t>
      </w:r>
    </w:p>
    <w:p w:rsidR="00000000" w:rsidRDefault="0073069F">
      <w:pPr>
        <w:spacing w:line="500" w:lineRule="atLeast"/>
        <w:ind w:firstLine="600"/>
        <w:divId w:val="1069420722"/>
        <w:rPr>
          <w:rFonts w:hint="eastAsia"/>
          <w:sz w:val="30"/>
          <w:szCs w:val="30"/>
        </w:rPr>
      </w:pP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日，刘宏菲作为乙方与甲方润蕾公司签订《劳动合同》一份，约定本合同为有固定期限的劳动合同。合同期从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日起至</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日止。其中试用期从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日止；甲方安排乙方在创意总监</w:t>
      </w:r>
      <w:r>
        <w:rPr>
          <w:rFonts w:hint="eastAsia"/>
          <w:sz w:val="30"/>
          <w:szCs w:val="30"/>
        </w:rPr>
        <w:t>岗位工作，乙方应完成岗位所承担的各项工作内容。该岗位职责详见职位说明书；甲方可以根据乙方的工作表现，根据本合同约定合理调整乙方的工作岗位和工作内容，乙方愿意服从；乙方有下列情况之一，甲方可以解除本合同，而不需要提前通知乙方，属于下列</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种情况的，如给甲方造成损失的，乙方应当负责赔偿：（</w:t>
      </w:r>
      <w:r>
        <w:rPr>
          <w:rFonts w:hint="eastAsia"/>
          <w:sz w:val="30"/>
          <w:szCs w:val="30"/>
        </w:rPr>
        <w:t>6</w:t>
      </w:r>
      <w:r>
        <w:rPr>
          <w:rFonts w:hint="eastAsia"/>
          <w:sz w:val="30"/>
          <w:szCs w:val="30"/>
        </w:rPr>
        <w:t>）乙方同时与其他用人单位建立劳动关系的；乙方违反本合同的约定，解除劳动合同或违反保守商业秘密事项，给甲方造成损失的，乙方应按照相关法律法规的规定及本合同和《保密协议书》约定赔偿甲方损失；乙方未解除合同，却不</w:t>
      </w:r>
      <w:r>
        <w:rPr>
          <w:rFonts w:hint="eastAsia"/>
          <w:sz w:val="30"/>
          <w:szCs w:val="30"/>
        </w:rPr>
        <w:t>执行甲方交给的工作任务，或利用工作时间从事第二职业或在合同期内与其他用人单位签订劳动合同的，甲方有权不按本合同约定支付相应期间的劳动报酬。同日，刘宏菲作为乙方以甲方润蕾公司签订《保密协议书》一份，约定由于乙方与甲方有劳动关系或业务关系，使乙方有可能知晓甲方的商业秘密，故乙方同意保守这些商业机密并签订本协议；双方均同意，甲方商业机密包括：</w:t>
      </w:r>
      <w:r>
        <w:rPr>
          <w:rFonts w:hint="eastAsia"/>
          <w:sz w:val="30"/>
          <w:szCs w:val="30"/>
        </w:rPr>
        <w:t>1.</w:t>
      </w:r>
      <w:r>
        <w:rPr>
          <w:rFonts w:hint="eastAsia"/>
          <w:sz w:val="30"/>
          <w:szCs w:val="30"/>
        </w:rPr>
        <w:t>经营战略、诀窍、战术、步骤、方案等商业运作方面的咨询……如果乙方违反本协议的有关规定，则甲方有权要求乙方赔偿因乙方违约而产生的有关损失，该损失包括甲方的有形损失和无形损失</w:t>
      </w:r>
      <w:r>
        <w:rPr>
          <w:rFonts w:hint="eastAsia"/>
          <w:sz w:val="30"/>
          <w:szCs w:val="30"/>
        </w:rPr>
        <w:t>。</w:t>
      </w:r>
    </w:p>
    <w:p w:rsidR="00000000" w:rsidRDefault="0073069F">
      <w:pPr>
        <w:spacing w:line="500" w:lineRule="atLeast"/>
        <w:ind w:firstLine="600"/>
        <w:divId w:val="2085446302"/>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日，刘宏菲与润蕾公司解除劳动合同关系。</w:t>
      </w:r>
    </w:p>
    <w:p w:rsidR="00000000" w:rsidRDefault="0073069F">
      <w:pPr>
        <w:spacing w:line="500" w:lineRule="atLeast"/>
        <w:ind w:firstLine="600"/>
        <w:divId w:val="1839416003"/>
        <w:rPr>
          <w:rFonts w:hint="eastAsia"/>
          <w:sz w:val="30"/>
          <w:szCs w:val="30"/>
        </w:rPr>
      </w:pPr>
      <w:r>
        <w:rPr>
          <w:rFonts w:hint="eastAsia"/>
          <w:sz w:val="30"/>
          <w:szCs w:val="30"/>
        </w:rPr>
        <w:t>另查一，润蕾公司成立于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类型为有限责任公司（自然人投资或控股），经营范围包括技术推广、技术服务；产品设计；公共关系服务；企业策划、设计；经济贸易咨询；企业管理咨询；会议服务；承办展览展示活动；旅游信息咨询；组织文化艺术交流活动（不含营业性演出）；接受金融机构委托从事金融信息技术外包服务；接受金融机构委托从事金融业务流程外包服务；接受金融机构委托从事金融知识流程外包服务；设计、制作、代理、发布广告；电脑动画设计。（依法须经批准的</w:t>
      </w:r>
      <w:r>
        <w:rPr>
          <w:rFonts w:hint="eastAsia"/>
          <w:sz w:val="30"/>
          <w:szCs w:val="30"/>
        </w:rPr>
        <w:t>项目，经相关部门批准后依批准的内容开展经营活动）。</w:t>
      </w:r>
    </w:p>
    <w:p w:rsidR="00000000" w:rsidRDefault="0073069F">
      <w:pPr>
        <w:spacing w:line="500" w:lineRule="atLeast"/>
        <w:ind w:firstLine="600"/>
        <w:divId w:val="1535380853"/>
        <w:rPr>
          <w:rFonts w:hint="eastAsia"/>
          <w:sz w:val="30"/>
          <w:szCs w:val="30"/>
        </w:rPr>
      </w:pPr>
      <w:r>
        <w:rPr>
          <w:rFonts w:hint="eastAsia"/>
          <w:sz w:val="30"/>
          <w:szCs w:val="30"/>
        </w:rPr>
        <w:t>另查二，润蕾公司成立于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类型为有限责任公司（自然人独资），经营范围包括组织文化艺术交流活动（不含营业性演出）；设计、制作、代理、发布广告；产品设计；工艺美术设计；文化咨询；电脑动画设计；包装装潢设计；技术开发、技术推广、技术转让、技术咨询、技术服务；公共关系服务；会议服务；承办展览展示活动；软件开发。（企业依法自主选择经营项目，开展经营活动；依法须经批准的项目，经相关部门批准后依批准的内容开展经营活动；不得从事本市产业政策禁止和限制类项</w:t>
      </w:r>
      <w:r>
        <w:rPr>
          <w:rFonts w:hint="eastAsia"/>
          <w:sz w:val="30"/>
          <w:szCs w:val="30"/>
        </w:rPr>
        <w:t>目的经营活动）。琉璃公司成立时，投资人为刘宏菲、郑伟，刘宏菲担任监事。</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日，法定代表人变更为刘宏菲。</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日，郑伟退出，琉璃公司变更为刘宏菲为唯一股东的自然人独资公司，刘宏菲担任法定代表人、执行董事、经理。</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日，琉璃公司唯一投资人、法定代表人、执行董事、经理变更为刘红伟。</w:t>
      </w:r>
    </w:p>
    <w:p w:rsidR="00000000" w:rsidRDefault="0073069F">
      <w:pPr>
        <w:spacing w:line="500" w:lineRule="atLeast"/>
        <w:ind w:firstLine="600"/>
        <w:divId w:val="977563744"/>
        <w:rPr>
          <w:rFonts w:hint="eastAsia"/>
          <w:sz w:val="30"/>
          <w:szCs w:val="30"/>
        </w:rPr>
      </w:pPr>
      <w:r>
        <w:rPr>
          <w:rFonts w:hint="eastAsia"/>
          <w:sz w:val="30"/>
          <w:szCs w:val="30"/>
        </w:rPr>
        <w:t>庭审中，润蕾公司陈述，润蕾公司的主营业务是广告设计，根据客户需要提供广告设计服务。润蕾公司的公司章程、《劳动合同》、员工手册等并未规定刘宏菲所担任的创意总监职务为高级管理人员，但刘宏菲负责公司的广告</w:t>
      </w:r>
      <w:r>
        <w:rPr>
          <w:rFonts w:hint="eastAsia"/>
          <w:sz w:val="30"/>
          <w:szCs w:val="30"/>
        </w:rPr>
        <w:t>设计，其职权范围和岗位重要性就是高级管理人员。因琉璃公司与润蕾公司在工商登记的主营业务上有重合，因此刘宏菲泄露了公司商业秘密给琉璃公司，但没有具体证据，润蕾公司所主张的损失目前没有证据提交。</w:t>
      </w:r>
    </w:p>
    <w:p w:rsidR="00000000" w:rsidRDefault="0073069F">
      <w:pPr>
        <w:spacing w:line="500" w:lineRule="atLeast"/>
        <w:ind w:firstLine="600"/>
        <w:divId w:val="971248395"/>
        <w:rPr>
          <w:rFonts w:hint="eastAsia"/>
          <w:sz w:val="30"/>
          <w:szCs w:val="30"/>
        </w:rPr>
      </w:pPr>
      <w:r>
        <w:rPr>
          <w:rFonts w:hint="eastAsia"/>
          <w:sz w:val="30"/>
          <w:szCs w:val="30"/>
        </w:rPr>
        <w:t>刘宏菲、琉璃公司陈述，双方没有签订劳动合同，刘宏菲仅是挂名琉璃公司经理职务，在该期间琉璃公司没有开展业务，也没有收入，刘宏菲也没有从琉璃公司取得收入，也没有实施润蕾公司所主张的侵权行为。刘宏菲在润蕾公司仅是某个团队的负责人，不是公司的高级管理人员。</w:t>
      </w:r>
    </w:p>
    <w:p w:rsidR="00000000" w:rsidRDefault="0073069F">
      <w:pPr>
        <w:spacing w:line="500" w:lineRule="atLeast"/>
        <w:ind w:firstLine="600"/>
        <w:divId w:val="222913442"/>
        <w:rPr>
          <w:rFonts w:hint="eastAsia"/>
          <w:sz w:val="30"/>
          <w:szCs w:val="30"/>
        </w:rPr>
      </w:pPr>
      <w:r>
        <w:rPr>
          <w:rFonts w:hint="eastAsia"/>
          <w:sz w:val="30"/>
          <w:szCs w:val="30"/>
        </w:rPr>
        <w:t>上述事实，有《劳动合同》《保密协议书》《裁决书》、润蕾公司工商登记信息</w:t>
      </w:r>
      <w:r>
        <w:rPr>
          <w:rFonts w:hint="eastAsia"/>
          <w:sz w:val="30"/>
          <w:szCs w:val="30"/>
        </w:rPr>
        <w:t>、琉璃公司工商登记信息、庭审笔录等书面证据及当事人的当庭陈述等在案佐证。</w:t>
      </w:r>
    </w:p>
    <w:p w:rsidR="00000000" w:rsidRDefault="0073069F">
      <w:pPr>
        <w:spacing w:line="500" w:lineRule="atLeast"/>
        <w:ind w:firstLine="600"/>
        <w:divId w:val="1899627873"/>
        <w:rPr>
          <w:rFonts w:hint="eastAsia"/>
          <w:sz w:val="30"/>
          <w:szCs w:val="30"/>
        </w:rPr>
      </w:pPr>
      <w:r>
        <w:rPr>
          <w:rFonts w:hint="eastAsia"/>
          <w:sz w:val="30"/>
          <w:szCs w:val="30"/>
        </w:rPr>
        <w:t>本院认为：《中华人民共和国公司法》第一百四十七条：“董事、监事、高级管理人员应当遵守法律、行政法规和公司章程，对公司负有忠实义务和勤勉义务。”《中华人民共和国公司法》第一百四十八条规定：“董事、高级管理人员不得有下列行为：……（五）未经股东会或者股东大会同意，利用职务便利为自己或者他人谋取属于公司的商业机会，自营或者为他人经营与所任职公司同类的业务……（七）擅自披露公司秘密等禁止行为……董事、高级管理人员违反前款规定所的收入应当归公司</w:t>
      </w:r>
      <w:r>
        <w:rPr>
          <w:rFonts w:hint="eastAsia"/>
          <w:sz w:val="30"/>
          <w:szCs w:val="30"/>
        </w:rPr>
        <w:t>所有。”公司董事、监事、高级管理人员作为公司内部管理机关的重要人员，了解公司的内部事务，掌握公司秘密和经营信息等，因此法律法规要求上述人员承担不同于普通员工的额外义务，但承担该额外义务的人员范围应当是具体明确的，公司应当按照法律法规确定上述人员的范围。《中华人民共和国公司法》第二百一十六条：“高级管理人员，是指公司的经理、副总经理、财务负责人，上市公司董事会秘书和公司章程规定的其他人员。”本案中，刘宏菲担任的职务是创意总监，该职务既不是法律明确规定的高级管理人员职务，亦未在润蕾公司章程中规定为高级管理人员职</w:t>
      </w:r>
      <w:r>
        <w:rPr>
          <w:rFonts w:hint="eastAsia"/>
          <w:sz w:val="30"/>
          <w:szCs w:val="30"/>
        </w:rPr>
        <w:t>务，故润蕾公司主张刘宏菲为公司高级管理人员的意见，缺少事实依据，在此基础上，润蕾公司要求行使归入权的诉讼请求，缺少事实依据，不符合法律规定，本院不予支持。</w:t>
      </w:r>
    </w:p>
    <w:p w:rsidR="00000000" w:rsidRDefault="0073069F">
      <w:pPr>
        <w:spacing w:line="500" w:lineRule="atLeast"/>
        <w:ind w:firstLine="600"/>
        <w:divId w:val="1468277124"/>
        <w:rPr>
          <w:rFonts w:hint="eastAsia"/>
          <w:sz w:val="30"/>
          <w:szCs w:val="30"/>
        </w:rPr>
      </w:pPr>
      <w:r>
        <w:rPr>
          <w:rFonts w:hint="eastAsia"/>
          <w:sz w:val="30"/>
          <w:szCs w:val="30"/>
        </w:rPr>
        <w:t>关于润蕾公司的第二项诉讼请求。该项诉讼请求系润蕾公司主张琉璃公司存在不正当竞争行为，该项诉讼请求的案由、事实理由、法律关系及指向的主体均与本案损害公司利益责任纠纷不同，故润蕾公司可以另行提起诉讼解决。</w:t>
      </w:r>
    </w:p>
    <w:p w:rsidR="00000000" w:rsidRDefault="0073069F">
      <w:pPr>
        <w:spacing w:line="500" w:lineRule="atLeast"/>
        <w:ind w:firstLine="600"/>
        <w:divId w:val="1322002709"/>
        <w:rPr>
          <w:rFonts w:hint="eastAsia"/>
          <w:sz w:val="30"/>
          <w:szCs w:val="30"/>
        </w:rPr>
      </w:pPr>
      <w:r>
        <w:rPr>
          <w:rFonts w:hint="eastAsia"/>
          <w:sz w:val="30"/>
          <w:szCs w:val="30"/>
        </w:rPr>
        <w:t>关于润蕾公司主张刘宏菲、琉璃公司对润蕾公司的损失承担连带赔偿责任。润蕾公司应当举证证明刘宏菲及琉璃公司实施的具体侵权行为及相应损害后果，但润蕾公司未举证证明上述内容，故其该项诉讼请求缺少事实依据，本院不予支持。</w:t>
      </w:r>
    </w:p>
    <w:p w:rsidR="00000000" w:rsidRDefault="0073069F">
      <w:pPr>
        <w:spacing w:line="500" w:lineRule="atLeast"/>
        <w:ind w:firstLine="600"/>
        <w:divId w:val="417289507"/>
        <w:rPr>
          <w:rFonts w:hint="eastAsia"/>
          <w:sz w:val="30"/>
          <w:szCs w:val="30"/>
        </w:rPr>
      </w:pPr>
      <w:r>
        <w:rPr>
          <w:rFonts w:hint="eastAsia"/>
          <w:sz w:val="30"/>
          <w:szCs w:val="30"/>
        </w:rPr>
        <w:t>综上，依照依据《最高人民法院关于适用〈中华人民共和国民法典〉时间效力的若干规定》第二条、《中华人民共和国公司法》第一百四十七条、第一百四十八条、第二百一十六条、《最高人民法院关于适</w:t>
      </w:r>
      <w:r>
        <w:rPr>
          <w:rFonts w:hint="eastAsia"/>
          <w:sz w:val="30"/>
          <w:szCs w:val="30"/>
        </w:rPr>
        <w:t>用</w:t>
      </w:r>
      <w:r>
        <w:rPr>
          <w:rFonts w:hint="eastAsia"/>
          <w:sz w:val="30"/>
          <w:szCs w:val="30"/>
        </w:rPr>
        <w:t>的解释》第九十条之规定，判决如下：</w:t>
      </w:r>
    </w:p>
    <w:p w:rsidR="00000000" w:rsidRDefault="0073069F">
      <w:pPr>
        <w:spacing w:line="500" w:lineRule="atLeast"/>
        <w:ind w:firstLine="600"/>
        <w:divId w:val="1380592366"/>
        <w:rPr>
          <w:rFonts w:hint="eastAsia"/>
          <w:sz w:val="30"/>
          <w:szCs w:val="30"/>
        </w:rPr>
      </w:pPr>
      <w:r>
        <w:rPr>
          <w:rFonts w:hint="eastAsia"/>
          <w:sz w:val="30"/>
          <w:szCs w:val="30"/>
        </w:rPr>
        <w:t>驳回原告润蕾云服科技（北京）有限公司的全部诉讼请求。</w:t>
      </w:r>
    </w:p>
    <w:p w:rsidR="00000000" w:rsidRDefault="0073069F">
      <w:pPr>
        <w:spacing w:line="500" w:lineRule="atLeast"/>
        <w:ind w:firstLine="600"/>
        <w:divId w:val="354627"/>
        <w:rPr>
          <w:rFonts w:hint="eastAsia"/>
          <w:sz w:val="30"/>
          <w:szCs w:val="30"/>
        </w:rPr>
      </w:pPr>
      <w:r>
        <w:rPr>
          <w:rFonts w:hint="eastAsia"/>
          <w:sz w:val="30"/>
          <w:szCs w:val="30"/>
        </w:rPr>
        <w:t>案件受理费</w:t>
      </w:r>
      <w:r>
        <w:rPr>
          <w:rFonts w:hint="eastAsia"/>
          <w:sz w:val="30"/>
          <w:szCs w:val="30"/>
        </w:rPr>
        <w:t>400</w:t>
      </w:r>
      <w:r>
        <w:rPr>
          <w:rFonts w:hint="eastAsia"/>
          <w:sz w:val="30"/>
          <w:szCs w:val="30"/>
        </w:rPr>
        <w:t>元，由原告润</w:t>
      </w:r>
      <w:r>
        <w:rPr>
          <w:rFonts w:hint="eastAsia"/>
          <w:sz w:val="30"/>
          <w:szCs w:val="30"/>
        </w:rPr>
        <w:t>蕾云服科技（北京）有限公司负担（已交纳）。</w:t>
      </w:r>
    </w:p>
    <w:p w:rsidR="00000000" w:rsidRDefault="0073069F">
      <w:pPr>
        <w:spacing w:line="500" w:lineRule="atLeast"/>
        <w:ind w:firstLine="600"/>
        <w:divId w:val="1521045242"/>
        <w:rPr>
          <w:rFonts w:hint="eastAsia"/>
          <w:sz w:val="30"/>
          <w:szCs w:val="30"/>
        </w:rPr>
      </w:pPr>
      <w:r>
        <w:rPr>
          <w:rFonts w:hint="eastAsia"/>
          <w:sz w:val="30"/>
          <w:szCs w:val="30"/>
        </w:rPr>
        <w:t>如不服本判决，可在判决书送达之日起十五日内，向本院递交上诉状，按对方当事人的人数提出副本，上诉于北京市第三中级人民法院。</w:t>
      </w:r>
    </w:p>
    <w:p w:rsidR="00000000" w:rsidRDefault="0073069F">
      <w:pPr>
        <w:spacing w:line="500" w:lineRule="atLeast"/>
        <w:jc w:val="right"/>
        <w:divId w:val="2098481760"/>
        <w:rPr>
          <w:rFonts w:hint="eastAsia"/>
          <w:sz w:val="30"/>
          <w:szCs w:val="30"/>
        </w:rPr>
      </w:pPr>
      <w:r>
        <w:rPr>
          <w:rFonts w:hint="eastAsia"/>
          <w:sz w:val="30"/>
          <w:szCs w:val="30"/>
        </w:rPr>
        <w:t>审判员　　韩跃东</w:t>
      </w:r>
    </w:p>
    <w:p w:rsidR="00000000" w:rsidRDefault="0073069F">
      <w:pPr>
        <w:spacing w:line="500" w:lineRule="atLeast"/>
        <w:jc w:val="right"/>
        <w:divId w:val="1520701786"/>
        <w:rPr>
          <w:rFonts w:hint="eastAsia"/>
          <w:sz w:val="30"/>
          <w:szCs w:val="30"/>
        </w:rPr>
      </w:pPr>
      <w:r>
        <w:rPr>
          <w:rFonts w:hint="eastAsia"/>
          <w:sz w:val="30"/>
          <w:szCs w:val="30"/>
        </w:rPr>
        <w:t>二〇二一年一月二十五日</w:t>
      </w:r>
    </w:p>
    <w:p w:rsidR="00000000" w:rsidRDefault="0073069F">
      <w:pPr>
        <w:spacing w:line="500" w:lineRule="atLeast"/>
        <w:jc w:val="right"/>
        <w:divId w:val="633679871"/>
        <w:rPr>
          <w:rFonts w:hint="eastAsia"/>
          <w:sz w:val="30"/>
          <w:szCs w:val="30"/>
        </w:rPr>
      </w:pPr>
      <w:r>
        <w:rPr>
          <w:rFonts w:hint="eastAsia"/>
          <w:sz w:val="30"/>
          <w:szCs w:val="30"/>
        </w:rPr>
        <w:t>书记员　　杨瑞琳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69F" w:rsidRDefault="0073069F" w:rsidP="0073069F">
      <w:r>
        <w:separator/>
      </w:r>
    </w:p>
  </w:endnote>
  <w:endnote w:type="continuationSeparator" w:id="0">
    <w:p w:rsidR="0073069F" w:rsidRDefault="0073069F" w:rsidP="00730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69F" w:rsidRDefault="0073069F" w:rsidP="0073069F">
      <w:r>
        <w:separator/>
      </w:r>
    </w:p>
  </w:footnote>
  <w:footnote w:type="continuationSeparator" w:id="0">
    <w:p w:rsidR="0073069F" w:rsidRDefault="0073069F" w:rsidP="007306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3069F"/>
    <w:rsid w:val="00730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306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069F"/>
    <w:rPr>
      <w:rFonts w:ascii="宋体" w:eastAsia="宋体" w:hAnsi="宋体" w:cs="宋体"/>
      <w:sz w:val="18"/>
      <w:szCs w:val="18"/>
    </w:rPr>
  </w:style>
  <w:style w:type="paragraph" w:styleId="a5">
    <w:name w:val="footer"/>
    <w:basedOn w:val="a"/>
    <w:link w:val="a6"/>
    <w:uiPriority w:val="99"/>
    <w:unhideWhenUsed/>
    <w:rsid w:val="0073069F"/>
    <w:pPr>
      <w:tabs>
        <w:tab w:val="center" w:pos="4153"/>
        <w:tab w:val="right" w:pos="8306"/>
      </w:tabs>
      <w:snapToGrid w:val="0"/>
    </w:pPr>
    <w:rPr>
      <w:sz w:val="18"/>
      <w:szCs w:val="18"/>
    </w:rPr>
  </w:style>
  <w:style w:type="character" w:customStyle="1" w:styleId="a6">
    <w:name w:val="页脚 字符"/>
    <w:basedOn w:val="a0"/>
    <w:link w:val="a5"/>
    <w:uiPriority w:val="99"/>
    <w:rsid w:val="0073069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27">
      <w:marLeft w:val="0"/>
      <w:marRight w:val="0"/>
      <w:marTop w:val="10"/>
      <w:marBottom w:val="10"/>
      <w:divBdr>
        <w:top w:val="none" w:sz="0" w:space="0" w:color="auto"/>
        <w:left w:val="none" w:sz="0" w:space="0" w:color="auto"/>
        <w:bottom w:val="none" w:sz="0" w:space="0" w:color="auto"/>
        <w:right w:val="none" w:sz="0" w:space="0" w:color="auto"/>
      </w:divBdr>
    </w:div>
    <w:div w:id="76677996">
      <w:marLeft w:val="0"/>
      <w:marRight w:val="0"/>
      <w:marTop w:val="10"/>
      <w:marBottom w:val="10"/>
      <w:divBdr>
        <w:top w:val="none" w:sz="0" w:space="0" w:color="auto"/>
        <w:left w:val="none" w:sz="0" w:space="0" w:color="auto"/>
        <w:bottom w:val="none" w:sz="0" w:space="0" w:color="auto"/>
        <w:right w:val="none" w:sz="0" w:space="0" w:color="auto"/>
      </w:divBdr>
    </w:div>
    <w:div w:id="222913442">
      <w:marLeft w:val="0"/>
      <w:marRight w:val="0"/>
      <w:marTop w:val="10"/>
      <w:marBottom w:val="10"/>
      <w:divBdr>
        <w:top w:val="none" w:sz="0" w:space="0" w:color="auto"/>
        <w:left w:val="none" w:sz="0" w:space="0" w:color="auto"/>
        <w:bottom w:val="none" w:sz="0" w:space="0" w:color="auto"/>
        <w:right w:val="none" w:sz="0" w:space="0" w:color="auto"/>
      </w:divBdr>
    </w:div>
    <w:div w:id="224147286">
      <w:marLeft w:val="0"/>
      <w:marRight w:val="0"/>
      <w:marTop w:val="10"/>
      <w:marBottom w:val="10"/>
      <w:divBdr>
        <w:top w:val="none" w:sz="0" w:space="0" w:color="auto"/>
        <w:left w:val="none" w:sz="0" w:space="0" w:color="auto"/>
        <w:bottom w:val="none" w:sz="0" w:space="0" w:color="auto"/>
        <w:right w:val="none" w:sz="0" w:space="0" w:color="auto"/>
      </w:divBdr>
    </w:div>
    <w:div w:id="300810644">
      <w:marLeft w:val="0"/>
      <w:marRight w:val="0"/>
      <w:marTop w:val="10"/>
      <w:marBottom w:val="10"/>
      <w:divBdr>
        <w:top w:val="none" w:sz="0" w:space="0" w:color="auto"/>
        <w:left w:val="none" w:sz="0" w:space="0" w:color="auto"/>
        <w:bottom w:val="none" w:sz="0" w:space="0" w:color="auto"/>
        <w:right w:val="none" w:sz="0" w:space="0" w:color="auto"/>
      </w:divBdr>
    </w:div>
    <w:div w:id="417289507">
      <w:marLeft w:val="0"/>
      <w:marRight w:val="0"/>
      <w:marTop w:val="10"/>
      <w:marBottom w:val="10"/>
      <w:divBdr>
        <w:top w:val="none" w:sz="0" w:space="0" w:color="auto"/>
        <w:left w:val="none" w:sz="0" w:space="0" w:color="auto"/>
        <w:bottom w:val="none" w:sz="0" w:space="0" w:color="auto"/>
        <w:right w:val="none" w:sz="0" w:space="0" w:color="auto"/>
      </w:divBdr>
    </w:div>
    <w:div w:id="560989543">
      <w:marLeft w:val="0"/>
      <w:marRight w:val="0"/>
      <w:marTop w:val="10"/>
      <w:marBottom w:val="10"/>
      <w:divBdr>
        <w:top w:val="none" w:sz="0" w:space="0" w:color="auto"/>
        <w:left w:val="none" w:sz="0" w:space="0" w:color="auto"/>
        <w:bottom w:val="none" w:sz="0" w:space="0" w:color="auto"/>
        <w:right w:val="none" w:sz="0" w:space="0" w:color="auto"/>
      </w:divBdr>
    </w:div>
    <w:div w:id="633679871">
      <w:marLeft w:val="0"/>
      <w:marRight w:val="720"/>
      <w:marTop w:val="10"/>
      <w:marBottom w:val="10"/>
      <w:divBdr>
        <w:top w:val="none" w:sz="0" w:space="0" w:color="auto"/>
        <w:left w:val="none" w:sz="0" w:space="0" w:color="auto"/>
        <w:bottom w:val="none" w:sz="0" w:space="0" w:color="auto"/>
        <w:right w:val="none" w:sz="0" w:space="0" w:color="auto"/>
      </w:divBdr>
    </w:div>
    <w:div w:id="641614497">
      <w:marLeft w:val="0"/>
      <w:marRight w:val="0"/>
      <w:marTop w:val="10"/>
      <w:marBottom w:val="10"/>
      <w:divBdr>
        <w:top w:val="none" w:sz="0" w:space="0" w:color="auto"/>
        <w:left w:val="none" w:sz="0" w:space="0" w:color="auto"/>
        <w:bottom w:val="none" w:sz="0" w:space="0" w:color="auto"/>
        <w:right w:val="none" w:sz="0" w:space="0" w:color="auto"/>
      </w:divBdr>
    </w:div>
    <w:div w:id="971248395">
      <w:marLeft w:val="0"/>
      <w:marRight w:val="0"/>
      <w:marTop w:val="10"/>
      <w:marBottom w:val="10"/>
      <w:divBdr>
        <w:top w:val="none" w:sz="0" w:space="0" w:color="auto"/>
        <w:left w:val="none" w:sz="0" w:space="0" w:color="auto"/>
        <w:bottom w:val="none" w:sz="0" w:space="0" w:color="auto"/>
        <w:right w:val="none" w:sz="0" w:space="0" w:color="auto"/>
      </w:divBdr>
    </w:div>
    <w:div w:id="977563744">
      <w:marLeft w:val="0"/>
      <w:marRight w:val="0"/>
      <w:marTop w:val="10"/>
      <w:marBottom w:val="10"/>
      <w:divBdr>
        <w:top w:val="none" w:sz="0" w:space="0" w:color="auto"/>
        <w:left w:val="none" w:sz="0" w:space="0" w:color="auto"/>
        <w:bottom w:val="none" w:sz="0" w:space="0" w:color="auto"/>
        <w:right w:val="none" w:sz="0" w:space="0" w:color="auto"/>
      </w:divBdr>
    </w:div>
    <w:div w:id="1069420722">
      <w:marLeft w:val="0"/>
      <w:marRight w:val="0"/>
      <w:marTop w:val="10"/>
      <w:marBottom w:val="10"/>
      <w:divBdr>
        <w:top w:val="none" w:sz="0" w:space="0" w:color="auto"/>
        <w:left w:val="none" w:sz="0" w:space="0" w:color="auto"/>
        <w:bottom w:val="none" w:sz="0" w:space="0" w:color="auto"/>
        <w:right w:val="none" w:sz="0" w:space="0" w:color="auto"/>
      </w:divBdr>
    </w:div>
    <w:div w:id="1089279310">
      <w:marLeft w:val="0"/>
      <w:marRight w:val="0"/>
      <w:marTop w:val="10"/>
      <w:marBottom w:val="10"/>
      <w:divBdr>
        <w:top w:val="none" w:sz="0" w:space="0" w:color="auto"/>
        <w:left w:val="none" w:sz="0" w:space="0" w:color="auto"/>
        <w:bottom w:val="none" w:sz="0" w:space="0" w:color="auto"/>
        <w:right w:val="none" w:sz="0" w:space="0" w:color="auto"/>
      </w:divBdr>
    </w:div>
    <w:div w:id="1186141404">
      <w:marLeft w:val="0"/>
      <w:marRight w:val="0"/>
      <w:marTop w:val="10"/>
      <w:marBottom w:val="10"/>
      <w:divBdr>
        <w:top w:val="none" w:sz="0" w:space="0" w:color="auto"/>
        <w:left w:val="none" w:sz="0" w:space="0" w:color="auto"/>
        <w:bottom w:val="none" w:sz="0" w:space="0" w:color="auto"/>
        <w:right w:val="none" w:sz="0" w:space="0" w:color="auto"/>
      </w:divBdr>
    </w:div>
    <w:div w:id="1294095765">
      <w:marLeft w:val="0"/>
      <w:marRight w:val="0"/>
      <w:marTop w:val="10"/>
      <w:marBottom w:val="10"/>
      <w:divBdr>
        <w:top w:val="none" w:sz="0" w:space="0" w:color="auto"/>
        <w:left w:val="none" w:sz="0" w:space="0" w:color="auto"/>
        <w:bottom w:val="none" w:sz="0" w:space="0" w:color="auto"/>
        <w:right w:val="none" w:sz="0" w:space="0" w:color="auto"/>
      </w:divBdr>
    </w:div>
    <w:div w:id="1322002709">
      <w:marLeft w:val="0"/>
      <w:marRight w:val="0"/>
      <w:marTop w:val="10"/>
      <w:marBottom w:val="10"/>
      <w:divBdr>
        <w:top w:val="none" w:sz="0" w:space="0" w:color="auto"/>
        <w:left w:val="none" w:sz="0" w:space="0" w:color="auto"/>
        <w:bottom w:val="none" w:sz="0" w:space="0" w:color="auto"/>
        <w:right w:val="none" w:sz="0" w:space="0" w:color="auto"/>
      </w:divBdr>
    </w:div>
    <w:div w:id="1357735110">
      <w:marLeft w:val="0"/>
      <w:marRight w:val="0"/>
      <w:marTop w:val="10"/>
      <w:marBottom w:val="10"/>
      <w:divBdr>
        <w:top w:val="none" w:sz="0" w:space="0" w:color="auto"/>
        <w:left w:val="none" w:sz="0" w:space="0" w:color="auto"/>
        <w:bottom w:val="none" w:sz="0" w:space="0" w:color="auto"/>
        <w:right w:val="none" w:sz="0" w:space="0" w:color="auto"/>
      </w:divBdr>
    </w:div>
    <w:div w:id="1364163406">
      <w:marLeft w:val="0"/>
      <w:marRight w:val="0"/>
      <w:marTop w:val="10"/>
      <w:marBottom w:val="10"/>
      <w:divBdr>
        <w:top w:val="none" w:sz="0" w:space="0" w:color="auto"/>
        <w:left w:val="none" w:sz="0" w:space="0" w:color="auto"/>
        <w:bottom w:val="none" w:sz="0" w:space="0" w:color="auto"/>
        <w:right w:val="none" w:sz="0" w:space="0" w:color="auto"/>
      </w:divBdr>
    </w:div>
    <w:div w:id="1380592366">
      <w:marLeft w:val="0"/>
      <w:marRight w:val="0"/>
      <w:marTop w:val="10"/>
      <w:marBottom w:val="10"/>
      <w:divBdr>
        <w:top w:val="none" w:sz="0" w:space="0" w:color="auto"/>
        <w:left w:val="none" w:sz="0" w:space="0" w:color="auto"/>
        <w:bottom w:val="none" w:sz="0" w:space="0" w:color="auto"/>
        <w:right w:val="none" w:sz="0" w:space="0" w:color="auto"/>
      </w:divBdr>
    </w:div>
    <w:div w:id="1449080632">
      <w:marLeft w:val="0"/>
      <w:marRight w:val="0"/>
      <w:marTop w:val="10"/>
      <w:marBottom w:val="10"/>
      <w:divBdr>
        <w:top w:val="none" w:sz="0" w:space="0" w:color="auto"/>
        <w:left w:val="none" w:sz="0" w:space="0" w:color="auto"/>
        <w:bottom w:val="none" w:sz="0" w:space="0" w:color="auto"/>
        <w:right w:val="none" w:sz="0" w:space="0" w:color="auto"/>
      </w:divBdr>
    </w:div>
    <w:div w:id="1468277124">
      <w:marLeft w:val="0"/>
      <w:marRight w:val="0"/>
      <w:marTop w:val="10"/>
      <w:marBottom w:val="10"/>
      <w:divBdr>
        <w:top w:val="none" w:sz="0" w:space="0" w:color="auto"/>
        <w:left w:val="none" w:sz="0" w:space="0" w:color="auto"/>
        <w:bottom w:val="none" w:sz="0" w:space="0" w:color="auto"/>
        <w:right w:val="none" w:sz="0" w:space="0" w:color="auto"/>
      </w:divBdr>
    </w:div>
    <w:div w:id="1520701786">
      <w:marLeft w:val="0"/>
      <w:marRight w:val="720"/>
      <w:marTop w:val="10"/>
      <w:marBottom w:val="10"/>
      <w:divBdr>
        <w:top w:val="none" w:sz="0" w:space="0" w:color="auto"/>
        <w:left w:val="none" w:sz="0" w:space="0" w:color="auto"/>
        <w:bottom w:val="none" w:sz="0" w:space="0" w:color="auto"/>
        <w:right w:val="none" w:sz="0" w:space="0" w:color="auto"/>
      </w:divBdr>
    </w:div>
    <w:div w:id="1521045242">
      <w:marLeft w:val="0"/>
      <w:marRight w:val="0"/>
      <w:marTop w:val="10"/>
      <w:marBottom w:val="10"/>
      <w:divBdr>
        <w:top w:val="none" w:sz="0" w:space="0" w:color="auto"/>
        <w:left w:val="none" w:sz="0" w:space="0" w:color="auto"/>
        <w:bottom w:val="none" w:sz="0" w:space="0" w:color="auto"/>
        <w:right w:val="none" w:sz="0" w:space="0" w:color="auto"/>
      </w:divBdr>
    </w:div>
    <w:div w:id="1535380853">
      <w:marLeft w:val="0"/>
      <w:marRight w:val="0"/>
      <w:marTop w:val="10"/>
      <w:marBottom w:val="10"/>
      <w:divBdr>
        <w:top w:val="none" w:sz="0" w:space="0" w:color="auto"/>
        <w:left w:val="none" w:sz="0" w:space="0" w:color="auto"/>
        <w:bottom w:val="none" w:sz="0" w:space="0" w:color="auto"/>
        <w:right w:val="none" w:sz="0" w:space="0" w:color="auto"/>
      </w:divBdr>
    </w:div>
    <w:div w:id="1621379775">
      <w:marLeft w:val="0"/>
      <w:marRight w:val="0"/>
      <w:marTop w:val="10"/>
      <w:marBottom w:val="10"/>
      <w:divBdr>
        <w:top w:val="none" w:sz="0" w:space="0" w:color="auto"/>
        <w:left w:val="none" w:sz="0" w:space="0" w:color="auto"/>
        <w:bottom w:val="none" w:sz="0" w:space="0" w:color="auto"/>
        <w:right w:val="none" w:sz="0" w:space="0" w:color="auto"/>
      </w:divBdr>
    </w:div>
    <w:div w:id="1740516298">
      <w:marLeft w:val="0"/>
      <w:marRight w:val="0"/>
      <w:marTop w:val="10"/>
      <w:marBottom w:val="10"/>
      <w:divBdr>
        <w:top w:val="none" w:sz="0" w:space="0" w:color="auto"/>
        <w:left w:val="none" w:sz="0" w:space="0" w:color="auto"/>
        <w:bottom w:val="none" w:sz="0" w:space="0" w:color="auto"/>
        <w:right w:val="none" w:sz="0" w:space="0" w:color="auto"/>
      </w:divBdr>
    </w:div>
    <w:div w:id="1839416003">
      <w:marLeft w:val="0"/>
      <w:marRight w:val="0"/>
      <w:marTop w:val="10"/>
      <w:marBottom w:val="10"/>
      <w:divBdr>
        <w:top w:val="none" w:sz="0" w:space="0" w:color="auto"/>
        <w:left w:val="none" w:sz="0" w:space="0" w:color="auto"/>
        <w:bottom w:val="none" w:sz="0" w:space="0" w:color="auto"/>
        <w:right w:val="none" w:sz="0" w:space="0" w:color="auto"/>
      </w:divBdr>
    </w:div>
    <w:div w:id="1899627873">
      <w:marLeft w:val="0"/>
      <w:marRight w:val="0"/>
      <w:marTop w:val="10"/>
      <w:marBottom w:val="10"/>
      <w:divBdr>
        <w:top w:val="none" w:sz="0" w:space="0" w:color="auto"/>
        <w:left w:val="none" w:sz="0" w:space="0" w:color="auto"/>
        <w:bottom w:val="none" w:sz="0" w:space="0" w:color="auto"/>
        <w:right w:val="none" w:sz="0" w:space="0" w:color="auto"/>
      </w:divBdr>
    </w:div>
    <w:div w:id="2085446302">
      <w:marLeft w:val="0"/>
      <w:marRight w:val="0"/>
      <w:marTop w:val="10"/>
      <w:marBottom w:val="10"/>
      <w:divBdr>
        <w:top w:val="none" w:sz="0" w:space="0" w:color="auto"/>
        <w:left w:val="none" w:sz="0" w:space="0" w:color="auto"/>
        <w:bottom w:val="none" w:sz="0" w:space="0" w:color="auto"/>
        <w:right w:val="none" w:sz="0" w:space="0" w:color="auto"/>
      </w:divBdr>
    </w:div>
    <w:div w:id="2098481760">
      <w:marLeft w:val="0"/>
      <w:marRight w:val="720"/>
      <w:marTop w:val="10"/>
      <w:marBottom w:val="10"/>
      <w:divBdr>
        <w:top w:val="none" w:sz="0" w:space="0" w:color="auto"/>
        <w:left w:val="none" w:sz="0" w:space="0" w:color="auto"/>
        <w:bottom w:val="none" w:sz="0" w:space="0" w:color="auto"/>
        <w:right w:val="none" w:sz="0" w:space="0" w:color="auto"/>
      </w:divBdr>
    </w:div>
    <w:div w:id="2100518177">
      <w:marLeft w:val="0"/>
      <w:marRight w:val="0"/>
      <w:marTop w:val="10"/>
      <w:marBottom w:val="10"/>
      <w:divBdr>
        <w:top w:val="none" w:sz="0" w:space="0" w:color="auto"/>
        <w:left w:val="none" w:sz="0" w:space="0" w:color="auto"/>
        <w:bottom w:val="none" w:sz="0" w:space="0" w:color="auto"/>
        <w:right w:val="none" w:sz="0" w:space="0" w:color="auto"/>
      </w:divBdr>
    </w:div>
    <w:div w:id="2116829598">
      <w:marLeft w:val="0"/>
      <w:marRight w:val="0"/>
      <w:marTop w:val="10"/>
      <w:marBottom w:val="10"/>
      <w:divBdr>
        <w:top w:val="none" w:sz="0" w:space="0" w:color="auto"/>
        <w:left w:val="none" w:sz="0" w:space="0" w:color="auto"/>
        <w:bottom w:val="none" w:sz="0" w:space="0" w:color="auto"/>
        <w:right w:val="none" w:sz="0" w:space="0" w:color="auto"/>
      </w:divBdr>
    </w:div>
    <w:div w:id="2135248050">
      <w:marLeft w:val="0"/>
      <w:marRight w:val="0"/>
      <w:marTop w:val="10"/>
      <w:marBottom w:val="10"/>
      <w:divBdr>
        <w:top w:val="none" w:sz="0" w:space="0" w:color="auto"/>
        <w:left w:val="none" w:sz="0" w:space="0" w:color="auto"/>
        <w:bottom w:val="none" w:sz="0" w:space="0" w:color="auto"/>
        <w:right w:val="none" w:sz="0" w:space="0" w:color="auto"/>
      </w:divBdr>
    </w:div>
    <w:div w:id="214056312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