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0A2F3C">
      <w:pPr>
        <w:pStyle w:val="a3"/>
      </w:pPr>
      <w:bookmarkStart w:id="0" w:name="_GoBack"/>
      <w:bookmarkEnd w:id="0"/>
      <w:r>
        <w:t> </w:t>
      </w:r>
    </w:p>
    <w:p w:rsidR="00000000" w:rsidRDefault="000A2F3C">
      <w:pPr>
        <w:spacing w:line="500" w:lineRule="atLeast"/>
        <w:jc w:val="center"/>
        <w:divId w:val="344214270"/>
        <w:rPr>
          <w:rFonts w:ascii="黑体" w:eastAsia="黑体" w:hAnsi="黑体"/>
          <w:sz w:val="36"/>
          <w:szCs w:val="36"/>
        </w:rPr>
      </w:pPr>
      <w:r>
        <w:rPr>
          <w:rFonts w:ascii="黑体" w:eastAsia="黑体" w:hAnsi="黑体" w:hint="eastAsia"/>
          <w:sz w:val="36"/>
          <w:szCs w:val="36"/>
        </w:rPr>
        <w:t>福建省福州市中级人民法院</w:t>
      </w:r>
    </w:p>
    <w:p w:rsidR="00000000" w:rsidRDefault="000A2F3C">
      <w:pPr>
        <w:spacing w:line="500" w:lineRule="atLeast"/>
        <w:jc w:val="center"/>
        <w:divId w:val="117189481"/>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0A2F3C">
      <w:pPr>
        <w:spacing w:line="500" w:lineRule="atLeast"/>
        <w:jc w:val="right"/>
        <w:divId w:val="1752576447"/>
        <w:rPr>
          <w:rFonts w:hint="eastAsia"/>
          <w:sz w:val="30"/>
          <w:szCs w:val="30"/>
        </w:rPr>
      </w:pPr>
      <w:r>
        <w:rPr>
          <w:rFonts w:hint="eastAsia"/>
          <w:sz w:val="30"/>
          <w:szCs w:val="30"/>
        </w:rPr>
        <w:t>（</w:t>
      </w:r>
      <w:r>
        <w:rPr>
          <w:rFonts w:hint="eastAsia"/>
          <w:sz w:val="30"/>
          <w:szCs w:val="30"/>
        </w:rPr>
        <w:t>2019</w:t>
      </w:r>
      <w:r>
        <w:rPr>
          <w:rFonts w:hint="eastAsia"/>
          <w:sz w:val="30"/>
          <w:szCs w:val="30"/>
        </w:rPr>
        <w:t>）闽</w:t>
      </w:r>
      <w:r>
        <w:rPr>
          <w:rFonts w:hint="eastAsia"/>
          <w:sz w:val="30"/>
          <w:szCs w:val="30"/>
        </w:rPr>
        <w:t>01</w:t>
      </w:r>
      <w:r>
        <w:rPr>
          <w:rFonts w:hint="eastAsia"/>
          <w:sz w:val="30"/>
          <w:szCs w:val="30"/>
        </w:rPr>
        <w:t>民终</w:t>
      </w:r>
      <w:r>
        <w:rPr>
          <w:rFonts w:hint="eastAsia"/>
          <w:sz w:val="30"/>
          <w:szCs w:val="30"/>
        </w:rPr>
        <w:t>8544</w:t>
      </w:r>
      <w:r>
        <w:rPr>
          <w:rFonts w:hint="eastAsia"/>
          <w:sz w:val="30"/>
          <w:szCs w:val="30"/>
        </w:rPr>
        <w:t>号</w:t>
      </w:r>
    </w:p>
    <w:p w:rsidR="00000000" w:rsidRDefault="000A2F3C">
      <w:pPr>
        <w:spacing w:line="500" w:lineRule="atLeast"/>
        <w:ind w:firstLine="600"/>
        <w:divId w:val="2050453502"/>
        <w:rPr>
          <w:rFonts w:hint="eastAsia"/>
          <w:sz w:val="30"/>
          <w:szCs w:val="30"/>
        </w:rPr>
      </w:pPr>
      <w:r>
        <w:rPr>
          <w:rFonts w:hint="eastAsia"/>
          <w:sz w:val="30"/>
          <w:szCs w:val="30"/>
        </w:rPr>
        <w:t>上诉人（原审原告）：福建鑫点梦谷创业园有限公司，住所地福建省福州市鼓楼区软件大道</w:t>
      </w:r>
      <w:r>
        <w:rPr>
          <w:rFonts w:hint="eastAsia"/>
          <w:sz w:val="30"/>
          <w:szCs w:val="30"/>
        </w:rPr>
        <w:t>89</w:t>
      </w:r>
      <w:r>
        <w:rPr>
          <w:rFonts w:hint="eastAsia"/>
          <w:sz w:val="30"/>
          <w:szCs w:val="30"/>
        </w:rPr>
        <w:t>号福州软件园</w:t>
      </w:r>
      <w:r>
        <w:rPr>
          <w:rFonts w:hint="eastAsia"/>
          <w:sz w:val="30"/>
          <w:szCs w:val="30"/>
        </w:rPr>
        <w:t>C</w:t>
      </w:r>
      <w:r>
        <w:rPr>
          <w:rFonts w:hint="eastAsia"/>
          <w:sz w:val="30"/>
          <w:szCs w:val="30"/>
        </w:rPr>
        <w:t>区</w:t>
      </w:r>
      <w:r>
        <w:rPr>
          <w:rFonts w:hint="eastAsia"/>
          <w:sz w:val="30"/>
          <w:szCs w:val="30"/>
        </w:rPr>
        <w:t>40</w:t>
      </w:r>
      <w:r>
        <w:rPr>
          <w:rFonts w:hint="eastAsia"/>
          <w:sz w:val="30"/>
          <w:szCs w:val="30"/>
        </w:rPr>
        <w:t>号楼</w:t>
      </w:r>
      <w:r>
        <w:rPr>
          <w:rFonts w:hint="eastAsia"/>
          <w:sz w:val="30"/>
          <w:szCs w:val="30"/>
        </w:rPr>
        <w:t>1</w:t>
      </w:r>
      <w:r>
        <w:rPr>
          <w:rFonts w:hint="eastAsia"/>
          <w:sz w:val="30"/>
          <w:szCs w:val="30"/>
        </w:rPr>
        <w:t>层</w:t>
      </w:r>
      <w:r>
        <w:rPr>
          <w:rFonts w:hint="eastAsia"/>
          <w:sz w:val="30"/>
          <w:szCs w:val="30"/>
        </w:rPr>
        <w:t>111</w:t>
      </w:r>
      <w:r>
        <w:rPr>
          <w:rFonts w:hint="eastAsia"/>
          <w:sz w:val="30"/>
          <w:szCs w:val="30"/>
        </w:rPr>
        <w:t>、</w:t>
      </w:r>
      <w:r>
        <w:rPr>
          <w:rFonts w:hint="eastAsia"/>
          <w:sz w:val="30"/>
          <w:szCs w:val="30"/>
        </w:rPr>
        <w:t>113</w:t>
      </w:r>
      <w:r>
        <w:rPr>
          <w:rFonts w:hint="eastAsia"/>
          <w:sz w:val="30"/>
          <w:szCs w:val="30"/>
        </w:rPr>
        <w:t>室，统一社会信用代码</w:t>
      </w:r>
      <w:r>
        <w:rPr>
          <w:rFonts w:hint="eastAsia"/>
          <w:sz w:val="30"/>
          <w:szCs w:val="30"/>
        </w:rPr>
        <w:t>91350100MA2XNBE56W</w:t>
      </w:r>
      <w:r>
        <w:rPr>
          <w:rFonts w:hint="eastAsia"/>
          <w:sz w:val="30"/>
          <w:szCs w:val="30"/>
        </w:rPr>
        <w:t>。</w:t>
      </w:r>
    </w:p>
    <w:p w:rsidR="00000000" w:rsidRDefault="000A2F3C">
      <w:pPr>
        <w:spacing w:line="500" w:lineRule="atLeast"/>
        <w:ind w:firstLine="600"/>
        <w:divId w:val="376898458"/>
        <w:rPr>
          <w:rFonts w:hint="eastAsia"/>
          <w:sz w:val="30"/>
          <w:szCs w:val="30"/>
        </w:rPr>
      </w:pPr>
      <w:r>
        <w:rPr>
          <w:rFonts w:hint="eastAsia"/>
          <w:sz w:val="30"/>
          <w:szCs w:val="30"/>
        </w:rPr>
        <w:t>法定代表人：吴尚栩，董事长。</w:t>
      </w:r>
    </w:p>
    <w:p w:rsidR="00000000" w:rsidRDefault="000A2F3C">
      <w:pPr>
        <w:spacing w:line="500" w:lineRule="atLeast"/>
        <w:ind w:firstLine="600"/>
        <w:divId w:val="693506091"/>
        <w:rPr>
          <w:rFonts w:hint="eastAsia"/>
          <w:sz w:val="30"/>
          <w:szCs w:val="30"/>
        </w:rPr>
      </w:pPr>
      <w:r>
        <w:rPr>
          <w:rFonts w:hint="eastAsia"/>
          <w:sz w:val="30"/>
          <w:szCs w:val="30"/>
        </w:rPr>
        <w:t>委托诉讼代理人：陈伟、陈婕，福建大佳律师事务所律师。</w:t>
      </w:r>
    </w:p>
    <w:p w:rsidR="00000000" w:rsidRDefault="000A2F3C">
      <w:pPr>
        <w:spacing w:line="500" w:lineRule="atLeast"/>
        <w:ind w:firstLine="600"/>
        <w:divId w:val="1295067205"/>
        <w:rPr>
          <w:rFonts w:hint="eastAsia"/>
          <w:sz w:val="30"/>
          <w:szCs w:val="30"/>
        </w:rPr>
      </w:pPr>
      <w:r>
        <w:rPr>
          <w:rFonts w:hint="eastAsia"/>
          <w:sz w:val="30"/>
          <w:szCs w:val="30"/>
        </w:rPr>
        <w:t>被上诉人（原审被告）：茆鑫，男，</w:t>
      </w:r>
      <w:r>
        <w:rPr>
          <w:rFonts w:hint="eastAsia"/>
          <w:sz w:val="30"/>
          <w:szCs w:val="30"/>
        </w:rPr>
        <w:t>1982</w:t>
      </w:r>
      <w:r>
        <w:rPr>
          <w:rFonts w:hint="eastAsia"/>
          <w:sz w:val="30"/>
          <w:szCs w:val="30"/>
        </w:rPr>
        <w:t>年</w:t>
      </w:r>
      <w:r>
        <w:rPr>
          <w:rFonts w:hint="eastAsia"/>
          <w:sz w:val="30"/>
          <w:szCs w:val="30"/>
        </w:rPr>
        <w:t>2</w:t>
      </w:r>
      <w:r>
        <w:rPr>
          <w:rFonts w:hint="eastAsia"/>
          <w:sz w:val="30"/>
          <w:szCs w:val="30"/>
        </w:rPr>
        <w:t>月</w:t>
      </w:r>
      <w:r>
        <w:rPr>
          <w:rFonts w:hint="eastAsia"/>
          <w:sz w:val="30"/>
          <w:szCs w:val="30"/>
        </w:rPr>
        <w:t>5</w:t>
      </w:r>
      <w:r>
        <w:rPr>
          <w:rFonts w:hint="eastAsia"/>
          <w:sz w:val="30"/>
          <w:szCs w:val="30"/>
        </w:rPr>
        <w:t>日出生，汉族，住福建省福州市鼓楼区。</w:t>
      </w:r>
    </w:p>
    <w:p w:rsidR="00000000" w:rsidRDefault="000A2F3C">
      <w:pPr>
        <w:spacing w:line="500" w:lineRule="atLeast"/>
        <w:ind w:firstLine="600"/>
        <w:divId w:val="2138182373"/>
        <w:rPr>
          <w:rFonts w:hint="eastAsia"/>
          <w:sz w:val="30"/>
          <w:szCs w:val="30"/>
        </w:rPr>
      </w:pPr>
      <w:r>
        <w:rPr>
          <w:rFonts w:hint="eastAsia"/>
          <w:sz w:val="30"/>
          <w:szCs w:val="30"/>
        </w:rPr>
        <w:t>委托诉讼代理人：陈建明，福建共与和律师事务所律师。</w:t>
      </w:r>
    </w:p>
    <w:p w:rsidR="00000000" w:rsidRDefault="000A2F3C">
      <w:pPr>
        <w:spacing w:line="500" w:lineRule="atLeast"/>
        <w:ind w:firstLine="600"/>
        <w:divId w:val="1582519985"/>
        <w:rPr>
          <w:rFonts w:hint="eastAsia"/>
          <w:sz w:val="30"/>
          <w:szCs w:val="30"/>
        </w:rPr>
      </w:pPr>
      <w:r>
        <w:rPr>
          <w:rFonts w:hint="eastAsia"/>
          <w:sz w:val="30"/>
          <w:szCs w:val="30"/>
        </w:rPr>
        <w:t>上诉人福建鑫点梦谷创业园有限公司（以下简称“鑫点梦谷公司”）因与被上诉人茆鑫损害公司利益责任纠纷一案，不服福建省福州市鼓楼区人民法院（</w:t>
      </w:r>
      <w:r>
        <w:rPr>
          <w:rFonts w:hint="eastAsia"/>
          <w:sz w:val="30"/>
          <w:szCs w:val="30"/>
        </w:rPr>
        <w:t>2018</w:t>
      </w:r>
      <w:r>
        <w:rPr>
          <w:rFonts w:hint="eastAsia"/>
          <w:sz w:val="30"/>
          <w:szCs w:val="30"/>
        </w:rPr>
        <w:t>）闽</w:t>
      </w:r>
      <w:r>
        <w:rPr>
          <w:rFonts w:hint="eastAsia"/>
          <w:sz w:val="30"/>
          <w:szCs w:val="30"/>
        </w:rPr>
        <w:t>0102</w:t>
      </w:r>
      <w:r>
        <w:rPr>
          <w:rFonts w:hint="eastAsia"/>
          <w:sz w:val="30"/>
          <w:szCs w:val="30"/>
        </w:rPr>
        <w:t>民初</w:t>
      </w:r>
      <w:r>
        <w:rPr>
          <w:rFonts w:hint="eastAsia"/>
          <w:sz w:val="30"/>
          <w:szCs w:val="30"/>
        </w:rPr>
        <w:t>9393</w:t>
      </w:r>
      <w:r>
        <w:rPr>
          <w:rFonts w:hint="eastAsia"/>
          <w:sz w:val="30"/>
          <w:szCs w:val="30"/>
        </w:rPr>
        <w:t>号民事判决，向本院提起上诉。本院立案后，依法组成合议庭进行了审理。本案现已审理终结。</w:t>
      </w:r>
    </w:p>
    <w:p w:rsidR="00000000" w:rsidRDefault="000A2F3C">
      <w:pPr>
        <w:spacing w:line="500" w:lineRule="atLeast"/>
        <w:ind w:firstLine="600"/>
        <w:divId w:val="1403792008"/>
        <w:rPr>
          <w:rFonts w:hint="eastAsia"/>
          <w:sz w:val="30"/>
          <w:szCs w:val="30"/>
        </w:rPr>
      </w:pPr>
      <w:r>
        <w:rPr>
          <w:rFonts w:hint="eastAsia"/>
          <w:sz w:val="30"/>
          <w:szCs w:val="30"/>
        </w:rPr>
        <w:t>鑫点梦谷公司上诉请求：</w:t>
      </w:r>
      <w:r>
        <w:rPr>
          <w:rFonts w:hint="eastAsia"/>
          <w:sz w:val="30"/>
          <w:szCs w:val="30"/>
        </w:rPr>
        <w:t>1.</w:t>
      </w:r>
      <w:r>
        <w:rPr>
          <w:rFonts w:hint="eastAsia"/>
          <w:sz w:val="30"/>
          <w:szCs w:val="30"/>
        </w:rPr>
        <w:t>撤销一审判决，发回重审或改判；</w:t>
      </w:r>
      <w:r>
        <w:rPr>
          <w:rFonts w:hint="eastAsia"/>
          <w:sz w:val="30"/>
          <w:szCs w:val="30"/>
        </w:rPr>
        <w:t>2.</w:t>
      </w:r>
      <w:r>
        <w:rPr>
          <w:rFonts w:hint="eastAsia"/>
          <w:sz w:val="30"/>
          <w:szCs w:val="30"/>
        </w:rPr>
        <w:t>一审、二审诉讼费用由茆鑫承担。事实和理由：</w:t>
      </w:r>
      <w:r>
        <w:rPr>
          <w:rFonts w:hint="eastAsia"/>
          <w:sz w:val="30"/>
          <w:szCs w:val="30"/>
        </w:rPr>
        <w:t>1.</w:t>
      </w:r>
      <w:r>
        <w:rPr>
          <w:rFonts w:hint="eastAsia"/>
          <w:sz w:val="30"/>
          <w:szCs w:val="30"/>
        </w:rPr>
        <w:t>茆鑫系福州高企科创科技咨询有限公司（以下简称“高企公司”）员工，受高企公司派遣，担任鑫点梦谷公司总经理。根据《劳动合同法》第三十条规定，应由高企公司向其支</w:t>
      </w:r>
      <w:r>
        <w:rPr>
          <w:rFonts w:hint="eastAsia"/>
          <w:sz w:val="30"/>
          <w:szCs w:val="30"/>
        </w:rPr>
        <w:t>付劳动报酬。《合作意向书》、《孵化器运营管理委托书》、鑫点梦谷公司章程及董事会决议未约定鑫点梦谷公司向茆鑫支付报酬。但茆鑫利用其担任鑫点梦谷公司总经理的职务便利，未经董事会同</w:t>
      </w:r>
      <w:r>
        <w:rPr>
          <w:rFonts w:hint="eastAsia"/>
          <w:sz w:val="30"/>
          <w:szCs w:val="30"/>
        </w:rPr>
        <w:lastRenderedPageBreak/>
        <w:t>意以“劳动报酬”名义，挪用公司资金向自己发放多达</w:t>
      </w:r>
      <w:r>
        <w:rPr>
          <w:rFonts w:hint="eastAsia"/>
          <w:sz w:val="30"/>
          <w:szCs w:val="30"/>
        </w:rPr>
        <w:t>140052</w:t>
      </w:r>
      <w:r>
        <w:rPr>
          <w:rFonts w:hint="eastAsia"/>
          <w:sz w:val="30"/>
          <w:szCs w:val="30"/>
        </w:rPr>
        <w:t>元巨款，已违反《公司法》第一百四十八条第一款第（一）项关于高管不得挪用公司资金的规定。</w:t>
      </w:r>
      <w:r>
        <w:rPr>
          <w:rFonts w:hint="eastAsia"/>
          <w:sz w:val="30"/>
          <w:szCs w:val="30"/>
        </w:rPr>
        <w:t>2.</w:t>
      </w:r>
      <w:r>
        <w:rPr>
          <w:rFonts w:hint="eastAsia"/>
          <w:sz w:val="30"/>
          <w:szCs w:val="30"/>
        </w:rPr>
        <w:t>茆鑫自营与鑫点梦谷公司同类业务。根据《公司法》第一百四十八条第一款第五项“董事、高级管理人员不得有下列行为……（五）未经股东会或者股东大会同意，利用职务便利为自己或他人谋取属于公司的商业机</w:t>
      </w:r>
      <w:r>
        <w:rPr>
          <w:rFonts w:hint="eastAsia"/>
          <w:sz w:val="30"/>
          <w:szCs w:val="30"/>
        </w:rPr>
        <w:t>会，自营或为他人经营与所任职公司同类的业务”规定及《公司登记管理若干问题的规定》第二十六条“公司董事、经理不得在所任职公司没有投资关系的同行业的其他公司兼任董事、经理职务”规定，茆鑫在担任鑫点梦谷公司总经理期间，先后设立福州鼎坤创业孵化器管理有限公司（以下简称“鼎坤公司”）、福州琴声创业园管理有限公司（以下简称“琴声公司”）、福建博思创业园管理有限公司（以下简称“博思公司”）三家公司，并担任法定代表人及总经理。该三家公司注册经营范围均包括企业孵化器建设、创业园管理服务、企业管理咨询、物业管理等，与鑫点梦谷公</w:t>
      </w:r>
      <w:r>
        <w:rPr>
          <w:rFonts w:hint="eastAsia"/>
          <w:sz w:val="30"/>
          <w:szCs w:val="30"/>
        </w:rPr>
        <w:t>司业务类型一致，已违反《公司法》第一百四十八条第一款第（五）项关于高管不得自营与所任职公司同类业务的规定。</w:t>
      </w:r>
      <w:r>
        <w:rPr>
          <w:rFonts w:hint="eastAsia"/>
          <w:sz w:val="30"/>
          <w:szCs w:val="30"/>
        </w:rPr>
        <w:t>3.</w:t>
      </w:r>
      <w:r>
        <w:rPr>
          <w:rFonts w:hint="eastAsia"/>
          <w:sz w:val="30"/>
          <w:szCs w:val="30"/>
        </w:rPr>
        <w:t>茆鑫未能忠诚履职，严重损害鑫点梦谷公司利益。茆鑫在担任鑫点梦谷公司总经理期间，未经房屋所有权人授权，以鑫点梦谷公司名义对外签订房屋租赁合同，造成福建鑫诺通讯技术有限公司（以下简称“鑫诺公司”）损失。茆鑫被依法解除鑫点梦谷公司总经理职务后，仍私自占用鑫点梦谷公司公章等经营资料，导致鑫点梦谷公司经营严重受阻。一审法院作出生效裁判后，茆鑫仍拒不归还其非法占有的鑫点梦谷公司公章、账户、合同等经营资料，导致鑫</w:t>
      </w:r>
      <w:r>
        <w:rPr>
          <w:rFonts w:hint="eastAsia"/>
          <w:sz w:val="30"/>
          <w:szCs w:val="30"/>
        </w:rPr>
        <w:t>点梦谷公司无法进行日常经营活动。迫使鑫诺公司与鑫点梦谷公司解除委托合同，导致鑫点梦谷公司不能获得</w:t>
      </w:r>
      <w:r>
        <w:rPr>
          <w:rFonts w:hint="eastAsia"/>
          <w:sz w:val="30"/>
          <w:szCs w:val="30"/>
        </w:rPr>
        <w:lastRenderedPageBreak/>
        <w:t>原本正当履行《孵化器运营管理委托书》应获得的管理费，严重损害鑫点梦谷公司利益。截至起诉之日（</w:t>
      </w:r>
      <w:r>
        <w:rPr>
          <w:rFonts w:hint="eastAsia"/>
          <w:sz w:val="30"/>
          <w:szCs w:val="30"/>
        </w:rPr>
        <w:t>2018</w:t>
      </w:r>
      <w:r>
        <w:rPr>
          <w:rFonts w:hint="eastAsia"/>
          <w:sz w:val="30"/>
          <w:szCs w:val="30"/>
        </w:rPr>
        <w:t>年</w:t>
      </w:r>
      <w:r>
        <w:rPr>
          <w:rFonts w:hint="eastAsia"/>
          <w:sz w:val="30"/>
          <w:szCs w:val="30"/>
        </w:rPr>
        <w:t>6</w:t>
      </w:r>
      <w:r>
        <w:rPr>
          <w:rFonts w:hint="eastAsia"/>
          <w:sz w:val="30"/>
          <w:szCs w:val="30"/>
        </w:rPr>
        <w:t>月），向孵化器承租经营场所企业有</w:t>
      </w:r>
      <w:r>
        <w:rPr>
          <w:rFonts w:hint="eastAsia"/>
          <w:sz w:val="30"/>
          <w:szCs w:val="30"/>
        </w:rPr>
        <w:t>25</w:t>
      </w:r>
      <w:r>
        <w:rPr>
          <w:rFonts w:hint="eastAsia"/>
          <w:sz w:val="30"/>
          <w:szCs w:val="30"/>
        </w:rPr>
        <w:t>家，依照《孵化器运营管理委托书》鑫点梦谷公司每月可获取管理费</w:t>
      </w:r>
      <w:r>
        <w:rPr>
          <w:rFonts w:hint="eastAsia"/>
          <w:sz w:val="30"/>
          <w:szCs w:val="30"/>
        </w:rPr>
        <w:t>57743.2</w:t>
      </w:r>
      <w:r>
        <w:rPr>
          <w:rFonts w:hint="eastAsia"/>
          <w:sz w:val="30"/>
          <w:szCs w:val="30"/>
        </w:rPr>
        <w:t>元。</w:t>
      </w:r>
      <w:r>
        <w:rPr>
          <w:rFonts w:hint="eastAsia"/>
          <w:sz w:val="30"/>
          <w:szCs w:val="30"/>
        </w:rPr>
        <w:t>2017</w:t>
      </w:r>
      <w:r>
        <w:rPr>
          <w:rFonts w:hint="eastAsia"/>
          <w:sz w:val="30"/>
          <w:szCs w:val="30"/>
        </w:rPr>
        <w:t>年</w:t>
      </w:r>
      <w:r>
        <w:rPr>
          <w:rFonts w:hint="eastAsia"/>
          <w:sz w:val="30"/>
          <w:szCs w:val="30"/>
        </w:rPr>
        <w:t>8</w:t>
      </w:r>
      <w:r>
        <w:rPr>
          <w:rFonts w:hint="eastAsia"/>
          <w:sz w:val="30"/>
          <w:szCs w:val="30"/>
        </w:rPr>
        <w:t>月至起诉之日，鑫点梦谷公司损失预期可得利益共计</w:t>
      </w:r>
      <w:r>
        <w:rPr>
          <w:rFonts w:hint="eastAsia"/>
          <w:sz w:val="30"/>
          <w:szCs w:val="30"/>
        </w:rPr>
        <w:t>577432</w:t>
      </w:r>
      <w:r>
        <w:rPr>
          <w:rFonts w:hint="eastAsia"/>
          <w:sz w:val="30"/>
          <w:szCs w:val="30"/>
        </w:rPr>
        <w:t>（</w:t>
      </w:r>
      <w:r>
        <w:rPr>
          <w:rFonts w:hint="eastAsia"/>
          <w:sz w:val="30"/>
          <w:szCs w:val="30"/>
        </w:rPr>
        <w:t>57743.2</w:t>
      </w:r>
      <w:r>
        <w:rPr>
          <w:rFonts w:hint="eastAsia"/>
          <w:sz w:val="30"/>
          <w:szCs w:val="30"/>
        </w:rPr>
        <w:t>×</w:t>
      </w:r>
      <w:r>
        <w:rPr>
          <w:rFonts w:hint="eastAsia"/>
          <w:sz w:val="30"/>
          <w:szCs w:val="30"/>
        </w:rPr>
        <w:t>10</w:t>
      </w:r>
      <w:r>
        <w:rPr>
          <w:rFonts w:hint="eastAsia"/>
          <w:sz w:val="30"/>
          <w:szCs w:val="30"/>
        </w:rPr>
        <w:t>）元。茆鑫未经所有权人授权以鑫点梦谷公司名义对外签订合同，拒不归还公章导致鑫点梦谷公司无法开展经营活动行为</w:t>
      </w:r>
      <w:r>
        <w:rPr>
          <w:rFonts w:hint="eastAsia"/>
          <w:sz w:val="30"/>
          <w:szCs w:val="30"/>
        </w:rPr>
        <w:t>已违反《公司法》第一百四十八条第一款第（八）项关于高管忠实履职的规定。</w:t>
      </w:r>
      <w:r>
        <w:rPr>
          <w:rFonts w:hint="eastAsia"/>
          <w:sz w:val="30"/>
          <w:szCs w:val="30"/>
        </w:rPr>
        <w:t>4.</w:t>
      </w:r>
      <w:r>
        <w:rPr>
          <w:rFonts w:hint="eastAsia"/>
          <w:sz w:val="30"/>
          <w:szCs w:val="30"/>
        </w:rPr>
        <w:t>一审法院自行对法律进行解释，不能作为判决依据。</w:t>
      </w:r>
    </w:p>
    <w:p w:rsidR="00000000" w:rsidRDefault="000A2F3C">
      <w:pPr>
        <w:spacing w:line="500" w:lineRule="atLeast"/>
        <w:ind w:firstLine="600"/>
        <w:divId w:val="1085999411"/>
        <w:rPr>
          <w:rFonts w:hint="eastAsia"/>
          <w:sz w:val="30"/>
          <w:szCs w:val="30"/>
        </w:rPr>
      </w:pPr>
      <w:r>
        <w:rPr>
          <w:rFonts w:hint="eastAsia"/>
          <w:sz w:val="30"/>
          <w:szCs w:val="30"/>
        </w:rPr>
        <w:t>茆鑫辩称，</w:t>
      </w:r>
      <w:r>
        <w:rPr>
          <w:rFonts w:hint="eastAsia"/>
          <w:sz w:val="30"/>
          <w:szCs w:val="30"/>
        </w:rPr>
        <w:t>1.</w:t>
      </w:r>
      <w:r>
        <w:rPr>
          <w:rFonts w:hint="eastAsia"/>
          <w:sz w:val="30"/>
          <w:szCs w:val="30"/>
        </w:rPr>
        <w:t>茆鑫并未挪用公司巨额资金，茆鑫获取</w:t>
      </w:r>
      <w:r>
        <w:rPr>
          <w:rFonts w:hint="eastAsia"/>
          <w:sz w:val="30"/>
          <w:szCs w:val="30"/>
        </w:rPr>
        <w:t>140052</w:t>
      </w:r>
      <w:r>
        <w:rPr>
          <w:rFonts w:hint="eastAsia"/>
          <w:sz w:val="30"/>
          <w:szCs w:val="30"/>
        </w:rPr>
        <w:t>元是担任鑫点梦谷公司法定代表人、经理期间的工资收入。首先，茆鑫依照鑫诺公司与高企公司签订的《合作意见书》约定，受高企公司指派，担任鑫点梦谷公司的法定代表人及经理。虽然茆鑫与鑫点梦谷公司之间没有签订书面劳动合同，但不能否认茆鑫与鑫点梦谷公司之间存在劳动关系的事实。茆鑫从鑫点梦谷公司领取工资报酬并未违反法律规定。鑫点梦谷公司的财务经</w:t>
      </w:r>
      <w:r>
        <w:rPr>
          <w:rFonts w:hint="eastAsia"/>
          <w:sz w:val="30"/>
          <w:szCs w:val="30"/>
        </w:rPr>
        <w:t>理叶良满、监事黄月丽及其他员工高宇峰等人都是鑫诺公司的员工，被指派到鑫点梦谷公司担任相应职务，也从鑫点梦谷公司领取了相应报酬。其次，茆鑫在鑫点梦谷公司领取的工资报酬是由公司董事会及股东决定和同意，并按照鑫点梦谷公司财务制度审批的。茆鑫提交的电子邮件可以证明鑫点梦谷公司及董事长、财务经理知晓并认可上述情况。</w:t>
      </w:r>
      <w:r>
        <w:rPr>
          <w:rFonts w:hint="eastAsia"/>
          <w:sz w:val="30"/>
          <w:szCs w:val="30"/>
        </w:rPr>
        <w:t>2.</w:t>
      </w:r>
      <w:r>
        <w:rPr>
          <w:rFonts w:hint="eastAsia"/>
          <w:sz w:val="30"/>
          <w:szCs w:val="30"/>
        </w:rPr>
        <w:t>茆鑫已尽勤勉义务，自营行为并未侵害到鑫点梦谷公司的利益。茆鑫任职期间，鑫点梦谷公司获得省级孵化企业认证，茆鑫还为鑫点梦谷公司争取到</w:t>
      </w:r>
      <w:r>
        <w:rPr>
          <w:rFonts w:hint="eastAsia"/>
          <w:sz w:val="30"/>
          <w:szCs w:val="30"/>
        </w:rPr>
        <w:t>200</w:t>
      </w:r>
      <w:r>
        <w:rPr>
          <w:rFonts w:hint="eastAsia"/>
          <w:sz w:val="30"/>
          <w:szCs w:val="30"/>
        </w:rPr>
        <w:t>万元财政补助，并完成孵化场地企业招商入驻，争取到稳定管理费收入，也</w:t>
      </w:r>
      <w:r>
        <w:rPr>
          <w:rFonts w:hint="eastAsia"/>
          <w:sz w:val="30"/>
          <w:szCs w:val="30"/>
        </w:rPr>
        <w:t>为鑫点梦谷公司的控股股东鑫诺公司获取了巨大租金收益。鼎坤公司、琴声公司、博思公司并未给鑫点梦谷公司造成任何影响或损失。福建鑫点梦谷创业园孵化场地主体招商在</w:t>
      </w:r>
      <w:r>
        <w:rPr>
          <w:rFonts w:hint="eastAsia"/>
          <w:sz w:val="30"/>
          <w:szCs w:val="30"/>
        </w:rPr>
        <w:t>2016</w:t>
      </w:r>
      <w:r>
        <w:rPr>
          <w:rFonts w:hint="eastAsia"/>
          <w:sz w:val="30"/>
          <w:szCs w:val="30"/>
        </w:rPr>
        <w:t>年就已完成，同年被政府有关部门认定为省级互联网孵化器和省级科技企业孵化器。</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6</w:t>
      </w:r>
      <w:r>
        <w:rPr>
          <w:rFonts w:hint="eastAsia"/>
          <w:sz w:val="30"/>
          <w:szCs w:val="30"/>
        </w:rPr>
        <w:t>月在完成福建鑫点梦谷创业园孵化场地</w:t>
      </w:r>
      <w:r>
        <w:rPr>
          <w:rFonts w:hint="eastAsia"/>
          <w:sz w:val="30"/>
          <w:szCs w:val="30"/>
        </w:rPr>
        <w:t>100%</w:t>
      </w:r>
      <w:r>
        <w:rPr>
          <w:rFonts w:hint="eastAsia"/>
          <w:sz w:val="30"/>
          <w:szCs w:val="30"/>
        </w:rPr>
        <w:t>招商和政府相关资质认证后，鼎坤公司、博思公司、琴声公司才分别成立。其中鼎坤公司是博思公司的投资股东，博思公司、琴声公司与鑫点梦谷公司地理位置差距大，不存在场地招商竞争问题。华泰公司为省级互联网孵化器、省级及市级众创空</w:t>
      </w:r>
      <w:r>
        <w:rPr>
          <w:rFonts w:hint="eastAsia"/>
          <w:sz w:val="30"/>
          <w:szCs w:val="30"/>
        </w:rPr>
        <w:t>间；鑫点梦谷公司系省级互联网孵化器、省级科技企业孵化器，侧重点和领域不同。</w:t>
      </w:r>
      <w:r>
        <w:rPr>
          <w:rFonts w:hint="eastAsia"/>
          <w:sz w:val="30"/>
          <w:szCs w:val="30"/>
        </w:rPr>
        <w:t>3.</w:t>
      </w:r>
      <w:r>
        <w:rPr>
          <w:rFonts w:hint="eastAsia"/>
          <w:sz w:val="30"/>
          <w:szCs w:val="30"/>
        </w:rPr>
        <w:t>鑫点梦谷公司关于因茆鑫原因导致其每月损失</w:t>
      </w:r>
      <w:r>
        <w:rPr>
          <w:rFonts w:hint="eastAsia"/>
          <w:sz w:val="30"/>
          <w:szCs w:val="30"/>
        </w:rPr>
        <w:t>5</w:t>
      </w:r>
      <w:r>
        <w:rPr>
          <w:rFonts w:hint="eastAsia"/>
          <w:sz w:val="30"/>
          <w:szCs w:val="30"/>
        </w:rPr>
        <w:t>万多元管理费的主张并非事实。</w:t>
      </w:r>
      <w:r>
        <w:rPr>
          <w:rFonts w:hint="eastAsia"/>
          <w:sz w:val="30"/>
          <w:szCs w:val="30"/>
        </w:rPr>
        <w:t>2017</w:t>
      </w:r>
      <w:r>
        <w:rPr>
          <w:rFonts w:hint="eastAsia"/>
          <w:sz w:val="30"/>
          <w:szCs w:val="30"/>
        </w:rPr>
        <w:t>年</w:t>
      </w:r>
      <w:r>
        <w:rPr>
          <w:rFonts w:hint="eastAsia"/>
          <w:sz w:val="30"/>
          <w:szCs w:val="30"/>
        </w:rPr>
        <w:t>7</w:t>
      </w:r>
      <w:r>
        <w:rPr>
          <w:rFonts w:hint="eastAsia"/>
          <w:sz w:val="30"/>
          <w:szCs w:val="30"/>
        </w:rPr>
        <w:t>月份，为达到控制鑫点梦谷公司目的，鑫诺公司非法解除茆鑫的总经理职务，并指使叶良满非法利用鑫点梦谷公司的合同章与入驻企业解除场地租赁合同，并以鑫诺公司名义与入驻企业签订场地租赁合同，将原本由鑫点梦谷公司收取的租金转为由鑫诺公司收取，断绝了鑫点梦谷公司的收入来源。（</w:t>
      </w:r>
      <w:r>
        <w:rPr>
          <w:rFonts w:hint="eastAsia"/>
          <w:sz w:val="30"/>
          <w:szCs w:val="30"/>
        </w:rPr>
        <w:t>2018</w:t>
      </w:r>
      <w:r>
        <w:rPr>
          <w:rFonts w:hint="eastAsia"/>
          <w:sz w:val="30"/>
          <w:szCs w:val="30"/>
        </w:rPr>
        <w:t>）闽</w:t>
      </w:r>
      <w:r>
        <w:rPr>
          <w:rFonts w:hint="eastAsia"/>
          <w:sz w:val="30"/>
          <w:szCs w:val="30"/>
        </w:rPr>
        <w:t>0102</w:t>
      </w:r>
      <w:r>
        <w:rPr>
          <w:rFonts w:hint="eastAsia"/>
          <w:sz w:val="30"/>
          <w:szCs w:val="30"/>
        </w:rPr>
        <w:t>民初</w:t>
      </w:r>
      <w:r>
        <w:rPr>
          <w:rFonts w:hint="eastAsia"/>
          <w:sz w:val="30"/>
          <w:szCs w:val="30"/>
        </w:rPr>
        <w:t>7402</w:t>
      </w:r>
      <w:r>
        <w:rPr>
          <w:rFonts w:hint="eastAsia"/>
          <w:sz w:val="30"/>
          <w:szCs w:val="30"/>
        </w:rPr>
        <w:t>号民事判决书可证明使鑫点梦谷公司管理费利益受损的是控股股东</w:t>
      </w:r>
      <w:r>
        <w:rPr>
          <w:rFonts w:hint="eastAsia"/>
          <w:sz w:val="30"/>
          <w:szCs w:val="30"/>
        </w:rPr>
        <w:t>鑫诺公司，而不是茆鑫。相反，茆鑫作为原董事在鑫点梦谷公司利益受控股股东及其指派的财务人员损害时，致函公司监事黄月丽，要求提起公司损害利益纠纷。由于监事黄月丽系控股股东鑫诺公司指派的，对控股股东侵害公司利益的行为拒不起诉。鑫点梦谷公司现在受控股股东鑫诺公司及其董事长吴尚栩的控制。综上，茆鑫请求驳回上诉，维持原判。</w:t>
      </w:r>
    </w:p>
    <w:p w:rsidR="00000000" w:rsidRDefault="000A2F3C">
      <w:pPr>
        <w:spacing w:line="500" w:lineRule="atLeast"/>
        <w:ind w:firstLine="600"/>
        <w:divId w:val="1757243957"/>
        <w:rPr>
          <w:rFonts w:hint="eastAsia"/>
          <w:sz w:val="30"/>
          <w:szCs w:val="30"/>
        </w:rPr>
      </w:pPr>
      <w:r>
        <w:rPr>
          <w:rFonts w:hint="eastAsia"/>
          <w:sz w:val="30"/>
          <w:szCs w:val="30"/>
        </w:rPr>
        <w:t>鑫点梦谷公司向一审法院起诉请求：</w:t>
      </w:r>
      <w:r>
        <w:rPr>
          <w:rFonts w:hint="eastAsia"/>
          <w:sz w:val="30"/>
          <w:szCs w:val="30"/>
        </w:rPr>
        <w:t>1.</w:t>
      </w:r>
      <w:r>
        <w:rPr>
          <w:rFonts w:hint="eastAsia"/>
          <w:sz w:val="30"/>
          <w:szCs w:val="30"/>
        </w:rPr>
        <w:t>判令茆鑫向鑫点梦谷公司赔偿损失</w:t>
      </w:r>
      <w:r>
        <w:rPr>
          <w:rFonts w:hint="eastAsia"/>
          <w:sz w:val="30"/>
          <w:szCs w:val="30"/>
        </w:rPr>
        <w:t>967484</w:t>
      </w:r>
      <w:r>
        <w:rPr>
          <w:rFonts w:hint="eastAsia"/>
          <w:sz w:val="30"/>
          <w:szCs w:val="30"/>
        </w:rPr>
        <w:t>元（损失暂计算至起诉之日）；</w:t>
      </w:r>
      <w:r>
        <w:rPr>
          <w:rFonts w:hint="eastAsia"/>
          <w:sz w:val="30"/>
          <w:szCs w:val="30"/>
        </w:rPr>
        <w:t>2.</w:t>
      </w:r>
      <w:r>
        <w:rPr>
          <w:rFonts w:hint="eastAsia"/>
          <w:sz w:val="30"/>
          <w:szCs w:val="30"/>
        </w:rPr>
        <w:t>确认茆鑫违反勤勉忠诚义务，在华泰公司、琴声公司、鼎坤公司、博思公司等所获得的收入归鑫点梦</w:t>
      </w:r>
      <w:r>
        <w:rPr>
          <w:rFonts w:hint="eastAsia"/>
          <w:sz w:val="30"/>
          <w:szCs w:val="30"/>
        </w:rPr>
        <w:t>谷公司所有；</w:t>
      </w:r>
      <w:r>
        <w:rPr>
          <w:rFonts w:hint="eastAsia"/>
          <w:sz w:val="30"/>
          <w:szCs w:val="30"/>
        </w:rPr>
        <w:t>3.</w:t>
      </w:r>
      <w:r>
        <w:rPr>
          <w:rFonts w:hint="eastAsia"/>
          <w:sz w:val="30"/>
          <w:szCs w:val="30"/>
        </w:rPr>
        <w:t>本案诉讼费用全部由茆鑫承担。</w:t>
      </w:r>
    </w:p>
    <w:p w:rsidR="00000000" w:rsidRDefault="000A2F3C">
      <w:pPr>
        <w:spacing w:line="500" w:lineRule="atLeast"/>
        <w:ind w:firstLine="600"/>
        <w:divId w:val="349113422"/>
        <w:rPr>
          <w:rFonts w:hint="eastAsia"/>
          <w:sz w:val="30"/>
          <w:szCs w:val="30"/>
        </w:rPr>
      </w:pPr>
      <w:r>
        <w:rPr>
          <w:rFonts w:hint="eastAsia"/>
          <w:sz w:val="30"/>
          <w:szCs w:val="30"/>
        </w:rPr>
        <w:t>一审法院认定事实：</w:t>
      </w: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8</w:t>
      </w:r>
      <w:r>
        <w:rPr>
          <w:rFonts w:hint="eastAsia"/>
          <w:sz w:val="30"/>
          <w:szCs w:val="30"/>
        </w:rPr>
        <w:t>日，鑫诺公司和高企公司签订《合作意向书》，约定双方共同出资，成立合资公司，初步命名为福建鑫诺创业园管理有限公司，由高企公司负责合资公司取得省级和国家级科技企业孵化器的认定，法人代表由鑫诺公司委派，首任总经理由高企公司委派，并约定其他事项。依照《合作意向书》约定，鑫点梦谷公司于</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29</w:t>
      </w:r>
      <w:r>
        <w:rPr>
          <w:rFonts w:hint="eastAsia"/>
          <w:sz w:val="30"/>
          <w:szCs w:val="30"/>
        </w:rPr>
        <w:t>日注册成立，股东分别为鑫诺公司、高企公司和福州市鼓楼区一诺千君投资管理合伙企业（有限合伙）。鑫诺公司的法定代表人吴尚栩任董事长，福州市鼓</w:t>
      </w:r>
      <w:r>
        <w:rPr>
          <w:rFonts w:hint="eastAsia"/>
          <w:sz w:val="30"/>
          <w:szCs w:val="30"/>
        </w:rPr>
        <w:t>楼区一诺千君投资管理合伙企业（有限合伙）的黄海清任董事，高企公司的法定代表人茆鑫任鑫点梦谷公司董事兼总经理，鑫诺公司的黄月丽任鑫点梦谷公司监事。</w:t>
      </w:r>
    </w:p>
    <w:p w:rsidR="00000000" w:rsidRDefault="000A2F3C">
      <w:pPr>
        <w:spacing w:line="500" w:lineRule="atLeast"/>
        <w:ind w:firstLine="600"/>
        <w:divId w:val="357463010"/>
        <w:rPr>
          <w:rFonts w:hint="eastAsia"/>
          <w:sz w:val="30"/>
          <w:szCs w:val="30"/>
        </w:rPr>
      </w:pP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1</w:t>
      </w:r>
      <w:r>
        <w:rPr>
          <w:rFonts w:hint="eastAsia"/>
          <w:sz w:val="30"/>
          <w:szCs w:val="30"/>
        </w:rPr>
        <w:t>日，鑫诺公司（甲方）和鑫点梦谷公司（乙方）签订《孵化器运营管理委托书》，约定鑫诺公司将其拥有的福州铜盘软件园</w:t>
      </w:r>
      <w:r>
        <w:rPr>
          <w:rFonts w:hint="eastAsia"/>
          <w:sz w:val="30"/>
          <w:szCs w:val="30"/>
        </w:rPr>
        <w:t>C</w:t>
      </w:r>
      <w:r>
        <w:rPr>
          <w:rFonts w:hint="eastAsia"/>
          <w:sz w:val="30"/>
          <w:szCs w:val="30"/>
        </w:rPr>
        <w:t>区第</w:t>
      </w:r>
      <w:r>
        <w:rPr>
          <w:rFonts w:hint="eastAsia"/>
          <w:sz w:val="30"/>
          <w:szCs w:val="30"/>
        </w:rPr>
        <w:t>39</w:t>
      </w:r>
      <w:r>
        <w:rPr>
          <w:rFonts w:hint="eastAsia"/>
          <w:sz w:val="30"/>
          <w:szCs w:val="30"/>
        </w:rPr>
        <w:t>栋、</w:t>
      </w:r>
      <w:r>
        <w:rPr>
          <w:rFonts w:hint="eastAsia"/>
          <w:sz w:val="30"/>
          <w:szCs w:val="30"/>
        </w:rPr>
        <w:t>40</w:t>
      </w:r>
      <w:r>
        <w:rPr>
          <w:rFonts w:hint="eastAsia"/>
          <w:sz w:val="30"/>
          <w:szCs w:val="30"/>
        </w:rPr>
        <w:t>栋、</w:t>
      </w:r>
      <w:r>
        <w:rPr>
          <w:rFonts w:hint="eastAsia"/>
          <w:sz w:val="30"/>
          <w:szCs w:val="30"/>
        </w:rPr>
        <w:t>41</w:t>
      </w:r>
      <w:r>
        <w:rPr>
          <w:rFonts w:hint="eastAsia"/>
          <w:sz w:val="30"/>
          <w:szCs w:val="30"/>
        </w:rPr>
        <w:t>栋的空余办公楼作为创业企业的孵化基地，建筑面积</w:t>
      </w:r>
      <w:r>
        <w:rPr>
          <w:rFonts w:hint="eastAsia"/>
          <w:sz w:val="30"/>
          <w:szCs w:val="30"/>
        </w:rPr>
        <w:t>11388.85</w:t>
      </w:r>
      <w:r>
        <w:rPr>
          <w:rFonts w:hint="eastAsia"/>
          <w:sz w:val="30"/>
          <w:szCs w:val="30"/>
        </w:rPr>
        <w:t>平方米，扣除已使用部分，剩余</w:t>
      </w:r>
      <w:r>
        <w:rPr>
          <w:rFonts w:hint="eastAsia"/>
          <w:sz w:val="30"/>
          <w:szCs w:val="30"/>
        </w:rPr>
        <w:t>10573.25</w:t>
      </w:r>
      <w:r>
        <w:rPr>
          <w:rFonts w:hint="eastAsia"/>
          <w:sz w:val="30"/>
          <w:szCs w:val="30"/>
        </w:rPr>
        <w:t>平方米，甲方对委托资产享有所有权，乙方享有经营管理权，甲方同意将租金收入的</w:t>
      </w:r>
      <w:r>
        <w:rPr>
          <w:rFonts w:hint="eastAsia"/>
          <w:sz w:val="30"/>
          <w:szCs w:val="30"/>
        </w:rPr>
        <w:t>20%</w:t>
      </w:r>
      <w:r>
        <w:rPr>
          <w:rFonts w:hint="eastAsia"/>
          <w:sz w:val="30"/>
          <w:szCs w:val="30"/>
        </w:rPr>
        <w:t>作为管理费留存给乙方，其余的</w:t>
      </w:r>
      <w:r>
        <w:rPr>
          <w:rFonts w:hint="eastAsia"/>
          <w:sz w:val="30"/>
          <w:szCs w:val="30"/>
        </w:rPr>
        <w:t>80%</w:t>
      </w:r>
      <w:r>
        <w:rPr>
          <w:rFonts w:hint="eastAsia"/>
          <w:sz w:val="30"/>
          <w:szCs w:val="30"/>
        </w:rPr>
        <w:t>的租金归甲方所有。</w:t>
      </w:r>
    </w:p>
    <w:p w:rsidR="00000000" w:rsidRDefault="000A2F3C">
      <w:pPr>
        <w:spacing w:line="500" w:lineRule="atLeast"/>
        <w:ind w:firstLine="600"/>
        <w:divId w:val="1177887189"/>
        <w:rPr>
          <w:rFonts w:hint="eastAsia"/>
          <w:sz w:val="30"/>
          <w:szCs w:val="30"/>
        </w:rPr>
      </w:pPr>
      <w:r>
        <w:rPr>
          <w:rFonts w:hint="eastAsia"/>
          <w:sz w:val="30"/>
          <w:szCs w:val="30"/>
        </w:rPr>
        <w:t>鑫点梦谷公司自</w:t>
      </w:r>
      <w:r>
        <w:rPr>
          <w:rFonts w:hint="eastAsia"/>
          <w:sz w:val="30"/>
          <w:szCs w:val="30"/>
        </w:rPr>
        <w:t>2016</w:t>
      </w:r>
      <w:r>
        <w:rPr>
          <w:rFonts w:hint="eastAsia"/>
          <w:sz w:val="30"/>
          <w:szCs w:val="30"/>
        </w:rPr>
        <w:t>年</w:t>
      </w:r>
      <w:r>
        <w:rPr>
          <w:rFonts w:hint="eastAsia"/>
          <w:sz w:val="30"/>
          <w:szCs w:val="30"/>
        </w:rPr>
        <w:t>1</w:t>
      </w:r>
      <w:r>
        <w:rPr>
          <w:rFonts w:hint="eastAsia"/>
          <w:sz w:val="30"/>
          <w:szCs w:val="30"/>
        </w:rPr>
        <w:t>月起向茆鑫发放工资。</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20</w:t>
      </w:r>
      <w:r>
        <w:rPr>
          <w:rFonts w:hint="eastAsia"/>
          <w:sz w:val="30"/>
          <w:szCs w:val="30"/>
        </w:rPr>
        <w:t>日，鑫点梦谷公司召开董事会，决议解聘茆鑫的经理职务。经当事人双方确认，茆鑫在鑫点梦谷公司处领取的</w:t>
      </w:r>
      <w:r>
        <w:rPr>
          <w:rFonts w:hint="eastAsia"/>
          <w:sz w:val="30"/>
          <w:szCs w:val="30"/>
        </w:rPr>
        <w:t>2016</w:t>
      </w:r>
      <w:r>
        <w:rPr>
          <w:rFonts w:hint="eastAsia"/>
          <w:sz w:val="30"/>
          <w:szCs w:val="30"/>
        </w:rPr>
        <w:t>年</w:t>
      </w:r>
      <w:r>
        <w:rPr>
          <w:rFonts w:hint="eastAsia"/>
          <w:sz w:val="30"/>
          <w:szCs w:val="30"/>
        </w:rPr>
        <w:t>2</w:t>
      </w:r>
      <w:r>
        <w:rPr>
          <w:rFonts w:hint="eastAsia"/>
          <w:sz w:val="30"/>
          <w:szCs w:val="30"/>
        </w:rPr>
        <w:t>月至</w:t>
      </w:r>
      <w:r>
        <w:rPr>
          <w:rFonts w:hint="eastAsia"/>
          <w:sz w:val="30"/>
          <w:szCs w:val="30"/>
        </w:rPr>
        <w:t>2017</w:t>
      </w:r>
      <w:r>
        <w:rPr>
          <w:rFonts w:hint="eastAsia"/>
          <w:sz w:val="30"/>
          <w:szCs w:val="30"/>
        </w:rPr>
        <w:t>年</w:t>
      </w:r>
      <w:r>
        <w:rPr>
          <w:rFonts w:hint="eastAsia"/>
          <w:sz w:val="30"/>
          <w:szCs w:val="30"/>
        </w:rPr>
        <w:t>6</w:t>
      </w:r>
      <w:r>
        <w:rPr>
          <w:rFonts w:hint="eastAsia"/>
          <w:sz w:val="30"/>
          <w:szCs w:val="30"/>
        </w:rPr>
        <w:t>月止的工资合计</w:t>
      </w:r>
      <w:r>
        <w:rPr>
          <w:rFonts w:hint="eastAsia"/>
          <w:sz w:val="30"/>
          <w:szCs w:val="30"/>
        </w:rPr>
        <w:t>140052</w:t>
      </w:r>
      <w:r>
        <w:rPr>
          <w:rFonts w:hint="eastAsia"/>
          <w:sz w:val="30"/>
          <w:szCs w:val="30"/>
        </w:rPr>
        <w:t>元。</w:t>
      </w:r>
    </w:p>
    <w:p w:rsidR="00000000" w:rsidRDefault="000A2F3C">
      <w:pPr>
        <w:spacing w:line="500" w:lineRule="atLeast"/>
        <w:ind w:firstLine="600"/>
        <w:divId w:val="1910266799"/>
        <w:rPr>
          <w:rFonts w:hint="eastAsia"/>
          <w:sz w:val="30"/>
          <w:szCs w:val="30"/>
        </w:rPr>
      </w:pPr>
      <w:r>
        <w:rPr>
          <w:rFonts w:hint="eastAsia"/>
          <w:sz w:val="30"/>
          <w:szCs w:val="30"/>
        </w:rPr>
        <w:t>在茆鑫任职期间，经福建省科学技术厅评估，鑫点梦谷公司于</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15</w:t>
      </w:r>
      <w:r>
        <w:rPr>
          <w:rFonts w:hint="eastAsia"/>
          <w:sz w:val="30"/>
          <w:szCs w:val="30"/>
        </w:rPr>
        <w:t>日被授予“</w:t>
      </w:r>
      <w:r>
        <w:rPr>
          <w:rFonts w:hint="eastAsia"/>
          <w:sz w:val="30"/>
          <w:szCs w:val="30"/>
        </w:rPr>
        <w:t>2016</w:t>
      </w:r>
      <w:r>
        <w:rPr>
          <w:rFonts w:hint="eastAsia"/>
          <w:sz w:val="30"/>
          <w:szCs w:val="30"/>
        </w:rPr>
        <w:t>年福建省互联网孵化器”称号、于</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26</w:t>
      </w:r>
      <w:r>
        <w:rPr>
          <w:rFonts w:hint="eastAsia"/>
          <w:sz w:val="30"/>
          <w:szCs w:val="30"/>
        </w:rPr>
        <w:t>日被授予“</w:t>
      </w:r>
      <w:r>
        <w:rPr>
          <w:rFonts w:hint="eastAsia"/>
          <w:sz w:val="30"/>
          <w:szCs w:val="30"/>
        </w:rPr>
        <w:t>2016</w:t>
      </w:r>
      <w:r>
        <w:rPr>
          <w:rFonts w:hint="eastAsia"/>
          <w:sz w:val="30"/>
          <w:szCs w:val="30"/>
        </w:rPr>
        <w:t>年福建省省级科技企业孵化器”称号。</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21</w:t>
      </w:r>
      <w:r>
        <w:rPr>
          <w:rFonts w:hint="eastAsia"/>
          <w:sz w:val="30"/>
          <w:szCs w:val="30"/>
        </w:rPr>
        <w:t>日，福州市科学技术局发布了《福州市众创空间认定标准（试行</w:t>
      </w:r>
      <w:r>
        <w:rPr>
          <w:rFonts w:hint="eastAsia"/>
          <w:sz w:val="30"/>
          <w:szCs w:val="30"/>
        </w:rPr>
        <w:t>）》。该标准对基本服务配套设施要求为：可自主支配场地建筑面积原则上不少于</w:t>
      </w:r>
      <w:r>
        <w:rPr>
          <w:rFonts w:hint="eastAsia"/>
          <w:sz w:val="30"/>
          <w:szCs w:val="30"/>
        </w:rPr>
        <w:t>500</w:t>
      </w:r>
      <w:r>
        <w:rPr>
          <w:rFonts w:hint="eastAsia"/>
          <w:sz w:val="30"/>
          <w:szCs w:val="30"/>
        </w:rPr>
        <w:t>平方米以上，工位不少于</w:t>
      </w:r>
      <w:r>
        <w:rPr>
          <w:rFonts w:hint="eastAsia"/>
          <w:sz w:val="30"/>
          <w:szCs w:val="30"/>
        </w:rPr>
        <w:t>30</w:t>
      </w:r>
      <w:r>
        <w:rPr>
          <w:rFonts w:hint="eastAsia"/>
          <w:sz w:val="30"/>
          <w:szCs w:val="30"/>
        </w:rPr>
        <w:t>个，属租赁场地的，租期应在</w:t>
      </w:r>
      <w:r>
        <w:rPr>
          <w:rFonts w:hint="eastAsia"/>
          <w:sz w:val="30"/>
          <w:szCs w:val="30"/>
        </w:rPr>
        <w:t>5</w:t>
      </w:r>
      <w:r>
        <w:rPr>
          <w:rFonts w:hint="eastAsia"/>
          <w:sz w:val="30"/>
          <w:szCs w:val="30"/>
        </w:rPr>
        <w:t>年以上，公共办公（工位）与服务场地面积之和不低于总面积的</w:t>
      </w:r>
      <w:r>
        <w:rPr>
          <w:rFonts w:hint="eastAsia"/>
          <w:sz w:val="30"/>
          <w:szCs w:val="30"/>
        </w:rPr>
        <w:t>90%</w:t>
      </w:r>
      <w:r>
        <w:rPr>
          <w:rFonts w:hint="eastAsia"/>
          <w:sz w:val="30"/>
          <w:szCs w:val="30"/>
        </w:rPr>
        <w:t>等。鑫点梦谷公司未申报福州市众创空间认定。</w:t>
      </w:r>
    </w:p>
    <w:p w:rsidR="00000000" w:rsidRDefault="000A2F3C">
      <w:pPr>
        <w:spacing w:line="500" w:lineRule="atLeast"/>
        <w:ind w:firstLine="600"/>
        <w:divId w:val="2043551945"/>
        <w:rPr>
          <w:rFonts w:hint="eastAsia"/>
          <w:sz w:val="30"/>
          <w:szCs w:val="30"/>
        </w:rPr>
      </w:pPr>
      <w:r>
        <w:rPr>
          <w:rFonts w:hint="eastAsia"/>
          <w:sz w:val="30"/>
          <w:szCs w:val="30"/>
        </w:rPr>
        <w:t>一审另查明，华泰公司</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18</w:t>
      </w:r>
      <w:r>
        <w:rPr>
          <w:rFonts w:hint="eastAsia"/>
          <w:sz w:val="30"/>
          <w:szCs w:val="30"/>
        </w:rPr>
        <w:t>日注册成立，茆鑫担任经理一职；鼎坤公司</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25</w:t>
      </w:r>
      <w:r>
        <w:rPr>
          <w:rFonts w:hint="eastAsia"/>
          <w:sz w:val="30"/>
          <w:szCs w:val="30"/>
        </w:rPr>
        <w:t>日注册成立，茆鑫担任执行董事兼总经理；琴声公司</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19</w:t>
      </w:r>
      <w:r>
        <w:rPr>
          <w:rFonts w:hint="eastAsia"/>
          <w:sz w:val="30"/>
          <w:szCs w:val="30"/>
        </w:rPr>
        <w:t>日注册成立，茆鑫担任执行董事兼总经理。博思公司</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28</w:t>
      </w:r>
      <w:r>
        <w:rPr>
          <w:rFonts w:hint="eastAsia"/>
          <w:sz w:val="30"/>
          <w:szCs w:val="30"/>
        </w:rPr>
        <w:t>日注册成立，茆鑫担任经理。</w:t>
      </w:r>
    </w:p>
    <w:p w:rsidR="00000000" w:rsidRDefault="000A2F3C">
      <w:pPr>
        <w:spacing w:line="500" w:lineRule="atLeast"/>
        <w:ind w:firstLine="600"/>
        <w:divId w:val="1457334265"/>
        <w:rPr>
          <w:rFonts w:hint="eastAsia"/>
          <w:sz w:val="30"/>
          <w:szCs w:val="30"/>
        </w:rPr>
      </w:pPr>
      <w:r>
        <w:rPr>
          <w:rFonts w:hint="eastAsia"/>
          <w:sz w:val="30"/>
          <w:szCs w:val="30"/>
        </w:rPr>
        <w:t>华泰公司于</w:t>
      </w:r>
      <w:r>
        <w:rPr>
          <w:rFonts w:hint="eastAsia"/>
          <w:sz w:val="30"/>
          <w:szCs w:val="30"/>
        </w:rPr>
        <w:t>2015</w:t>
      </w:r>
      <w:r>
        <w:rPr>
          <w:rFonts w:hint="eastAsia"/>
          <w:sz w:val="30"/>
          <w:szCs w:val="30"/>
        </w:rPr>
        <w:t>年被福</w:t>
      </w:r>
      <w:r>
        <w:rPr>
          <w:rFonts w:hint="eastAsia"/>
          <w:sz w:val="30"/>
          <w:szCs w:val="30"/>
        </w:rPr>
        <w:t>州市科学技术局认定为市级众创空间，并由于考核合格获得</w:t>
      </w:r>
      <w:r>
        <w:rPr>
          <w:rFonts w:hint="eastAsia"/>
          <w:sz w:val="30"/>
          <w:szCs w:val="30"/>
        </w:rPr>
        <w:t>2017</w:t>
      </w:r>
      <w:r>
        <w:rPr>
          <w:rFonts w:hint="eastAsia"/>
          <w:sz w:val="30"/>
          <w:szCs w:val="30"/>
        </w:rPr>
        <w:t>年市级众创空间奖补经费</w:t>
      </w:r>
      <w:r>
        <w:rPr>
          <w:rFonts w:hint="eastAsia"/>
          <w:sz w:val="30"/>
          <w:szCs w:val="30"/>
        </w:rPr>
        <w:t>20</w:t>
      </w:r>
      <w:r>
        <w:rPr>
          <w:rFonts w:hint="eastAsia"/>
          <w:sz w:val="30"/>
          <w:szCs w:val="30"/>
        </w:rPr>
        <w:t>万元。鑫点梦谷公司（甲方）与华泰公司签订《关于共建创业孵化链条合作协议》，协议约定乙方可为甲方提供入驻团队或企业的前期孵化情况，甲方可作为乙方毕业企业的后期孵化基地。</w:t>
      </w:r>
    </w:p>
    <w:p w:rsidR="00000000" w:rsidRDefault="000A2F3C">
      <w:pPr>
        <w:spacing w:line="500" w:lineRule="atLeast"/>
        <w:ind w:firstLine="600"/>
        <w:divId w:val="356272703"/>
        <w:rPr>
          <w:rFonts w:hint="eastAsia"/>
          <w:sz w:val="30"/>
          <w:szCs w:val="30"/>
        </w:rPr>
      </w:pPr>
      <w:r>
        <w:rPr>
          <w:rFonts w:hint="eastAsia"/>
          <w:sz w:val="30"/>
          <w:szCs w:val="30"/>
        </w:rPr>
        <w:t>一审法院认为：本案的争议焦点为：茆鑫的行为是否违反法律关于公司高级管理人员的禁止性行为规范；茆鑫是否在执行公司职务时违反法律、行政法规或者公司章程的规定，给公司造成损失。</w:t>
      </w:r>
    </w:p>
    <w:p w:rsidR="00000000" w:rsidRDefault="000A2F3C">
      <w:pPr>
        <w:spacing w:line="500" w:lineRule="atLeast"/>
        <w:ind w:firstLine="600"/>
        <w:divId w:val="1715422296"/>
        <w:rPr>
          <w:rFonts w:hint="eastAsia"/>
          <w:sz w:val="30"/>
          <w:szCs w:val="30"/>
        </w:rPr>
      </w:pPr>
      <w:r>
        <w:rPr>
          <w:rFonts w:hint="eastAsia"/>
          <w:sz w:val="30"/>
          <w:szCs w:val="30"/>
        </w:rPr>
        <w:t>一、茆鑫的行为是否违反法律关于公司高级管理人员的禁止性行为规范。鑫点梦谷公司主张，茆鑫</w:t>
      </w:r>
      <w:r>
        <w:rPr>
          <w:rFonts w:hint="eastAsia"/>
          <w:sz w:val="30"/>
          <w:szCs w:val="30"/>
        </w:rPr>
        <w:t>违反禁止性行为规范的行为有二：其一在鑫点梦谷公司处任职期间，未经股东会的同意，擅自在与鑫点梦谷公司经营同类业务的其他企业内担任高管等职务，接受其他企业支付的报酬，并私自成立多家与鑫点梦谷公司经营同类业务的企业；其二，利用其担任高管的华泰公司与鑫点梦谷公司签订合同，谋取属于鑫点梦谷公司的商业机会，导致鑫点梦谷公司损失众创空间奖补经费</w:t>
      </w:r>
      <w:r>
        <w:rPr>
          <w:rFonts w:hint="eastAsia"/>
          <w:sz w:val="30"/>
          <w:szCs w:val="30"/>
        </w:rPr>
        <w:t>20</w:t>
      </w:r>
      <w:r>
        <w:rPr>
          <w:rFonts w:hint="eastAsia"/>
          <w:sz w:val="30"/>
          <w:szCs w:val="30"/>
        </w:rPr>
        <w:t>万元。一审法院认为，《公司法》第一百四十七条规定“董事、监事、高级管理人员应当遵守法律、行政法规和公司章程</w:t>
      </w:r>
      <w:r>
        <w:rPr>
          <w:rFonts w:hint="eastAsia"/>
          <w:sz w:val="30"/>
          <w:szCs w:val="30"/>
        </w:rPr>
        <w:t>,</w:t>
      </w:r>
      <w:r>
        <w:rPr>
          <w:rFonts w:hint="eastAsia"/>
          <w:sz w:val="30"/>
          <w:szCs w:val="30"/>
        </w:rPr>
        <w:t>对公司负有忠实义务和勤勉义务。”第一百四十八条继而明确违反忠实义务的</w:t>
      </w:r>
      <w:r>
        <w:rPr>
          <w:rFonts w:hint="eastAsia"/>
          <w:sz w:val="30"/>
          <w:szCs w:val="30"/>
        </w:rPr>
        <w:t>具体情形</w:t>
      </w:r>
      <w:r>
        <w:rPr>
          <w:rFonts w:hint="eastAsia"/>
          <w:sz w:val="30"/>
          <w:szCs w:val="30"/>
        </w:rPr>
        <w:t>,</w:t>
      </w:r>
      <w:r>
        <w:rPr>
          <w:rFonts w:hint="eastAsia"/>
          <w:sz w:val="30"/>
          <w:szCs w:val="30"/>
        </w:rPr>
        <w:t>其第</w:t>
      </w:r>
      <w:r>
        <w:rPr>
          <w:rFonts w:hint="eastAsia"/>
          <w:sz w:val="30"/>
          <w:szCs w:val="30"/>
        </w:rPr>
        <w:t>5</w:t>
      </w:r>
      <w:r>
        <w:rPr>
          <w:rFonts w:hint="eastAsia"/>
          <w:sz w:val="30"/>
          <w:szCs w:val="30"/>
        </w:rPr>
        <w:t>项是对竞业禁止义务的规定</w:t>
      </w:r>
      <w:r>
        <w:rPr>
          <w:rFonts w:hint="eastAsia"/>
          <w:sz w:val="30"/>
          <w:szCs w:val="30"/>
        </w:rPr>
        <w:t>,</w:t>
      </w:r>
      <w:r>
        <w:rPr>
          <w:rFonts w:hint="eastAsia"/>
          <w:sz w:val="30"/>
          <w:szCs w:val="30"/>
        </w:rPr>
        <w:t>即董事、高级管理人员不得“未经股东会或者股东大会同意</w:t>
      </w:r>
      <w:r>
        <w:rPr>
          <w:rFonts w:hint="eastAsia"/>
          <w:sz w:val="30"/>
          <w:szCs w:val="30"/>
        </w:rPr>
        <w:t>,</w:t>
      </w:r>
      <w:r>
        <w:rPr>
          <w:rFonts w:hint="eastAsia"/>
          <w:sz w:val="30"/>
          <w:szCs w:val="30"/>
        </w:rPr>
        <w:t>利用职务便利为自己或者他人谋取属于公司的商业机会</w:t>
      </w:r>
      <w:r>
        <w:rPr>
          <w:rFonts w:hint="eastAsia"/>
          <w:sz w:val="30"/>
          <w:szCs w:val="30"/>
        </w:rPr>
        <w:t>,</w:t>
      </w:r>
      <w:r>
        <w:rPr>
          <w:rFonts w:hint="eastAsia"/>
          <w:sz w:val="30"/>
          <w:szCs w:val="30"/>
        </w:rPr>
        <w:t>自营或者为他人经营与所任职公司同类的业务”。据此</w:t>
      </w:r>
      <w:r>
        <w:rPr>
          <w:rFonts w:hint="eastAsia"/>
          <w:sz w:val="30"/>
          <w:szCs w:val="30"/>
        </w:rPr>
        <w:t>,</w:t>
      </w:r>
      <w:r>
        <w:rPr>
          <w:rFonts w:hint="eastAsia"/>
          <w:sz w:val="30"/>
          <w:szCs w:val="30"/>
        </w:rPr>
        <w:t>构成违反竞业禁止义务行为分以下三个层次理解</w:t>
      </w:r>
      <w:r>
        <w:rPr>
          <w:rFonts w:hint="eastAsia"/>
          <w:sz w:val="30"/>
          <w:szCs w:val="30"/>
        </w:rPr>
        <w:t>:</w:t>
      </w:r>
      <w:r>
        <w:rPr>
          <w:rFonts w:hint="eastAsia"/>
          <w:sz w:val="30"/>
          <w:szCs w:val="30"/>
        </w:rPr>
        <w:t>第一，公司高管“未经股东会或者股东大会的同意”从事了竞业行为；第二，公司高管利用了职务便利；第三，公司高管将获得的商机用于自营或为他人经营与所任职公司同类的业务。此处所指的“商业机会”认定又可综合以下因素</w:t>
      </w:r>
      <w:r>
        <w:rPr>
          <w:rFonts w:hint="eastAsia"/>
          <w:sz w:val="30"/>
          <w:szCs w:val="30"/>
        </w:rPr>
        <w:t>:</w:t>
      </w:r>
      <w:r>
        <w:rPr>
          <w:rFonts w:hint="eastAsia"/>
          <w:sz w:val="30"/>
          <w:szCs w:val="30"/>
        </w:rPr>
        <w:t>（</w:t>
      </w:r>
      <w:r>
        <w:rPr>
          <w:rFonts w:hint="eastAsia"/>
          <w:sz w:val="30"/>
          <w:szCs w:val="30"/>
        </w:rPr>
        <w:t>1</w:t>
      </w:r>
      <w:r>
        <w:rPr>
          <w:rFonts w:hint="eastAsia"/>
          <w:sz w:val="30"/>
          <w:szCs w:val="30"/>
        </w:rPr>
        <w:t>）商机与公司业务存在关联性</w:t>
      </w:r>
      <w:r>
        <w:rPr>
          <w:rFonts w:hint="eastAsia"/>
          <w:sz w:val="30"/>
          <w:szCs w:val="30"/>
        </w:rPr>
        <w:t>,</w:t>
      </w:r>
      <w:r>
        <w:rPr>
          <w:rFonts w:hint="eastAsia"/>
          <w:sz w:val="30"/>
          <w:szCs w:val="30"/>
        </w:rPr>
        <w:t>并为公司所需要和追寻</w:t>
      </w:r>
      <w:r>
        <w:rPr>
          <w:rFonts w:hint="eastAsia"/>
          <w:sz w:val="30"/>
          <w:szCs w:val="30"/>
        </w:rPr>
        <w:t>;</w:t>
      </w:r>
      <w:r>
        <w:rPr>
          <w:rFonts w:hint="eastAsia"/>
          <w:sz w:val="30"/>
          <w:szCs w:val="30"/>
        </w:rPr>
        <w:t>（</w:t>
      </w:r>
      <w:r>
        <w:rPr>
          <w:rFonts w:hint="eastAsia"/>
          <w:sz w:val="30"/>
          <w:szCs w:val="30"/>
        </w:rPr>
        <w:t>2</w:t>
      </w:r>
      <w:r>
        <w:rPr>
          <w:rFonts w:hint="eastAsia"/>
          <w:sz w:val="30"/>
          <w:szCs w:val="30"/>
        </w:rPr>
        <w:t>）公司有</w:t>
      </w:r>
      <w:r>
        <w:rPr>
          <w:rFonts w:hint="eastAsia"/>
          <w:sz w:val="30"/>
          <w:szCs w:val="30"/>
        </w:rPr>
        <w:t>能力开发或挖掘该商机</w:t>
      </w:r>
      <w:r>
        <w:rPr>
          <w:rFonts w:hint="eastAsia"/>
          <w:sz w:val="30"/>
          <w:szCs w:val="30"/>
        </w:rPr>
        <w:t>,</w:t>
      </w:r>
      <w:r>
        <w:rPr>
          <w:rFonts w:hint="eastAsia"/>
          <w:sz w:val="30"/>
          <w:szCs w:val="30"/>
        </w:rPr>
        <w:t>并为此投入了一定的人力、物力和财力</w:t>
      </w:r>
      <w:r>
        <w:rPr>
          <w:rFonts w:hint="eastAsia"/>
          <w:sz w:val="30"/>
          <w:szCs w:val="30"/>
        </w:rPr>
        <w:t>;</w:t>
      </w:r>
      <w:r>
        <w:rPr>
          <w:rFonts w:hint="eastAsia"/>
          <w:sz w:val="30"/>
          <w:szCs w:val="30"/>
        </w:rPr>
        <w:t>（</w:t>
      </w:r>
      <w:r>
        <w:rPr>
          <w:rFonts w:hint="eastAsia"/>
          <w:sz w:val="30"/>
          <w:szCs w:val="30"/>
        </w:rPr>
        <w:t>3</w:t>
      </w:r>
      <w:r>
        <w:rPr>
          <w:rFonts w:hint="eastAsia"/>
          <w:sz w:val="30"/>
          <w:szCs w:val="30"/>
        </w:rPr>
        <w:t>）提供商机者愿意与公司合作</w:t>
      </w:r>
      <w:r>
        <w:rPr>
          <w:rFonts w:hint="eastAsia"/>
          <w:sz w:val="30"/>
          <w:szCs w:val="30"/>
        </w:rPr>
        <w:t>,</w:t>
      </w:r>
      <w:r>
        <w:rPr>
          <w:rFonts w:hint="eastAsia"/>
          <w:sz w:val="30"/>
          <w:szCs w:val="30"/>
        </w:rPr>
        <w:t>认为该公司符合合作条件和要求</w:t>
      </w:r>
      <w:r>
        <w:rPr>
          <w:rFonts w:hint="eastAsia"/>
          <w:sz w:val="30"/>
          <w:szCs w:val="30"/>
        </w:rPr>
        <w:t>;</w:t>
      </w:r>
      <w:r>
        <w:rPr>
          <w:rFonts w:hint="eastAsia"/>
          <w:sz w:val="30"/>
          <w:szCs w:val="30"/>
        </w:rPr>
        <w:t>（</w:t>
      </w:r>
      <w:r>
        <w:rPr>
          <w:rFonts w:hint="eastAsia"/>
          <w:sz w:val="30"/>
          <w:szCs w:val="30"/>
        </w:rPr>
        <w:t>4</w:t>
      </w:r>
      <w:r>
        <w:rPr>
          <w:rFonts w:hint="eastAsia"/>
          <w:sz w:val="30"/>
          <w:szCs w:val="30"/>
        </w:rPr>
        <w:t>）公司对该商机愿意实施</w:t>
      </w:r>
      <w:r>
        <w:rPr>
          <w:rFonts w:hint="eastAsia"/>
          <w:sz w:val="30"/>
          <w:szCs w:val="30"/>
        </w:rPr>
        <w:t>,</w:t>
      </w:r>
      <w:r>
        <w:rPr>
          <w:rFonts w:hint="eastAsia"/>
          <w:sz w:val="30"/>
          <w:szCs w:val="30"/>
        </w:rPr>
        <w:t>并有利益存在</w:t>
      </w:r>
      <w:r>
        <w:rPr>
          <w:rFonts w:hint="eastAsia"/>
          <w:sz w:val="30"/>
          <w:szCs w:val="30"/>
        </w:rPr>
        <w:t>,</w:t>
      </w:r>
      <w:r>
        <w:rPr>
          <w:rFonts w:hint="eastAsia"/>
          <w:sz w:val="30"/>
          <w:szCs w:val="30"/>
        </w:rPr>
        <w:t>也未予明确表示拒绝或放弃。故如若受公司股东会或董事会委托</w:t>
      </w:r>
      <w:r>
        <w:rPr>
          <w:rFonts w:hint="eastAsia"/>
          <w:sz w:val="30"/>
          <w:szCs w:val="30"/>
        </w:rPr>
        <w:t>,</w:t>
      </w:r>
      <w:r>
        <w:rPr>
          <w:rFonts w:hint="eastAsia"/>
          <w:sz w:val="30"/>
          <w:szCs w:val="30"/>
        </w:rPr>
        <w:t>处于决策或执行岗位的公司高管违反忠实义务将原属于公司的商业机会转归自己</w:t>
      </w:r>
      <w:r>
        <w:rPr>
          <w:rFonts w:hint="eastAsia"/>
          <w:sz w:val="30"/>
          <w:szCs w:val="30"/>
        </w:rPr>
        <w:t>,</w:t>
      </w:r>
      <w:r>
        <w:rPr>
          <w:rFonts w:hint="eastAsia"/>
          <w:sz w:val="30"/>
          <w:szCs w:val="30"/>
        </w:rPr>
        <w:t>必然会导致另一家企业获得竞争优势</w:t>
      </w:r>
      <w:r>
        <w:rPr>
          <w:rFonts w:hint="eastAsia"/>
          <w:sz w:val="30"/>
          <w:szCs w:val="30"/>
        </w:rPr>
        <w:t>,</w:t>
      </w:r>
      <w:r>
        <w:rPr>
          <w:rFonts w:hint="eastAsia"/>
          <w:sz w:val="30"/>
          <w:szCs w:val="30"/>
        </w:rPr>
        <w:t>继而致使原公司的期待利益受损。结合本案，茆鑫在担任鑫点梦谷公司经理的同时，也担任数家公司的董事和经理，但是各家企业是否实际经营及所经营的业务对鑫点梦谷公司的营业具有替代性或市场分割效果，</w:t>
      </w:r>
      <w:r>
        <w:rPr>
          <w:rFonts w:hint="eastAsia"/>
          <w:sz w:val="30"/>
          <w:szCs w:val="30"/>
        </w:rPr>
        <w:t>鑫点梦谷公司均未举证证明，亦无证据显示茆鑫利用了其职务便利将原属于鑫点梦谷公司的商业机会转归自己。因此，鑫点梦谷公司主张茆鑫任职的其他公司与鑫点梦谷公司经营同类业务，缺乏事实依据。关于鑫点梦谷公司提出的茆鑫利用职务便利为华泰公司谋取属于鑫点梦谷公司的商业机会的问题，鑫点梦谷公司实际是指茆鑫在公司任职期间未为符合条件的鑫点梦谷公司申报“众创空间”而为华泰公司申报了该称号。政府部门授予“众创空间”称号及给予的奖励并不属于公司法第一百四十八条第一款第（五）项的“商业机会”，而系政府对个别企业创新能力的期许而给予嘉</w:t>
      </w:r>
      <w:r>
        <w:rPr>
          <w:rFonts w:hint="eastAsia"/>
          <w:sz w:val="30"/>
          <w:szCs w:val="30"/>
        </w:rPr>
        <w:t>奖，故符合“众创空间”评审条件的企业均有可能获得该称号及奖励，并非系鑫点梦谷公司利用自有资源开发或挖掘出的商业机会。由于该称号及奖励并非公司法所述“商业机会”，鑫点梦谷公司称因茆鑫之故丧失商业机会，缺乏事实依据。综上，现有证据不能证明茆鑫在他处任职的行为对鑫点梦谷公司的营业造成了实质影响，鑫点梦谷公司主张茆鑫利用职务便利为自己或者他人谋取属于公司的商业机会，自营或者为他人经营与所任职公司同类的业务的意见，亦缺乏依据，因此一审法院对鑫点梦谷公司要求依据公司法第一百四十八条的规定将茆鑫在其他公司任职所得归入其所</w:t>
      </w:r>
      <w:r>
        <w:rPr>
          <w:rFonts w:hint="eastAsia"/>
          <w:sz w:val="30"/>
          <w:szCs w:val="30"/>
        </w:rPr>
        <w:t>有的诉讼请求不予支持。</w:t>
      </w:r>
    </w:p>
    <w:p w:rsidR="00000000" w:rsidRDefault="000A2F3C">
      <w:pPr>
        <w:spacing w:line="500" w:lineRule="atLeast"/>
        <w:ind w:firstLine="600"/>
        <w:divId w:val="105660427"/>
        <w:rPr>
          <w:rFonts w:hint="eastAsia"/>
          <w:sz w:val="30"/>
          <w:szCs w:val="30"/>
        </w:rPr>
      </w:pPr>
      <w:r>
        <w:rPr>
          <w:rFonts w:hint="eastAsia"/>
          <w:sz w:val="30"/>
          <w:szCs w:val="30"/>
        </w:rPr>
        <w:t>二、茆鑫是否在执行公司职务时违反法律、行政法规或者公司章程的规定，给公司造成损失。鑫点梦谷公司主张，茆鑫长期未经公司许可私自持有公司营业执照、公章及账户的网银盾，并拒绝归还，导致业务无法正常开展造成其损失。该诉讼请求实质主张茆鑫违反公司法第一百四十九条关于董事、监事、高级管理人员执行公司职务时，违反法律、行政法规或者公司章程的规定，给公司造成损失的，应当承担赔偿责任的规定。但首先，鑫点梦谷公司诉茆鑫公司证照返还纠纷一案尚在诉讼中，茆鑫未经公司许可持有公司证照的事实尚无法确认；其次，即</w:t>
      </w:r>
      <w:r>
        <w:rPr>
          <w:rFonts w:hint="eastAsia"/>
          <w:sz w:val="30"/>
          <w:szCs w:val="30"/>
        </w:rPr>
        <w:t>使茆鑫持有公司证照，但是《孵化器运营管理委托书》中约定鑫诺公司同意将租金收入的</w:t>
      </w:r>
      <w:r>
        <w:rPr>
          <w:rFonts w:hint="eastAsia"/>
          <w:sz w:val="30"/>
          <w:szCs w:val="30"/>
        </w:rPr>
        <w:t>20%</w:t>
      </w:r>
      <w:r>
        <w:rPr>
          <w:rFonts w:hint="eastAsia"/>
          <w:sz w:val="30"/>
          <w:szCs w:val="30"/>
        </w:rPr>
        <w:t>作为管理费留存给鑫点梦谷公司，其余的</w:t>
      </w:r>
      <w:r>
        <w:rPr>
          <w:rFonts w:hint="eastAsia"/>
          <w:sz w:val="30"/>
          <w:szCs w:val="30"/>
        </w:rPr>
        <w:t>80%</w:t>
      </w:r>
      <w:r>
        <w:rPr>
          <w:rFonts w:hint="eastAsia"/>
          <w:sz w:val="30"/>
          <w:szCs w:val="30"/>
        </w:rPr>
        <w:t>的租金归鑫诺公司，而从鑫点梦谷公司招商并入驻企业清单中可以看出，入驻鑫点梦谷公司的企业的租赁期限到期均为</w:t>
      </w:r>
      <w:r>
        <w:rPr>
          <w:rFonts w:hint="eastAsia"/>
          <w:sz w:val="30"/>
          <w:szCs w:val="30"/>
        </w:rPr>
        <w:t>2018</w:t>
      </w:r>
      <w:r>
        <w:rPr>
          <w:rFonts w:hint="eastAsia"/>
          <w:sz w:val="30"/>
          <w:szCs w:val="30"/>
        </w:rPr>
        <w:t>年之后，既然各入驻企业的租赁期限均未到期，则租赁费用中</w:t>
      </w:r>
      <w:r>
        <w:rPr>
          <w:rFonts w:hint="eastAsia"/>
          <w:sz w:val="30"/>
          <w:szCs w:val="30"/>
        </w:rPr>
        <w:t>20%</w:t>
      </w:r>
      <w:r>
        <w:rPr>
          <w:rFonts w:hint="eastAsia"/>
          <w:sz w:val="30"/>
          <w:szCs w:val="30"/>
        </w:rPr>
        <w:t>作为管理费用的部分并不会由于茆鑫的原因而减少，故鑫点梦谷公司主张的营业损失与茆鑫无直接或间接的关系。另外，茆鑫任职期间的工资属于劳动报酬，鑫点梦谷公司提出返还应在劳动争议范畴内解决。综上所述，鑫点梦谷公司要求茆鑫承</w:t>
      </w:r>
      <w:r>
        <w:rPr>
          <w:rFonts w:hint="eastAsia"/>
          <w:sz w:val="30"/>
          <w:szCs w:val="30"/>
        </w:rPr>
        <w:t>担赔偿损失</w:t>
      </w:r>
      <w:r>
        <w:rPr>
          <w:rFonts w:hint="eastAsia"/>
          <w:sz w:val="30"/>
          <w:szCs w:val="30"/>
        </w:rPr>
        <w:t>967484</w:t>
      </w:r>
      <w:r>
        <w:rPr>
          <w:rFonts w:hint="eastAsia"/>
          <w:sz w:val="30"/>
          <w:szCs w:val="30"/>
        </w:rPr>
        <w:t>元及要求确认茆鑫违反勤勉忠诚义务，在华泰公司、琴声公司、鼎坤公司、博思公司等所获得的收入归鑫点梦谷公司所有之诉讼请求均缺乏事实依据。</w:t>
      </w:r>
    </w:p>
    <w:p w:rsidR="00000000" w:rsidRDefault="000A2F3C">
      <w:pPr>
        <w:spacing w:line="500" w:lineRule="atLeast"/>
        <w:ind w:firstLine="600"/>
        <w:divId w:val="2140223646"/>
        <w:rPr>
          <w:rFonts w:hint="eastAsia"/>
          <w:sz w:val="30"/>
          <w:szCs w:val="30"/>
        </w:rPr>
      </w:pPr>
      <w:r>
        <w:rPr>
          <w:rFonts w:hint="eastAsia"/>
          <w:sz w:val="30"/>
          <w:szCs w:val="30"/>
        </w:rPr>
        <w:t>一审法院判决：驳回鑫点梦谷公司的诉讼请求。案件受理费</w:t>
      </w:r>
      <w:r>
        <w:rPr>
          <w:rFonts w:hint="eastAsia"/>
          <w:sz w:val="30"/>
          <w:szCs w:val="30"/>
        </w:rPr>
        <w:t>6737</w:t>
      </w:r>
      <w:r>
        <w:rPr>
          <w:rFonts w:hint="eastAsia"/>
          <w:sz w:val="30"/>
          <w:szCs w:val="30"/>
        </w:rPr>
        <w:t>元（已减半收取），由鑫点梦谷公司负担。</w:t>
      </w:r>
    </w:p>
    <w:p w:rsidR="00000000" w:rsidRDefault="000A2F3C">
      <w:pPr>
        <w:spacing w:line="500" w:lineRule="atLeast"/>
        <w:ind w:firstLine="600"/>
        <w:divId w:val="795755594"/>
        <w:rPr>
          <w:rFonts w:hint="eastAsia"/>
          <w:sz w:val="30"/>
          <w:szCs w:val="30"/>
        </w:rPr>
      </w:pPr>
      <w:r>
        <w:rPr>
          <w:rFonts w:hint="eastAsia"/>
          <w:sz w:val="30"/>
          <w:szCs w:val="30"/>
        </w:rPr>
        <w:t>二审中，鑫点梦谷公司向本院提交以下证明资料：</w:t>
      </w:r>
      <w:r>
        <w:rPr>
          <w:rFonts w:hint="eastAsia"/>
          <w:sz w:val="30"/>
          <w:szCs w:val="30"/>
        </w:rPr>
        <w:t>A1.</w:t>
      </w:r>
      <w:r>
        <w:rPr>
          <w:rFonts w:hint="eastAsia"/>
          <w:sz w:val="30"/>
          <w:szCs w:val="30"/>
        </w:rPr>
        <w:t>福州市中级人民法院（</w:t>
      </w:r>
      <w:r>
        <w:rPr>
          <w:rFonts w:hint="eastAsia"/>
          <w:sz w:val="30"/>
          <w:szCs w:val="30"/>
        </w:rPr>
        <w:t>2018</w:t>
      </w:r>
      <w:r>
        <w:rPr>
          <w:rFonts w:hint="eastAsia"/>
          <w:sz w:val="30"/>
          <w:szCs w:val="30"/>
        </w:rPr>
        <w:t>）闽</w:t>
      </w:r>
      <w:r>
        <w:rPr>
          <w:rFonts w:hint="eastAsia"/>
          <w:sz w:val="30"/>
          <w:szCs w:val="30"/>
        </w:rPr>
        <w:t>01</w:t>
      </w:r>
      <w:r>
        <w:rPr>
          <w:rFonts w:hint="eastAsia"/>
          <w:sz w:val="30"/>
          <w:szCs w:val="30"/>
        </w:rPr>
        <w:t>民终</w:t>
      </w:r>
      <w:r>
        <w:rPr>
          <w:rFonts w:hint="eastAsia"/>
          <w:sz w:val="30"/>
          <w:szCs w:val="30"/>
        </w:rPr>
        <w:t>5681</w:t>
      </w:r>
      <w:r>
        <w:rPr>
          <w:rFonts w:hint="eastAsia"/>
          <w:sz w:val="30"/>
          <w:szCs w:val="30"/>
        </w:rPr>
        <w:t>号民事判决；</w:t>
      </w:r>
      <w:r>
        <w:rPr>
          <w:rFonts w:hint="eastAsia"/>
          <w:sz w:val="30"/>
          <w:szCs w:val="30"/>
        </w:rPr>
        <w:t>A2.</w:t>
      </w:r>
      <w:r>
        <w:rPr>
          <w:rFonts w:hint="eastAsia"/>
          <w:sz w:val="30"/>
          <w:szCs w:val="30"/>
        </w:rPr>
        <w:t>福州市中级人民法院（</w:t>
      </w:r>
      <w:r>
        <w:rPr>
          <w:rFonts w:hint="eastAsia"/>
          <w:sz w:val="30"/>
          <w:szCs w:val="30"/>
        </w:rPr>
        <w:t>2019</w:t>
      </w:r>
      <w:r>
        <w:rPr>
          <w:rFonts w:hint="eastAsia"/>
          <w:sz w:val="30"/>
          <w:szCs w:val="30"/>
        </w:rPr>
        <w:t>）闽</w:t>
      </w:r>
      <w:r>
        <w:rPr>
          <w:rFonts w:hint="eastAsia"/>
          <w:sz w:val="30"/>
          <w:szCs w:val="30"/>
        </w:rPr>
        <w:t>01</w:t>
      </w:r>
      <w:r>
        <w:rPr>
          <w:rFonts w:hint="eastAsia"/>
          <w:sz w:val="30"/>
          <w:szCs w:val="30"/>
        </w:rPr>
        <w:t>民终</w:t>
      </w:r>
      <w:r>
        <w:rPr>
          <w:rFonts w:hint="eastAsia"/>
          <w:sz w:val="30"/>
          <w:szCs w:val="30"/>
        </w:rPr>
        <w:t>3820</w:t>
      </w:r>
      <w:r>
        <w:rPr>
          <w:rFonts w:hint="eastAsia"/>
          <w:sz w:val="30"/>
          <w:szCs w:val="30"/>
        </w:rPr>
        <w:t>号民事判决；</w:t>
      </w:r>
      <w:r>
        <w:rPr>
          <w:rFonts w:hint="eastAsia"/>
          <w:sz w:val="30"/>
          <w:szCs w:val="30"/>
        </w:rPr>
        <w:t>A3.</w:t>
      </w:r>
      <w:r>
        <w:rPr>
          <w:rFonts w:hint="eastAsia"/>
          <w:sz w:val="30"/>
          <w:szCs w:val="30"/>
        </w:rPr>
        <w:t>福建省福州市鼓楼区人民法院执行收件单；</w:t>
      </w:r>
      <w:r>
        <w:rPr>
          <w:rFonts w:hint="eastAsia"/>
          <w:sz w:val="30"/>
          <w:szCs w:val="30"/>
        </w:rPr>
        <w:t>A4.</w:t>
      </w:r>
      <w:r>
        <w:rPr>
          <w:rFonts w:hint="eastAsia"/>
          <w:sz w:val="30"/>
          <w:szCs w:val="30"/>
        </w:rPr>
        <w:t>中国执行信息公开网被执行人茆鑫</w:t>
      </w:r>
      <w:r>
        <w:rPr>
          <w:rFonts w:hint="eastAsia"/>
          <w:sz w:val="30"/>
          <w:szCs w:val="30"/>
        </w:rPr>
        <w:t>信息；</w:t>
      </w:r>
      <w:r>
        <w:rPr>
          <w:rFonts w:hint="eastAsia"/>
          <w:sz w:val="30"/>
          <w:szCs w:val="30"/>
        </w:rPr>
        <w:t>A5.</w:t>
      </w:r>
      <w:r>
        <w:rPr>
          <w:rFonts w:hint="eastAsia"/>
          <w:sz w:val="30"/>
          <w:szCs w:val="30"/>
        </w:rPr>
        <w:t>鑫点梦谷公司</w:t>
      </w:r>
      <w:r>
        <w:rPr>
          <w:rFonts w:hint="eastAsia"/>
          <w:sz w:val="30"/>
          <w:szCs w:val="30"/>
        </w:rPr>
        <w:t>2017</w:t>
      </w:r>
      <w:r>
        <w:rPr>
          <w:rFonts w:hint="eastAsia"/>
          <w:sz w:val="30"/>
          <w:szCs w:val="30"/>
        </w:rPr>
        <w:t>年</w:t>
      </w:r>
      <w:r>
        <w:rPr>
          <w:rFonts w:hint="eastAsia"/>
          <w:sz w:val="30"/>
          <w:szCs w:val="30"/>
        </w:rPr>
        <w:t>9</w:t>
      </w:r>
      <w:r>
        <w:rPr>
          <w:rFonts w:hint="eastAsia"/>
          <w:sz w:val="30"/>
          <w:szCs w:val="30"/>
        </w:rPr>
        <w:t>月至</w:t>
      </w:r>
      <w:r>
        <w:rPr>
          <w:rFonts w:hint="eastAsia"/>
          <w:sz w:val="30"/>
          <w:szCs w:val="30"/>
        </w:rPr>
        <w:t>11</w:t>
      </w:r>
      <w:r>
        <w:rPr>
          <w:rFonts w:hint="eastAsia"/>
          <w:sz w:val="30"/>
          <w:szCs w:val="30"/>
        </w:rPr>
        <w:t>月公司账户明细报表</w:t>
      </w:r>
      <w:r>
        <w:rPr>
          <w:rFonts w:hint="eastAsia"/>
          <w:sz w:val="30"/>
          <w:szCs w:val="30"/>
        </w:rPr>
        <w:t>;A6.</w:t>
      </w:r>
      <w:r>
        <w:rPr>
          <w:rFonts w:hint="eastAsia"/>
          <w:sz w:val="30"/>
          <w:szCs w:val="30"/>
        </w:rPr>
        <w:t>茆鑫未归还银行</w:t>
      </w:r>
      <w:r>
        <w:rPr>
          <w:rFonts w:hint="eastAsia"/>
          <w:sz w:val="30"/>
          <w:szCs w:val="30"/>
        </w:rPr>
        <w:t>KEY</w:t>
      </w:r>
      <w:r>
        <w:rPr>
          <w:rFonts w:hint="eastAsia"/>
          <w:sz w:val="30"/>
          <w:szCs w:val="30"/>
        </w:rPr>
        <w:t>的《情况说明》；</w:t>
      </w:r>
      <w:r>
        <w:rPr>
          <w:rFonts w:hint="eastAsia"/>
          <w:sz w:val="30"/>
          <w:szCs w:val="30"/>
        </w:rPr>
        <w:t>A7.</w:t>
      </w:r>
      <w:r>
        <w:rPr>
          <w:rFonts w:hint="eastAsia"/>
          <w:sz w:val="30"/>
          <w:szCs w:val="30"/>
        </w:rPr>
        <w:t>《员工离职</w:t>
      </w:r>
      <w:r>
        <w:rPr>
          <w:rFonts w:hint="eastAsia"/>
          <w:sz w:val="30"/>
          <w:szCs w:val="30"/>
        </w:rPr>
        <w:t>/</w:t>
      </w:r>
      <w:r>
        <w:rPr>
          <w:rFonts w:hint="eastAsia"/>
          <w:sz w:val="30"/>
          <w:szCs w:val="30"/>
        </w:rPr>
        <w:t>辞退核准移交表》；</w:t>
      </w:r>
      <w:r>
        <w:rPr>
          <w:rFonts w:hint="eastAsia"/>
          <w:sz w:val="30"/>
          <w:szCs w:val="30"/>
        </w:rPr>
        <w:t>A8.</w:t>
      </w:r>
      <w:r>
        <w:rPr>
          <w:rFonts w:hint="eastAsia"/>
          <w:sz w:val="30"/>
          <w:szCs w:val="30"/>
        </w:rPr>
        <w:t>《办公场所租赁合同》；</w:t>
      </w:r>
      <w:r>
        <w:rPr>
          <w:rFonts w:hint="eastAsia"/>
          <w:sz w:val="30"/>
          <w:szCs w:val="30"/>
        </w:rPr>
        <w:t>A9.</w:t>
      </w:r>
      <w:r>
        <w:rPr>
          <w:rFonts w:hint="eastAsia"/>
          <w:sz w:val="30"/>
          <w:szCs w:val="30"/>
        </w:rPr>
        <w:t>《解除委托通知书》；</w:t>
      </w:r>
      <w:r>
        <w:rPr>
          <w:rFonts w:hint="eastAsia"/>
          <w:sz w:val="30"/>
          <w:szCs w:val="30"/>
        </w:rPr>
        <w:t>A10.</w:t>
      </w:r>
      <w:r>
        <w:rPr>
          <w:rFonts w:hint="eastAsia"/>
          <w:sz w:val="30"/>
          <w:szCs w:val="30"/>
        </w:rPr>
        <w:t>转账凭证；</w:t>
      </w:r>
      <w:r>
        <w:rPr>
          <w:rFonts w:hint="eastAsia"/>
          <w:sz w:val="30"/>
          <w:szCs w:val="30"/>
        </w:rPr>
        <w:t>A11.</w:t>
      </w:r>
      <w:r>
        <w:rPr>
          <w:rFonts w:hint="eastAsia"/>
          <w:sz w:val="30"/>
          <w:szCs w:val="30"/>
        </w:rPr>
        <w:t>鑫点梦谷公司章程。二审中，茆鑫向本院提交以下证明资料：</w:t>
      </w:r>
      <w:r>
        <w:rPr>
          <w:rFonts w:hint="eastAsia"/>
          <w:sz w:val="30"/>
          <w:szCs w:val="30"/>
        </w:rPr>
        <w:t>B1.</w:t>
      </w:r>
      <w:r>
        <w:rPr>
          <w:rFonts w:hint="eastAsia"/>
          <w:sz w:val="30"/>
          <w:szCs w:val="30"/>
        </w:rPr>
        <w:t>电子邮件；</w:t>
      </w:r>
      <w:r>
        <w:rPr>
          <w:rFonts w:hint="eastAsia"/>
          <w:sz w:val="30"/>
          <w:szCs w:val="30"/>
        </w:rPr>
        <w:t>B2.</w:t>
      </w:r>
      <w:r>
        <w:rPr>
          <w:rFonts w:hint="eastAsia"/>
          <w:sz w:val="30"/>
          <w:szCs w:val="30"/>
        </w:rPr>
        <w:t>福州市鼓楼区人民法院（</w:t>
      </w:r>
      <w:r>
        <w:rPr>
          <w:rFonts w:hint="eastAsia"/>
          <w:sz w:val="30"/>
          <w:szCs w:val="30"/>
        </w:rPr>
        <w:t>2018</w:t>
      </w:r>
      <w:r>
        <w:rPr>
          <w:rFonts w:hint="eastAsia"/>
          <w:sz w:val="30"/>
          <w:szCs w:val="30"/>
        </w:rPr>
        <w:t>）闽</w:t>
      </w:r>
      <w:r>
        <w:rPr>
          <w:rFonts w:hint="eastAsia"/>
          <w:sz w:val="30"/>
          <w:szCs w:val="30"/>
        </w:rPr>
        <w:t>0102</w:t>
      </w:r>
      <w:r>
        <w:rPr>
          <w:rFonts w:hint="eastAsia"/>
          <w:sz w:val="30"/>
          <w:szCs w:val="30"/>
        </w:rPr>
        <w:t>民初</w:t>
      </w:r>
      <w:r>
        <w:rPr>
          <w:rFonts w:hint="eastAsia"/>
          <w:sz w:val="30"/>
          <w:szCs w:val="30"/>
        </w:rPr>
        <w:t>7402</w:t>
      </w:r>
      <w:r>
        <w:rPr>
          <w:rFonts w:hint="eastAsia"/>
          <w:sz w:val="30"/>
          <w:szCs w:val="30"/>
        </w:rPr>
        <w:t>号民事判决。</w:t>
      </w:r>
    </w:p>
    <w:p w:rsidR="00000000" w:rsidRDefault="000A2F3C">
      <w:pPr>
        <w:spacing w:line="500" w:lineRule="atLeast"/>
        <w:ind w:firstLine="600"/>
        <w:divId w:val="1863662637"/>
        <w:rPr>
          <w:rFonts w:hint="eastAsia"/>
          <w:sz w:val="30"/>
          <w:szCs w:val="30"/>
        </w:rPr>
      </w:pPr>
      <w:r>
        <w:rPr>
          <w:rFonts w:hint="eastAsia"/>
          <w:sz w:val="30"/>
          <w:szCs w:val="30"/>
        </w:rPr>
        <w:t>经质证，本院审查认为鑫点梦谷公司提交的</w:t>
      </w:r>
      <w:r>
        <w:rPr>
          <w:rFonts w:hint="eastAsia"/>
          <w:sz w:val="30"/>
          <w:szCs w:val="30"/>
        </w:rPr>
        <w:t>A2-A7</w:t>
      </w:r>
      <w:r>
        <w:rPr>
          <w:rFonts w:hint="eastAsia"/>
          <w:sz w:val="30"/>
          <w:szCs w:val="30"/>
        </w:rPr>
        <w:t>与本案不具有关联性，不能作为本案认定事实的依据；鑫点梦谷公司提交的</w:t>
      </w:r>
      <w:r>
        <w:rPr>
          <w:rFonts w:hint="eastAsia"/>
          <w:sz w:val="30"/>
          <w:szCs w:val="30"/>
        </w:rPr>
        <w:t>A1</w:t>
      </w:r>
      <w:r>
        <w:rPr>
          <w:rFonts w:hint="eastAsia"/>
          <w:sz w:val="30"/>
          <w:szCs w:val="30"/>
        </w:rPr>
        <w:t>、</w:t>
      </w:r>
      <w:r>
        <w:rPr>
          <w:rFonts w:hint="eastAsia"/>
          <w:sz w:val="30"/>
          <w:szCs w:val="30"/>
        </w:rPr>
        <w:t>A8-A11</w:t>
      </w:r>
      <w:r>
        <w:rPr>
          <w:rFonts w:hint="eastAsia"/>
          <w:sz w:val="30"/>
          <w:szCs w:val="30"/>
        </w:rPr>
        <w:t>以及茆鑫提交的</w:t>
      </w:r>
      <w:r>
        <w:rPr>
          <w:rFonts w:hint="eastAsia"/>
          <w:sz w:val="30"/>
          <w:szCs w:val="30"/>
        </w:rPr>
        <w:t>B1</w:t>
      </w:r>
      <w:r>
        <w:rPr>
          <w:rFonts w:hint="eastAsia"/>
          <w:sz w:val="30"/>
          <w:szCs w:val="30"/>
        </w:rPr>
        <w:t>具备客观性、关联性和合法性特征，可以作为本案认定事实的证据；茆鑫提交的</w:t>
      </w:r>
      <w:r>
        <w:rPr>
          <w:rFonts w:hint="eastAsia"/>
          <w:sz w:val="30"/>
          <w:szCs w:val="30"/>
        </w:rPr>
        <w:t>B2</w:t>
      </w:r>
      <w:r>
        <w:rPr>
          <w:rFonts w:hint="eastAsia"/>
          <w:sz w:val="30"/>
          <w:szCs w:val="30"/>
        </w:rPr>
        <w:t>并非生效判决，不能作为本案认定事实的依据。</w:t>
      </w:r>
    </w:p>
    <w:p w:rsidR="00000000" w:rsidRDefault="000A2F3C">
      <w:pPr>
        <w:spacing w:line="500" w:lineRule="atLeast"/>
        <w:ind w:firstLine="600"/>
        <w:divId w:val="794642892"/>
        <w:rPr>
          <w:rFonts w:hint="eastAsia"/>
          <w:sz w:val="30"/>
          <w:szCs w:val="30"/>
        </w:rPr>
      </w:pPr>
      <w:r>
        <w:rPr>
          <w:rFonts w:hint="eastAsia"/>
          <w:sz w:val="30"/>
          <w:szCs w:val="30"/>
        </w:rPr>
        <w:t>根据本案现有证据，本院确认一审法院认定的事实。</w:t>
      </w:r>
    </w:p>
    <w:p w:rsidR="00000000" w:rsidRDefault="000A2F3C">
      <w:pPr>
        <w:spacing w:line="500" w:lineRule="atLeast"/>
        <w:ind w:firstLine="600"/>
        <w:divId w:val="919369816"/>
        <w:rPr>
          <w:rFonts w:hint="eastAsia"/>
          <w:sz w:val="30"/>
          <w:szCs w:val="30"/>
        </w:rPr>
      </w:pPr>
      <w:r>
        <w:rPr>
          <w:rFonts w:hint="eastAsia"/>
          <w:sz w:val="30"/>
          <w:szCs w:val="30"/>
        </w:rPr>
        <w:t>另查：</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20</w:t>
      </w:r>
      <w:r>
        <w:rPr>
          <w:rFonts w:hint="eastAsia"/>
          <w:sz w:val="30"/>
          <w:szCs w:val="30"/>
        </w:rPr>
        <w:t>日，鑫点梦谷公司作出董事会决议，决定解聘茆鑫的经理职务、聘任吴尚栩为经理。</w:t>
      </w:r>
    </w:p>
    <w:p w:rsidR="00000000" w:rsidRDefault="000A2F3C">
      <w:pPr>
        <w:spacing w:line="500" w:lineRule="atLeast"/>
        <w:ind w:firstLine="600"/>
        <w:divId w:val="1708532176"/>
        <w:rPr>
          <w:rFonts w:hint="eastAsia"/>
          <w:sz w:val="30"/>
          <w:szCs w:val="30"/>
        </w:rPr>
      </w:pPr>
      <w:r>
        <w:rPr>
          <w:rFonts w:hint="eastAsia"/>
          <w:sz w:val="30"/>
          <w:szCs w:val="30"/>
        </w:rPr>
        <w:t>再查，</w:t>
      </w:r>
      <w:r>
        <w:rPr>
          <w:rFonts w:hint="eastAsia"/>
          <w:sz w:val="30"/>
          <w:szCs w:val="30"/>
        </w:rPr>
        <w:t>2016</w:t>
      </w:r>
      <w:r>
        <w:rPr>
          <w:rFonts w:hint="eastAsia"/>
          <w:sz w:val="30"/>
          <w:szCs w:val="30"/>
        </w:rPr>
        <w:t>年</w:t>
      </w:r>
      <w:r>
        <w:rPr>
          <w:rFonts w:hint="eastAsia"/>
          <w:sz w:val="30"/>
          <w:szCs w:val="30"/>
        </w:rPr>
        <w:t>6</w:t>
      </w:r>
      <w:r>
        <w:rPr>
          <w:rFonts w:hint="eastAsia"/>
          <w:sz w:val="30"/>
          <w:szCs w:val="30"/>
        </w:rPr>
        <w:t>月起，鑫诺公司陆续将以鑫点梦谷公司名义签订的租赁合同所涉房屋收回，并以鑫诺公司的名义与承租方重新签订租赁合同。</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日，鑫诺公司向鑫点梦谷公司出具《解除委托通知书》，决定解除其与鑫点梦谷公司之间的《孵化器运营管理委托书》。</w:t>
      </w:r>
    </w:p>
    <w:p w:rsidR="00000000" w:rsidRDefault="000A2F3C">
      <w:pPr>
        <w:spacing w:line="500" w:lineRule="atLeast"/>
        <w:ind w:firstLine="600"/>
        <w:divId w:val="1205291748"/>
        <w:rPr>
          <w:rFonts w:hint="eastAsia"/>
          <w:sz w:val="30"/>
          <w:szCs w:val="30"/>
        </w:rPr>
      </w:pPr>
      <w:r>
        <w:rPr>
          <w:rFonts w:hint="eastAsia"/>
          <w:sz w:val="30"/>
          <w:szCs w:val="30"/>
        </w:rPr>
        <w:t>本院认为：关于茆鑫是否违反了竞业禁止规定。《中华人民共和国公司法》第一百四十七条规定：“董事、监事、高级管理人员应当遵守法律、行政法规和公司章程，对公司负有忠实义务和勤勉义务。”第一百四十八条规定：“董事、高级管理人员不得有下列行为：……（五）未经股东会或者</w:t>
      </w:r>
      <w:r>
        <w:rPr>
          <w:rFonts w:hint="eastAsia"/>
          <w:sz w:val="30"/>
          <w:szCs w:val="30"/>
        </w:rPr>
        <w:t>股东大会同意，利用职务便利为自己或者他人谋取属于公司的商业机会，自营或者为他人经营与所任职公司同类的业务；……董事、高级管理人员违反前款规定所得的收入应当归公司所有。”第二百一十六条第一款第一项规定：“高级管理人员，是指公司的经理、副经理、财务负责人，上市公司董事会秘书和公司章程规定的其他人员。”公司的总经理属于公司的高级管理人员，对公司负有忠实勤勉义务。本案中，茆鑫在担任鑫点梦谷公司经理的同时，担任与鑫点梦谷公司经营范围相似的鼎坤公司、琴声公司等公司的经理，符合《中华人民共和国公司法》第一百四十八条第一款</w:t>
      </w:r>
      <w:r>
        <w:rPr>
          <w:rFonts w:hint="eastAsia"/>
          <w:sz w:val="30"/>
          <w:szCs w:val="30"/>
        </w:rPr>
        <w:t>第五项规定的董事、高管的竞业禁止的行为特征，违反了公司高管应尽的忠实义务。鑫点梦谷公司关于茆鑫</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29</w:t>
      </w:r>
      <w:r>
        <w:rPr>
          <w:rFonts w:hint="eastAsia"/>
          <w:sz w:val="30"/>
          <w:szCs w:val="30"/>
        </w:rPr>
        <w:t>日至</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20</w:t>
      </w:r>
      <w:r>
        <w:rPr>
          <w:rFonts w:hint="eastAsia"/>
          <w:sz w:val="30"/>
          <w:szCs w:val="30"/>
        </w:rPr>
        <w:t>日期间在华泰公司、鼎坤公司等公司所得收入归鑫点梦谷公司所有的诉讼请求，符合公司法理，但鑫点梦谷公司未提交有效证据证明茆鑫</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29</w:t>
      </w:r>
      <w:r>
        <w:rPr>
          <w:rFonts w:hint="eastAsia"/>
          <w:sz w:val="30"/>
          <w:szCs w:val="30"/>
        </w:rPr>
        <w:t>日至</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20</w:t>
      </w:r>
      <w:r>
        <w:rPr>
          <w:rFonts w:hint="eastAsia"/>
          <w:sz w:val="30"/>
          <w:szCs w:val="30"/>
        </w:rPr>
        <w:t>日期间在鼎坤公司、琴声公司等公司存在收入，根据本案现有证据，本院无法支持鑫点梦谷公司在本案中的第二项诉讼请求。</w:t>
      </w:r>
    </w:p>
    <w:p w:rsidR="00000000" w:rsidRDefault="000A2F3C">
      <w:pPr>
        <w:spacing w:line="500" w:lineRule="atLeast"/>
        <w:ind w:firstLine="600"/>
        <w:divId w:val="796676940"/>
        <w:rPr>
          <w:rFonts w:hint="eastAsia"/>
          <w:sz w:val="30"/>
          <w:szCs w:val="30"/>
        </w:rPr>
      </w:pPr>
      <w:r>
        <w:rPr>
          <w:rFonts w:hint="eastAsia"/>
          <w:sz w:val="30"/>
          <w:szCs w:val="30"/>
        </w:rPr>
        <w:t>关于茆鑫作为鑫点梦谷公司经理所获得的报酬</w:t>
      </w:r>
      <w:r>
        <w:rPr>
          <w:rFonts w:hint="eastAsia"/>
          <w:sz w:val="30"/>
          <w:szCs w:val="30"/>
        </w:rPr>
        <w:t>140052</w:t>
      </w:r>
      <w:r>
        <w:rPr>
          <w:rFonts w:hint="eastAsia"/>
          <w:sz w:val="30"/>
          <w:szCs w:val="30"/>
        </w:rPr>
        <w:t>元。茆鑫自</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29</w:t>
      </w:r>
      <w:r>
        <w:rPr>
          <w:rFonts w:hint="eastAsia"/>
          <w:sz w:val="30"/>
          <w:szCs w:val="30"/>
        </w:rPr>
        <w:t>日至</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2</w:t>
      </w:r>
      <w:r>
        <w:rPr>
          <w:rFonts w:hint="eastAsia"/>
          <w:sz w:val="30"/>
          <w:szCs w:val="30"/>
        </w:rPr>
        <w:t>0</w:t>
      </w:r>
      <w:r>
        <w:rPr>
          <w:rFonts w:hint="eastAsia"/>
          <w:sz w:val="30"/>
          <w:szCs w:val="30"/>
        </w:rPr>
        <w:t>日担任鑫点梦谷公司经理并因此获得工资</w:t>
      </w:r>
      <w:r>
        <w:rPr>
          <w:rFonts w:hint="eastAsia"/>
          <w:sz w:val="30"/>
          <w:szCs w:val="30"/>
        </w:rPr>
        <w:t>140052</w:t>
      </w:r>
      <w:r>
        <w:rPr>
          <w:rFonts w:hint="eastAsia"/>
          <w:sz w:val="30"/>
          <w:szCs w:val="30"/>
        </w:rPr>
        <w:t>元。茆鑫在鑫点梦谷公司任职期间的工资属于劳动报酬，鑫点梦谷公司将其列为公司损失并请求茆鑫赔偿，缺乏依据，本院无法支持。</w:t>
      </w:r>
    </w:p>
    <w:p w:rsidR="00000000" w:rsidRDefault="000A2F3C">
      <w:pPr>
        <w:spacing w:line="500" w:lineRule="atLeast"/>
        <w:ind w:firstLine="600"/>
        <w:divId w:val="790242847"/>
        <w:rPr>
          <w:rFonts w:hint="eastAsia"/>
          <w:sz w:val="30"/>
          <w:szCs w:val="30"/>
        </w:rPr>
      </w:pPr>
      <w:r>
        <w:rPr>
          <w:rFonts w:hint="eastAsia"/>
          <w:sz w:val="30"/>
          <w:szCs w:val="30"/>
        </w:rPr>
        <w:t>关于鑫点梦谷公司主张的预期可得利益损失</w:t>
      </w:r>
      <w:r>
        <w:rPr>
          <w:rFonts w:hint="eastAsia"/>
          <w:sz w:val="30"/>
          <w:szCs w:val="30"/>
        </w:rPr>
        <w:t>577432</w:t>
      </w:r>
      <w:r>
        <w:rPr>
          <w:rFonts w:hint="eastAsia"/>
          <w:sz w:val="30"/>
          <w:szCs w:val="30"/>
        </w:rPr>
        <w:t>元。鑫点梦谷公司主张的预期可得利益损失</w:t>
      </w:r>
      <w:r>
        <w:rPr>
          <w:rFonts w:hint="eastAsia"/>
          <w:sz w:val="30"/>
          <w:szCs w:val="30"/>
        </w:rPr>
        <w:t>577432</w:t>
      </w:r>
      <w:r>
        <w:rPr>
          <w:rFonts w:hint="eastAsia"/>
          <w:sz w:val="30"/>
          <w:szCs w:val="30"/>
        </w:rPr>
        <w:t>元实际指向的是《孵化器运营管理委托书》中约定的管理费（租金收入的</w:t>
      </w:r>
      <w:r>
        <w:rPr>
          <w:rFonts w:hint="eastAsia"/>
          <w:sz w:val="30"/>
          <w:szCs w:val="30"/>
        </w:rPr>
        <w:t>20%</w:t>
      </w:r>
      <w:r>
        <w:rPr>
          <w:rFonts w:hint="eastAsia"/>
          <w:sz w:val="30"/>
          <w:szCs w:val="30"/>
        </w:rPr>
        <w:t>）。本院注意到，鑫诺公司是鑫点梦谷公司的股东，鑫诺公司的法定代表人现为鑫点梦谷公司的法定代表人，鉴于鑫诺公司自</w:t>
      </w:r>
      <w:r>
        <w:rPr>
          <w:rFonts w:hint="eastAsia"/>
          <w:sz w:val="30"/>
          <w:szCs w:val="30"/>
        </w:rPr>
        <w:t>2016</w:t>
      </w:r>
      <w:r>
        <w:rPr>
          <w:rFonts w:hint="eastAsia"/>
          <w:sz w:val="30"/>
          <w:szCs w:val="30"/>
        </w:rPr>
        <w:t>年</w:t>
      </w:r>
      <w:r>
        <w:rPr>
          <w:rFonts w:hint="eastAsia"/>
          <w:sz w:val="30"/>
          <w:szCs w:val="30"/>
        </w:rPr>
        <w:t>6</w:t>
      </w:r>
      <w:r>
        <w:rPr>
          <w:rFonts w:hint="eastAsia"/>
          <w:sz w:val="30"/>
          <w:szCs w:val="30"/>
        </w:rPr>
        <w:t>月起陆续将以鑫点梦谷公司名义签订的租赁合同所涉房屋</w:t>
      </w:r>
      <w:r>
        <w:rPr>
          <w:rFonts w:hint="eastAsia"/>
          <w:sz w:val="30"/>
          <w:szCs w:val="30"/>
        </w:rPr>
        <w:t>收回并以鑫诺公司自己的名义与承租方重新签订租赁合同，本案现有证据不足以证明鑫诺公司是因茆鑫的原因收回案涉房屋并以自己的名义与承租方重新签订租赁合同。在当前证据条件下，鑫点梦谷公司请求茆鑫赔偿该</w:t>
      </w:r>
      <w:r>
        <w:rPr>
          <w:rFonts w:hint="eastAsia"/>
          <w:sz w:val="30"/>
          <w:szCs w:val="30"/>
        </w:rPr>
        <w:t>577432</w:t>
      </w:r>
      <w:r>
        <w:rPr>
          <w:rFonts w:hint="eastAsia"/>
          <w:sz w:val="30"/>
          <w:szCs w:val="30"/>
        </w:rPr>
        <w:t>元，缺乏依据，本院不予支持。</w:t>
      </w:r>
    </w:p>
    <w:p w:rsidR="00000000" w:rsidRDefault="000A2F3C">
      <w:pPr>
        <w:spacing w:line="500" w:lineRule="atLeast"/>
        <w:ind w:firstLine="600"/>
        <w:divId w:val="27263248"/>
        <w:rPr>
          <w:rFonts w:hint="eastAsia"/>
          <w:sz w:val="30"/>
          <w:szCs w:val="30"/>
        </w:rPr>
      </w:pPr>
      <w:r>
        <w:rPr>
          <w:rFonts w:hint="eastAsia"/>
          <w:sz w:val="30"/>
          <w:szCs w:val="30"/>
        </w:rPr>
        <w:t>综上，鑫点梦谷公司的上诉请求均不能成立，应予驳回。依照《中华人民共和国民事诉讼法》第一百七十条第一款第一项规定，判决如下：</w:t>
      </w:r>
    </w:p>
    <w:p w:rsidR="00000000" w:rsidRDefault="000A2F3C">
      <w:pPr>
        <w:spacing w:line="500" w:lineRule="atLeast"/>
        <w:ind w:firstLine="600"/>
        <w:divId w:val="1156998301"/>
        <w:rPr>
          <w:rFonts w:hint="eastAsia"/>
          <w:sz w:val="30"/>
          <w:szCs w:val="30"/>
        </w:rPr>
      </w:pPr>
      <w:r>
        <w:rPr>
          <w:rFonts w:hint="eastAsia"/>
          <w:sz w:val="30"/>
          <w:szCs w:val="30"/>
        </w:rPr>
        <w:t>驳回上诉，维持原判。</w:t>
      </w:r>
    </w:p>
    <w:p w:rsidR="00000000" w:rsidRDefault="000A2F3C">
      <w:pPr>
        <w:spacing w:line="500" w:lineRule="atLeast"/>
        <w:ind w:firstLine="600"/>
        <w:divId w:val="139150349"/>
        <w:rPr>
          <w:rFonts w:hint="eastAsia"/>
          <w:sz w:val="30"/>
          <w:szCs w:val="30"/>
        </w:rPr>
      </w:pPr>
      <w:r>
        <w:rPr>
          <w:rFonts w:hint="eastAsia"/>
          <w:sz w:val="30"/>
          <w:szCs w:val="30"/>
        </w:rPr>
        <w:t>二审案件受理费</w:t>
      </w:r>
      <w:r>
        <w:rPr>
          <w:rFonts w:hint="eastAsia"/>
          <w:sz w:val="30"/>
          <w:szCs w:val="30"/>
        </w:rPr>
        <w:t>13474</w:t>
      </w:r>
      <w:r>
        <w:rPr>
          <w:rFonts w:hint="eastAsia"/>
          <w:sz w:val="30"/>
          <w:szCs w:val="30"/>
        </w:rPr>
        <w:t>元，由福建鑫点梦谷创业园有限公司负担。</w:t>
      </w:r>
    </w:p>
    <w:p w:rsidR="00000000" w:rsidRDefault="000A2F3C">
      <w:pPr>
        <w:spacing w:line="500" w:lineRule="atLeast"/>
        <w:ind w:firstLine="600"/>
        <w:divId w:val="1315716241"/>
        <w:rPr>
          <w:rFonts w:hint="eastAsia"/>
          <w:sz w:val="30"/>
          <w:szCs w:val="30"/>
        </w:rPr>
      </w:pPr>
      <w:r>
        <w:rPr>
          <w:rFonts w:hint="eastAsia"/>
          <w:sz w:val="30"/>
          <w:szCs w:val="30"/>
        </w:rPr>
        <w:t>本判决为终审判决。</w:t>
      </w:r>
    </w:p>
    <w:p w:rsidR="00000000" w:rsidRDefault="000A2F3C">
      <w:pPr>
        <w:spacing w:line="500" w:lineRule="atLeast"/>
        <w:jc w:val="right"/>
        <w:divId w:val="609355972"/>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雷晓琴</w:t>
      </w:r>
    </w:p>
    <w:p w:rsidR="00000000" w:rsidRDefault="000A2F3C">
      <w:pPr>
        <w:spacing w:line="500" w:lineRule="atLeast"/>
        <w:jc w:val="right"/>
        <w:divId w:val="1059865453"/>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王燕燕</w:t>
      </w:r>
    </w:p>
    <w:p w:rsidR="00000000" w:rsidRDefault="000A2F3C">
      <w:pPr>
        <w:spacing w:line="500" w:lineRule="atLeast"/>
        <w:jc w:val="right"/>
        <w:divId w:val="1031296978"/>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田始凤</w:t>
      </w:r>
    </w:p>
    <w:p w:rsidR="00000000" w:rsidRDefault="000A2F3C">
      <w:pPr>
        <w:spacing w:line="500" w:lineRule="atLeast"/>
        <w:jc w:val="right"/>
        <w:divId w:val="918297604"/>
        <w:rPr>
          <w:rFonts w:hint="eastAsia"/>
          <w:sz w:val="30"/>
          <w:szCs w:val="30"/>
        </w:rPr>
      </w:pPr>
      <w:r>
        <w:rPr>
          <w:rFonts w:hint="eastAsia"/>
          <w:sz w:val="30"/>
          <w:szCs w:val="30"/>
        </w:rPr>
        <w:t>二〇二〇年十月二十一日</w:t>
      </w:r>
    </w:p>
    <w:p w:rsidR="00000000" w:rsidRDefault="000A2F3C">
      <w:pPr>
        <w:spacing w:line="500" w:lineRule="atLeast"/>
        <w:jc w:val="right"/>
        <w:divId w:val="1290435197"/>
        <w:rPr>
          <w:rFonts w:hint="eastAsia"/>
          <w:sz w:val="30"/>
          <w:szCs w:val="30"/>
        </w:rPr>
      </w:pPr>
      <w:r>
        <w:rPr>
          <w:rFonts w:hint="eastAsia"/>
          <w:sz w:val="30"/>
          <w:szCs w:val="30"/>
        </w:rPr>
        <w:t>法官助理　廖小航</w:t>
      </w:r>
    </w:p>
    <w:p w:rsidR="00000000" w:rsidRDefault="000A2F3C">
      <w:pPr>
        <w:spacing w:line="500" w:lineRule="atLeast"/>
        <w:jc w:val="right"/>
        <w:divId w:val="975141956"/>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郭　峥</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2F3C" w:rsidRDefault="000A2F3C" w:rsidP="000A2F3C">
      <w:r>
        <w:separator/>
      </w:r>
    </w:p>
  </w:endnote>
  <w:endnote w:type="continuationSeparator" w:id="0">
    <w:p w:rsidR="000A2F3C" w:rsidRDefault="000A2F3C" w:rsidP="000A2F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2F3C" w:rsidRDefault="000A2F3C" w:rsidP="000A2F3C">
      <w:r>
        <w:separator/>
      </w:r>
    </w:p>
  </w:footnote>
  <w:footnote w:type="continuationSeparator" w:id="0">
    <w:p w:rsidR="000A2F3C" w:rsidRDefault="000A2F3C" w:rsidP="000A2F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A2F3C"/>
    <w:rsid w:val="000A2F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0A2F3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A2F3C"/>
    <w:rPr>
      <w:rFonts w:ascii="宋体" w:eastAsia="宋体" w:hAnsi="宋体" w:cs="宋体"/>
      <w:sz w:val="18"/>
      <w:szCs w:val="18"/>
    </w:rPr>
  </w:style>
  <w:style w:type="paragraph" w:styleId="a6">
    <w:name w:val="footer"/>
    <w:basedOn w:val="a"/>
    <w:link w:val="a7"/>
    <w:uiPriority w:val="99"/>
    <w:unhideWhenUsed/>
    <w:rsid w:val="000A2F3C"/>
    <w:pPr>
      <w:tabs>
        <w:tab w:val="center" w:pos="4153"/>
        <w:tab w:val="right" w:pos="8306"/>
      </w:tabs>
      <w:snapToGrid w:val="0"/>
    </w:pPr>
    <w:rPr>
      <w:sz w:val="18"/>
      <w:szCs w:val="18"/>
    </w:rPr>
  </w:style>
  <w:style w:type="character" w:customStyle="1" w:styleId="a7">
    <w:name w:val="页脚 字符"/>
    <w:basedOn w:val="a0"/>
    <w:link w:val="a6"/>
    <w:uiPriority w:val="99"/>
    <w:rsid w:val="000A2F3C"/>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63248">
      <w:marLeft w:val="0"/>
      <w:marRight w:val="0"/>
      <w:marTop w:val="10"/>
      <w:marBottom w:val="10"/>
      <w:divBdr>
        <w:top w:val="none" w:sz="0" w:space="0" w:color="auto"/>
        <w:left w:val="none" w:sz="0" w:space="0" w:color="auto"/>
        <w:bottom w:val="none" w:sz="0" w:space="0" w:color="auto"/>
        <w:right w:val="none" w:sz="0" w:space="0" w:color="auto"/>
      </w:divBdr>
    </w:div>
    <w:div w:id="105660427">
      <w:marLeft w:val="0"/>
      <w:marRight w:val="0"/>
      <w:marTop w:val="10"/>
      <w:marBottom w:val="10"/>
      <w:divBdr>
        <w:top w:val="none" w:sz="0" w:space="0" w:color="auto"/>
        <w:left w:val="none" w:sz="0" w:space="0" w:color="auto"/>
        <w:bottom w:val="none" w:sz="0" w:space="0" w:color="auto"/>
        <w:right w:val="none" w:sz="0" w:space="0" w:color="auto"/>
      </w:divBdr>
    </w:div>
    <w:div w:id="117189481">
      <w:marLeft w:val="0"/>
      <w:marRight w:val="0"/>
      <w:marTop w:val="10"/>
      <w:marBottom w:val="10"/>
      <w:divBdr>
        <w:top w:val="none" w:sz="0" w:space="0" w:color="auto"/>
        <w:left w:val="none" w:sz="0" w:space="0" w:color="auto"/>
        <w:bottom w:val="none" w:sz="0" w:space="0" w:color="auto"/>
        <w:right w:val="none" w:sz="0" w:space="0" w:color="auto"/>
      </w:divBdr>
    </w:div>
    <w:div w:id="139150349">
      <w:marLeft w:val="0"/>
      <w:marRight w:val="0"/>
      <w:marTop w:val="10"/>
      <w:marBottom w:val="10"/>
      <w:divBdr>
        <w:top w:val="none" w:sz="0" w:space="0" w:color="auto"/>
        <w:left w:val="none" w:sz="0" w:space="0" w:color="auto"/>
        <w:bottom w:val="none" w:sz="0" w:space="0" w:color="auto"/>
        <w:right w:val="none" w:sz="0" w:space="0" w:color="auto"/>
      </w:divBdr>
    </w:div>
    <w:div w:id="344214270">
      <w:marLeft w:val="0"/>
      <w:marRight w:val="0"/>
      <w:marTop w:val="10"/>
      <w:marBottom w:val="10"/>
      <w:divBdr>
        <w:top w:val="none" w:sz="0" w:space="0" w:color="auto"/>
        <w:left w:val="none" w:sz="0" w:space="0" w:color="auto"/>
        <w:bottom w:val="none" w:sz="0" w:space="0" w:color="auto"/>
        <w:right w:val="none" w:sz="0" w:space="0" w:color="auto"/>
      </w:divBdr>
    </w:div>
    <w:div w:id="349113422">
      <w:marLeft w:val="0"/>
      <w:marRight w:val="0"/>
      <w:marTop w:val="10"/>
      <w:marBottom w:val="10"/>
      <w:divBdr>
        <w:top w:val="none" w:sz="0" w:space="0" w:color="auto"/>
        <w:left w:val="none" w:sz="0" w:space="0" w:color="auto"/>
        <w:bottom w:val="none" w:sz="0" w:space="0" w:color="auto"/>
        <w:right w:val="none" w:sz="0" w:space="0" w:color="auto"/>
      </w:divBdr>
    </w:div>
    <w:div w:id="356272703">
      <w:marLeft w:val="0"/>
      <w:marRight w:val="0"/>
      <w:marTop w:val="10"/>
      <w:marBottom w:val="10"/>
      <w:divBdr>
        <w:top w:val="none" w:sz="0" w:space="0" w:color="auto"/>
        <w:left w:val="none" w:sz="0" w:space="0" w:color="auto"/>
        <w:bottom w:val="none" w:sz="0" w:space="0" w:color="auto"/>
        <w:right w:val="none" w:sz="0" w:space="0" w:color="auto"/>
      </w:divBdr>
    </w:div>
    <w:div w:id="357463010">
      <w:marLeft w:val="0"/>
      <w:marRight w:val="0"/>
      <w:marTop w:val="10"/>
      <w:marBottom w:val="10"/>
      <w:divBdr>
        <w:top w:val="none" w:sz="0" w:space="0" w:color="auto"/>
        <w:left w:val="none" w:sz="0" w:space="0" w:color="auto"/>
        <w:bottom w:val="none" w:sz="0" w:space="0" w:color="auto"/>
        <w:right w:val="none" w:sz="0" w:space="0" w:color="auto"/>
      </w:divBdr>
    </w:div>
    <w:div w:id="376898458">
      <w:marLeft w:val="0"/>
      <w:marRight w:val="0"/>
      <w:marTop w:val="10"/>
      <w:marBottom w:val="10"/>
      <w:divBdr>
        <w:top w:val="none" w:sz="0" w:space="0" w:color="auto"/>
        <w:left w:val="none" w:sz="0" w:space="0" w:color="auto"/>
        <w:bottom w:val="none" w:sz="0" w:space="0" w:color="auto"/>
        <w:right w:val="none" w:sz="0" w:space="0" w:color="auto"/>
      </w:divBdr>
    </w:div>
    <w:div w:id="609355972">
      <w:marLeft w:val="0"/>
      <w:marRight w:val="720"/>
      <w:marTop w:val="10"/>
      <w:marBottom w:val="10"/>
      <w:divBdr>
        <w:top w:val="none" w:sz="0" w:space="0" w:color="auto"/>
        <w:left w:val="none" w:sz="0" w:space="0" w:color="auto"/>
        <w:bottom w:val="none" w:sz="0" w:space="0" w:color="auto"/>
        <w:right w:val="none" w:sz="0" w:space="0" w:color="auto"/>
      </w:divBdr>
    </w:div>
    <w:div w:id="693506091">
      <w:marLeft w:val="0"/>
      <w:marRight w:val="0"/>
      <w:marTop w:val="10"/>
      <w:marBottom w:val="10"/>
      <w:divBdr>
        <w:top w:val="none" w:sz="0" w:space="0" w:color="auto"/>
        <w:left w:val="none" w:sz="0" w:space="0" w:color="auto"/>
        <w:bottom w:val="none" w:sz="0" w:space="0" w:color="auto"/>
        <w:right w:val="none" w:sz="0" w:space="0" w:color="auto"/>
      </w:divBdr>
    </w:div>
    <w:div w:id="790242847">
      <w:marLeft w:val="0"/>
      <w:marRight w:val="0"/>
      <w:marTop w:val="10"/>
      <w:marBottom w:val="10"/>
      <w:divBdr>
        <w:top w:val="none" w:sz="0" w:space="0" w:color="auto"/>
        <w:left w:val="none" w:sz="0" w:space="0" w:color="auto"/>
        <w:bottom w:val="none" w:sz="0" w:space="0" w:color="auto"/>
        <w:right w:val="none" w:sz="0" w:space="0" w:color="auto"/>
      </w:divBdr>
    </w:div>
    <w:div w:id="794642892">
      <w:marLeft w:val="0"/>
      <w:marRight w:val="0"/>
      <w:marTop w:val="10"/>
      <w:marBottom w:val="10"/>
      <w:divBdr>
        <w:top w:val="none" w:sz="0" w:space="0" w:color="auto"/>
        <w:left w:val="none" w:sz="0" w:space="0" w:color="auto"/>
        <w:bottom w:val="none" w:sz="0" w:space="0" w:color="auto"/>
        <w:right w:val="none" w:sz="0" w:space="0" w:color="auto"/>
      </w:divBdr>
    </w:div>
    <w:div w:id="795755594">
      <w:marLeft w:val="0"/>
      <w:marRight w:val="0"/>
      <w:marTop w:val="10"/>
      <w:marBottom w:val="10"/>
      <w:divBdr>
        <w:top w:val="none" w:sz="0" w:space="0" w:color="auto"/>
        <w:left w:val="none" w:sz="0" w:space="0" w:color="auto"/>
        <w:bottom w:val="none" w:sz="0" w:space="0" w:color="auto"/>
        <w:right w:val="none" w:sz="0" w:space="0" w:color="auto"/>
      </w:divBdr>
    </w:div>
    <w:div w:id="796676940">
      <w:marLeft w:val="0"/>
      <w:marRight w:val="0"/>
      <w:marTop w:val="10"/>
      <w:marBottom w:val="10"/>
      <w:divBdr>
        <w:top w:val="none" w:sz="0" w:space="0" w:color="auto"/>
        <w:left w:val="none" w:sz="0" w:space="0" w:color="auto"/>
        <w:bottom w:val="none" w:sz="0" w:space="0" w:color="auto"/>
        <w:right w:val="none" w:sz="0" w:space="0" w:color="auto"/>
      </w:divBdr>
    </w:div>
    <w:div w:id="918297604">
      <w:marLeft w:val="0"/>
      <w:marRight w:val="720"/>
      <w:marTop w:val="10"/>
      <w:marBottom w:val="10"/>
      <w:divBdr>
        <w:top w:val="none" w:sz="0" w:space="0" w:color="auto"/>
        <w:left w:val="none" w:sz="0" w:space="0" w:color="auto"/>
        <w:bottom w:val="none" w:sz="0" w:space="0" w:color="auto"/>
        <w:right w:val="none" w:sz="0" w:space="0" w:color="auto"/>
      </w:divBdr>
    </w:div>
    <w:div w:id="919369816">
      <w:marLeft w:val="0"/>
      <w:marRight w:val="0"/>
      <w:marTop w:val="10"/>
      <w:marBottom w:val="10"/>
      <w:divBdr>
        <w:top w:val="none" w:sz="0" w:space="0" w:color="auto"/>
        <w:left w:val="none" w:sz="0" w:space="0" w:color="auto"/>
        <w:bottom w:val="none" w:sz="0" w:space="0" w:color="auto"/>
        <w:right w:val="none" w:sz="0" w:space="0" w:color="auto"/>
      </w:divBdr>
    </w:div>
    <w:div w:id="975141956">
      <w:marLeft w:val="0"/>
      <w:marRight w:val="720"/>
      <w:marTop w:val="10"/>
      <w:marBottom w:val="10"/>
      <w:divBdr>
        <w:top w:val="none" w:sz="0" w:space="0" w:color="auto"/>
        <w:left w:val="none" w:sz="0" w:space="0" w:color="auto"/>
        <w:bottom w:val="none" w:sz="0" w:space="0" w:color="auto"/>
        <w:right w:val="none" w:sz="0" w:space="0" w:color="auto"/>
      </w:divBdr>
    </w:div>
    <w:div w:id="1031296978">
      <w:marLeft w:val="0"/>
      <w:marRight w:val="720"/>
      <w:marTop w:val="10"/>
      <w:marBottom w:val="10"/>
      <w:divBdr>
        <w:top w:val="none" w:sz="0" w:space="0" w:color="auto"/>
        <w:left w:val="none" w:sz="0" w:space="0" w:color="auto"/>
        <w:bottom w:val="none" w:sz="0" w:space="0" w:color="auto"/>
        <w:right w:val="none" w:sz="0" w:space="0" w:color="auto"/>
      </w:divBdr>
    </w:div>
    <w:div w:id="1059865453">
      <w:marLeft w:val="0"/>
      <w:marRight w:val="720"/>
      <w:marTop w:val="10"/>
      <w:marBottom w:val="10"/>
      <w:divBdr>
        <w:top w:val="none" w:sz="0" w:space="0" w:color="auto"/>
        <w:left w:val="none" w:sz="0" w:space="0" w:color="auto"/>
        <w:bottom w:val="none" w:sz="0" w:space="0" w:color="auto"/>
        <w:right w:val="none" w:sz="0" w:space="0" w:color="auto"/>
      </w:divBdr>
    </w:div>
    <w:div w:id="1085999411">
      <w:marLeft w:val="0"/>
      <w:marRight w:val="0"/>
      <w:marTop w:val="10"/>
      <w:marBottom w:val="10"/>
      <w:divBdr>
        <w:top w:val="none" w:sz="0" w:space="0" w:color="auto"/>
        <w:left w:val="none" w:sz="0" w:space="0" w:color="auto"/>
        <w:bottom w:val="none" w:sz="0" w:space="0" w:color="auto"/>
        <w:right w:val="none" w:sz="0" w:space="0" w:color="auto"/>
      </w:divBdr>
    </w:div>
    <w:div w:id="1156998301">
      <w:marLeft w:val="0"/>
      <w:marRight w:val="0"/>
      <w:marTop w:val="10"/>
      <w:marBottom w:val="10"/>
      <w:divBdr>
        <w:top w:val="none" w:sz="0" w:space="0" w:color="auto"/>
        <w:left w:val="none" w:sz="0" w:space="0" w:color="auto"/>
        <w:bottom w:val="none" w:sz="0" w:space="0" w:color="auto"/>
        <w:right w:val="none" w:sz="0" w:space="0" w:color="auto"/>
      </w:divBdr>
    </w:div>
    <w:div w:id="1177887189">
      <w:marLeft w:val="0"/>
      <w:marRight w:val="0"/>
      <w:marTop w:val="10"/>
      <w:marBottom w:val="10"/>
      <w:divBdr>
        <w:top w:val="none" w:sz="0" w:space="0" w:color="auto"/>
        <w:left w:val="none" w:sz="0" w:space="0" w:color="auto"/>
        <w:bottom w:val="none" w:sz="0" w:space="0" w:color="auto"/>
        <w:right w:val="none" w:sz="0" w:space="0" w:color="auto"/>
      </w:divBdr>
    </w:div>
    <w:div w:id="1205291748">
      <w:marLeft w:val="0"/>
      <w:marRight w:val="0"/>
      <w:marTop w:val="10"/>
      <w:marBottom w:val="10"/>
      <w:divBdr>
        <w:top w:val="none" w:sz="0" w:space="0" w:color="auto"/>
        <w:left w:val="none" w:sz="0" w:space="0" w:color="auto"/>
        <w:bottom w:val="none" w:sz="0" w:space="0" w:color="auto"/>
        <w:right w:val="none" w:sz="0" w:space="0" w:color="auto"/>
      </w:divBdr>
    </w:div>
    <w:div w:id="1290435197">
      <w:marLeft w:val="0"/>
      <w:marRight w:val="720"/>
      <w:marTop w:val="10"/>
      <w:marBottom w:val="10"/>
      <w:divBdr>
        <w:top w:val="none" w:sz="0" w:space="0" w:color="auto"/>
        <w:left w:val="none" w:sz="0" w:space="0" w:color="auto"/>
        <w:bottom w:val="none" w:sz="0" w:space="0" w:color="auto"/>
        <w:right w:val="none" w:sz="0" w:space="0" w:color="auto"/>
      </w:divBdr>
    </w:div>
    <w:div w:id="1295067205">
      <w:marLeft w:val="0"/>
      <w:marRight w:val="0"/>
      <w:marTop w:val="10"/>
      <w:marBottom w:val="10"/>
      <w:divBdr>
        <w:top w:val="none" w:sz="0" w:space="0" w:color="auto"/>
        <w:left w:val="none" w:sz="0" w:space="0" w:color="auto"/>
        <w:bottom w:val="none" w:sz="0" w:space="0" w:color="auto"/>
        <w:right w:val="none" w:sz="0" w:space="0" w:color="auto"/>
      </w:divBdr>
    </w:div>
    <w:div w:id="1315716241">
      <w:marLeft w:val="0"/>
      <w:marRight w:val="0"/>
      <w:marTop w:val="10"/>
      <w:marBottom w:val="10"/>
      <w:divBdr>
        <w:top w:val="none" w:sz="0" w:space="0" w:color="auto"/>
        <w:left w:val="none" w:sz="0" w:space="0" w:color="auto"/>
        <w:bottom w:val="none" w:sz="0" w:space="0" w:color="auto"/>
        <w:right w:val="none" w:sz="0" w:space="0" w:color="auto"/>
      </w:divBdr>
    </w:div>
    <w:div w:id="1403792008">
      <w:marLeft w:val="0"/>
      <w:marRight w:val="0"/>
      <w:marTop w:val="10"/>
      <w:marBottom w:val="10"/>
      <w:divBdr>
        <w:top w:val="none" w:sz="0" w:space="0" w:color="auto"/>
        <w:left w:val="none" w:sz="0" w:space="0" w:color="auto"/>
        <w:bottom w:val="none" w:sz="0" w:space="0" w:color="auto"/>
        <w:right w:val="none" w:sz="0" w:space="0" w:color="auto"/>
      </w:divBdr>
    </w:div>
    <w:div w:id="1457334265">
      <w:marLeft w:val="0"/>
      <w:marRight w:val="0"/>
      <w:marTop w:val="10"/>
      <w:marBottom w:val="10"/>
      <w:divBdr>
        <w:top w:val="none" w:sz="0" w:space="0" w:color="auto"/>
        <w:left w:val="none" w:sz="0" w:space="0" w:color="auto"/>
        <w:bottom w:val="none" w:sz="0" w:space="0" w:color="auto"/>
        <w:right w:val="none" w:sz="0" w:space="0" w:color="auto"/>
      </w:divBdr>
    </w:div>
    <w:div w:id="1582519985">
      <w:marLeft w:val="0"/>
      <w:marRight w:val="0"/>
      <w:marTop w:val="10"/>
      <w:marBottom w:val="10"/>
      <w:divBdr>
        <w:top w:val="none" w:sz="0" w:space="0" w:color="auto"/>
        <w:left w:val="none" w:sz="0" w:space="0" w:color="auto"/>
        <w:bottom w:val="none" w:sz="0" w:space="0" w:color="auto"/>
        <w:right w:val="none" w:sz="0" w:space="0" w:color="auto"/>
      </w:divBdr>
    </w:div>
    <w:div w:id="1708532176">
      <w:marLeft w:val="0"/>
      <w:marRight w:val="0"/>
      <w:marTop w:val="10"/>
      <w:marBottom w:val="10"/>
      <w:divBdr>
        <w:top w:val="none" w:sz="0" w:space="0" w:color="auto"/>
        <w:left w:val="none" w:sz="0" w:space="0" w:color="auto"/>
        <w:bottom w:val="none" w:sz="0" w:space="0" w:color="auto"/>
        <w:right w:val="none" w:sz="0" w:space="0" w:color="auto"/>
      </w:divBdr>
    </w:div>
    <w:div w:id="1715422296">
      <w:marLeft w:val="0"/>
      <w:marRight w:val="0"/>
      <w:marTop w:val="10"/>
      <w:marBottom w:val="10"/>
      <w:divBdr>
        <w:top w:val="none" w:sz="0" w:space="0" w:color="auto"/>
        <w:left w:val="none" w:sz="0" w:space="0" w:color="auto"/>
        <w:bottom w:val="none" w:sz="0" w:space="0" w:color="auto"/>
        <w:right w:val="none" w:sz="0" w:space="0" w:color="auto"/>
      </w:divBdr>
    </w:div>
    <w:div w:id="1752576447">
      <w:marLeft w:val="0"/>
      <w:marRight w:val="0"/>
      <w:marTop w:val="10"/>
      <w:marBottom w:val="10"/>
      <w:divBdr>
        <w:top w:val="none" w:sz="0" w:space="0" w:color="auto"/>
        <w:left w:val="none" w:sz="0" w:space="0" w:color="auto"/>
        <w:bottom w:val="none" w:sz="0" w:space="0" w:color="auto"/>
        <w:right w:val="none" w:sz="0" w:space="0" w:color="auto"/>
      </w:divBdr>
    </w:div>
    <w:div w:id="1757243957">
      <w:marLeft w:val="0"/>
      <w:marRight w:val="0"/>
      <w:marTop w:val="10"/>
      <w:marBottom w:val="10"/>
      <w:divBdr>
        <w:top w:val="none" w:sz="0" w:space="0" w:color="auto"/>
        <w:left w:val="none" w:sz="0" w:space="0" w:color="auto"/>
        <w:bottom w:val="none" w:sz="0" w:space="0" w:color="auto"/>
        <w:right w:val="none" w:sz="0" w:space="0" w:color="auto"/>
      </w:divBdr>
    </w:div>
    <w:div w:id="1863662637">
      <w:marLeft w:val="0"/>
      <w:marRight w:val="0"/>
      <w:marTop w:val="10"/>
      <w:marBottom w:val="10"/>
      <w:divBdr>
        <w:top w:val="none" w:sz="0" w:space="0" w:color="auto"/>
        <w:left w:val="none" w:sz="0" w:space="0" w:color="auto"/>
        <w:bottom w:val="none" w:sz="0" w:space="0" w:color="auto"/>
        <w:right w:val="none" w:sz="0" w:space="0" w:color="auto"/>
      </w:divBdr>
    </w:div>
    <w:div w:id="1910266799">
      <w:marLeft w:val="0"/>
      <w:marRight w:val="0"/>
      <w:marTop w:val="10"/>
      <w:marBottom w:val="10"/>
      <w:divBdr>
        <w:top w:val="none" w:sz="0" w:space="0" w:color="auto"/>
        <w:left w:val="none" w:sz="0" w:space="0" w:color="auto"/>
        <w:bottom w:val="none" w:sz="0" w:space="0" w:color="auto"/>
        <w:right w:val="none" w:sz="0" w:space="0" w:color="auto"/>
      </w:divBdr>
    </w:div>
    <w:div w:id="2043551945">
      <w:marLeft w:val="0"/>
      <w:marRight w:val="0"/>
      <w:marTop w:val="10"/>
      <w:marBottom w:val="10"/>
      <w:divBdr>
        <w:top w:val="none" w:sz="0" w:space="0" w:color="auto"/>
        <w:left w:val="none" w:sz="0" w:space="0" w:color="auto"/>
        <w:bottom w:val="none" w:sz="0" w:space="0" w:color="auto"/>
        <w:right w:val="none" w:sz="0" w:space="0" w:color="auto"/>
      </w:divBdr>
    </w:div>
    <w:div w:id="2050453502">
      <w:marLeft w:val="0"/>
      <w:marRight w:val="0"/>
      <w:marTop w:val="10"/>
      <w:marBottom w:val="10"/>
      <w:divBdr>
        <w:top w:val="none" w:sz="0" w:space="0" w:color="auto"/>
        <w:left w:val="none" w:sz="0" w:space="0" w:color="auto"/>
        <w:bottom w:val="none" w:sz="0" w:space="0" w:color="auto"/>
        <w:right w:val="none" w:sz="0" w:space="0" w:color="auto"/>
      </w:divBdr>
    </w:div>
    <w:div w:id="2138182373">
      <w:marLeft w:val="0"/>
      <w:marRight w:val="0"/>
      <w:marTop w:val="10"/>
      <w:marBottom w:val="10"/>
      <w:divBdr>
        <w:top w:val="none" w:sz="0" w:space="0" w:color="auto"/>
        <w:left w:val="none" w:sz="0" w:space="0" w:color="auto"/>
        <w:bottom w:val="none" w:sz="0" w:space="0" w:color="auto"/>
        <w:right w:val="none" w:sz="0" w:space="0" w:color="auto"/>
      </w:divBdr>
    </w:div>
    <w:div w:id="214022364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1170</Words>
  <Characters>6672</Characters>
  <Application>Microsoft Office Word</Application>
  <DocSecurity>0</DocSecurity>
  <Lines>55</Lines>
  <Paragraphs>15</Paragraphs>
  <ScaleCrop>false</ScaleCrop>
  <Company/>
  <LinksUpToDate>false</LinksUpToDate>
  <CharactersWithSpaces>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2021-12-15T08:49:00Z</dcterms:created>
  <dcterms:modified xsi:type="dcterms:W3CDTF">2021-12-15T08:49:00Z</dcterms:modified>
</cp:coreProperties>
</file>