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830B7">
      <w:pPr>
        <w:spacing w:line="500" w:lineRule="atLeast"/>
        <w:jc w:val="center"/>
        <w:divId w:val="544365318"/>
        <w:rPr>
          <w:rFonts w:ascii="黑体" w:eastAsia="黑体" w:hAnsi="黑体"/>
          <w:sz w:val="36"/>
          <w:szCs w:val="36"/>
        </w:rPr>
      </w:pPr>
      <w:bookmarkStart w:id="0" w:name="_GoBack"/>
      <w:bookmarkEnd w:id="0"/>
      <w:r>
        <w:rPr>
          <w:rFonts w:ascii="黑体" w:eastAsia="黑体" w:hAnsi="黑体" w:hint="eastAsia"/>
          <w:sz w:val="36"/>
          <w:szCs w:val="36"/>
        </w:rPr>
        <w:t>上海市闵行区人民法院</w:t>
      </w:r>
    </w:p>
    <w:p w:rsidR="00000000" w:rsidRDefault="001830B7">
      <w:pPr>
        <w:spacing w:line="500" w:lineRule="atLeast"/>
        <w:jc w:val="center"/>
        <w:divId w:val="10893730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830B7">
      <w:pPr>
        <w:spacing w:line="500" w:lineRule="atLeast"/>
        <w:jc w:val="right"/>
        <w:divId w:val="112870084"/>
        <w:rPr>
          <w:rFonts w:hint="eastAsia"/>
          <w:sz w:val="30"/>
          <w:szCs w:val="30"/>
        </w:rPr>
      </w:pPr>
      <w:r>
        <w:rPr>
          <w:rFonts w:hint="eastAsia"/>
          <w:sz w:val="30"/>
          <w:szCs w:val="30"/>
        </w:rPr>
        <w:t>（</w:t>
      </w:r>
      <w:r>
        <w:rPr>
          <w:rFonts w:hint="eastAsia"/>
          <w:sz w:val="30"/>
          <w:szCs w:val="30"/>
        </w:rPr>
        <w:t>2014</w:t>
      </w:r>
      <w:r>
        <w:rPr>
          <w:rFonts w:hint="eastAsia"/>
          <w:sz w:val="30"/>
          <w:szCs w:val="30"/>
        </w:rPr>
        <w:t>）闵民三（知）初字第</w:t>
      </w:r>
      <w:r>
        <w:rPr>
          <w:rFonts w:hint="eastAsia"/>
          <w:sz w:val="30"/>
          <w:szCs w:val="30"/>
        </w:rPr>
        <w:t>560</w:t>
      </w:r>
      <w:r>
        <w:rPr>
          <w:rFonts w:hint="eastAsia"/>
          <w:sz w:val="30"/>
          <w:szCs w:val="30"/>
        </w:rPr>
        <w:t>号</w:t>
      </w:r>
    </w:p>
    <w:p w:rsidR="00000000" w:rsidRDefault="001830B7">
      <w:pPr>
        <w:spacing w:line="500" w:lineRule="atLeast"/>
        <w:ind w:firstLine="600"/>
        <w:divId w:val="105387691"/>
        <w:rPr>
          <w:rFonts w:hint="eastAsia"/>
          <w:sz w:val="30"/>
          <w:szCs w:val="30"/>
        </w:rPr>
      </w:pPr>
      <w:r>
        <w:rPr>
          <w:rFonts w:hint="eastAsia"/>
          <w:sz w:val="30"/>
          <w:szCs w:val="30"/>
        </w:rPr>
        <w:t>原告科定（上海）商贸有限公司。</w:t>
      </w:r>
    </w:p>
    <w:p w:rsidR="00000000" w:rsidRDefault="001830B7">
      <w:pPr>
        <w:spacing w:line="500" w:lineRule="atLeast"/>
        <w:ind w:firstLine="600"/>
        <w:divId w:val="630206274"/>
        <w:rPr>
          <w:rFonts w:hint="eastAsia"/>
          <w:sz w:val="30"/>
          <w:szCs w:val="30"/>
        </w:rPr>
      </w:pPr>
      <w:r>
        <w:rPr>
          <w:rFonts w:hint="eastAsia"/>
          <w:sz w:val="30"/>
          <w:szCs w:val="30"/>
        </w:rPr>
        <w:t>法定代表人黄启亮。</w:t>
      </w:r>
    </w:p>
    <w:p w:rsidR="00000000" w:rsidRDefault="001830B7">
      <w:pPr>
        <w:spacing w:line="500" w:lineRule="atLeast"/>
        <w:ind w:firstLine="600"/>
        <w:divId w:val="102462388"/>
        <w:rPr>
          <w:rFonts w:hint="eastAsia"/>
          <w:sz w:val="30"/>
          <w:szCs w:val="30"/>
        </w:rPr>
      </w:pPr>
      <w:r>
        <w:rPr>
          <w:rFonts w:hint="eastAsia"/>
          <w:sz w:val="30"/>
          <w:szCs w:val="30"/>
        </w:rPr>
        <w:t>委托代理人王志永，上海信亚律师事务所律师。</w:t>
      </w:r>
    </w:p>
    <w:p w:rsidR="00000000" w:rsidRDefault="001830B7">
      <w:pPr>
        <w:spacing w:line="500" w:lineRule="atLeast"/>
        <w:ind w:firstLine="600"/>
        <w:divId w:val="1510213335"/>
        <w:rPr>
          <w:rFonts w:hint="eastAsia"/>
          <w:sz w:val="30"/>
          <w:szCs w:val="30"/>
        </w:rPr>
      </w:pPr>
      <w:r>
        <w:rPr>
          <w:rFonts w:hint="eastAsia"/>
          <w:sz w:val="30"/>
          <w:szCs w:val="30"/>
        </w:rPr>
        <w:t>被告谢琴。</w:t>
      </w:r>
    </w:p>
    <w:p w:rsidR="00000000" w:rsidRDefault="001830B7">
      <w:pPr>
        <w:spacing w:line="500" w:lineRule="atLeast"/>
        <w:ind w:firstLine="600"/>
        <w:divId w:val="2100323717"/>
        <w:rPr>
          <w:rFonts w:hint="eastAsia"/>
          <w:sz w:val="30"/>
          <w:szCs w:val="30"/>
        </w:rPr>
      </w:pPr>
      <w:r>
        <w:rPr>
          <w:rFonts w:hint="eastAsia"/>
          <w:sz w:val="30"/>
          <w:szCs w:val="30"/>
        </w:rPr>
        <w:t>委托代理人唐明华，江苏益友天元律师事务所律师。</w:t>
      </w:r>
    </w:p>
    <w:p w:rsidR="00000000" w:rsidRDefault="001830B7">
      <w:pPr>
        <w:spacing w:line="500" w:lineRule="atLeast"/>
        <w:ind w:firstLine="600"/>
        <w:divId w:val="939411492"/>
        <w:rPr>
          <w:rFonts w:hint="eastAsia"/>
          <w:sz w:val="30"/>
          <w:szCs w:val="30"/>
        </w:rPr>
      </w:pPr>
      <w:r>
        <w:rPr>
          <w:rFonts w:hint="eastAsia"/>
          <w:sz w:val="30"/>
          <w:szCs w:val="30"/>
        </w:rPr>
        <w:t>原告科定（上海）商贸有限公司（以下简称科定公司）与被告谢琴其他合同纠纷一案，本院于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日立案受理，依法组成合议庭适用普通程序，于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日进行了预备庭审理，并于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日公开开庭进行了审理。原告科定公司的委托代理人王志永、被告谢琴的委托代理人唐明华到庭参加了诉讼。本案现已审理终结。</w:t>
      </w:r>
    </w:p>
    <w:p w:rsidR="00000000" w:rsidRDefault="001830B7">
      <w:pPr>
        <w:spacing w:line="500" w:lineRule="atLeast"/>
        <w:ind w:firstLine="600"/>
        <w:divId w:val="671030135"/>
        <w:rPr>
          <w:rFonts w:hint="eastAsia"/>
          <w:sz w:val="30"/>
          <w:szCs w:val="30"/>
        </w:rPr>
      </w:pPr>
      <w:r>
        <w:rPr>
          <w:rFonts w:hint="eastAsia"/>
          <w:sz w:val="30"/>
          <w:szCs w:val="30"/>
        </w:rPr>
        <w:t>原告科定（上海）商贸有限公司诉称，被告原系其区域经销商，双方于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日签署《中国区经销商协议书》（以下简称协议书）。该协议书约定，原告委任被告为杭州市经销商，在该行政区域内销售原告的</w:t>
      </w:r>
      <w:r>
        <w:rPr>
          <w:rFonts w:hint="eastAsia"/>
          <w:sz w:val="30"/>
          <w:szCs w:val="30"/>
        </w:rPr>
        <w:t>产品，并规定为保障被告开发及销售的权利，原告不得与第三方另立经销合约。同时，协议书第二条</w:t>
      </w:r>
      <w:r>
        <w:rPr>
          <w:rFonts w:hint="eastAsia"/>
          <w:sz w:val="30"/>
          <w:szCs w:val="30"/>
        </w:rPr>
        <w:t>a</w:t>
      </w:r>
      <w:r>
        <w:rPr>
          <w:rFonts w:hint="eastAsia"/>
          <w:sz w:val="30"/>
          <w:szCs w:val="30"/>
        </w:rPr>
        <w:t>条款约定，被告“于本契约期间内，或契约届满合意终止、解除、终止后一年内，不得于中国境内参与、教导、提供咨询服务或受雇、从事、合伙经营类似之相关义务，如有违反”，被告“须将其因之所得之利益，给付或归入”原告所有，原告并得请求被告“惩罚性之赔偿人民币肆拾万元整”，被告“且须责成该违约之相关业务立即停业”。协议书第二条</w:t>
      </w:r>
      <w:r>
        <w:rPr>
          <w:rFonts w:hint="eastAsia"/>
          <w:sz w:val="30"/>
          <w:szCs w:val="30"/>
        </w:rPr>
        <w:t>b</w:t>
      </w:r>
      <w:r>
        <w:rPr>
          <w:rFonts w:hint="eastAsia"/>
          <w:sz w:val="30"/>
          <w:szCs w:val="30"/>
        </w:rPr>
        <w:t>条款约定，“乙方不得以任何方式泄露甲方之营业秘密、数据、文件予他人”，“即使本契约届期或者终止、解除</w:t>
      </w:r>
      <w:r>
        <w:rPr>
          <w:rFonts w:hint="eastAsia"/>
          <w:sz w:val="30"/>
          <w:szCs w:val="30"/>
        </w:rPr>
        <w:lastRenderedPageBreak/>
        <w:t>后，乙</w:t>
      </w:r>
      <w:r>
        <w:rPr>
          <w:rFonts w:hint="eastAsia"/>
          <w:sz w:val="30"/>
          <w:szCs w:val="30"/>
        </w:rPr>
        <w:t>方仍负保密之义务，不得泄露或与甲方之竞业”，</w:t>
      </w:r>
      <w:r>
        <w:rPr>
          <w:rFonts w:hint="eastAsia"/>
          <w:sz w:val="30"/>
          <w:szCs w:val="30"/>
        </w:rPr>
        <w:t>c</w:t>
      </w:r>
      <w:r>
        <w:rPr>
          <w:rFonts w:hint="eastAsia"/>
          <w:sz w:val="30"/>
          <w:szCs w:val="30"/>
        </w:rPr>
        <w:t>条款约定“本条之约定，纵于本契约关系消灭后一年内仍具约束之效力”。</w:t>
      </w:r>
      <w:r>
        <w:rPr>
          <w:rFonts w:hint="eastAsia"/>
          <w:sz w:val="30"/>
          <w:szCs w:val="30"/>
        </w:rPr>
        <w:t>2013</w:t>
      </w:r>
      <w:r>
        <w:rPr>
          <w:rFonts w:hint="eastAsia"/>
          <w:sz w:val="30"/>
          <w:szCs w:val="30"/>
        </w:rPr>
        <w:t>年</w:t>
      </w:r>
      <w:r>
        <w:rPr>
          <w:rFonts w:hint="eastAsia"/>
          <w:sz w:val="30"/>
          <w:szCs w:val="30"/>
        </w:rPr>
        <w:t>7</w:t>
      </w:r>
      <w:r>
        <w:rPr>
          <w:rFonts w:hint="eastAsia"/>
          <w:sz w:val="30"/>
          <w:szCs w:val="30"/>
        </w:rPr>
        <w:t>月，原、被告双方经协商一致解除了协议书。后原告发现被告在杭州市经营与原告相竞争的业务，违反了协议书的约定。为维护自身合法权益，原告诉至法院，请求判令被告支付原告赔偿金人民币</w:t>
      </w:r>
      <w:r>
        <w:rPr>
          <w:rFonts w:hint="eastAsia"/>
          <w:sz w:val="30"/>
          <w:szCs w:val="30"/>
        </w:rPr>
        <w:t>40</w:t>
      </w:r>
      <w:r>
        <w:rPr>
          <w:rFonts w:hint="eastAsia"/>
          <w:sz w:val="30"/>
          <w:szCs w:val="30"/>
        </w:rPr>
        <w:t>万元（以下币种同）。庭审中，原告明确其诉请之赔偿金的性质为合同违约金。</w:t>
      </w:r>
    </w:p>
    <w:p w:rsidR="00000000" w:rsidRDefault="001830B7">
      <w:pPr>
        <w:spacing w:line="500" w:lineRule="atLeast"/>
        <w:ind w:firstLine="600"/>
        <w:divId w:val="1165899695"/>
        <w:rPr>
          <w:rFonts w:hint="eastAsia"/>
          <w:sz w:val="30"/>
          <w:szCs w:val="30"/>
        </w:rPr>
      </w:pPr>
      <w:r>
        <w:rPr>
          <w:rFonts w:hint="eastAsia"/>
          <w:sz w:val="30"/>
          <w:szCs w:val="30"/>
        </w:rPr>
        <w:t>被告谢琴辩称，原告诉请无事实及法律依据，违约金高于实际损失，被告行为未给原告造成实际损失，故请求驳回原告诉请。</w:t>
      </w:r>
    </w:p>
    <w:p w:rsidR="00000000" w:rsidRDefault="001830B7">
      <w:pPr>
        <w:spacing w:line="500" w:lineRule="atLeast"/>
        <w:ind w:firstLine="600"/>
        <w:divId w:val="1591347823"/>
        <w:rPr>
          <w:rFonts w:hint="eastAsia"/>
          <w:sz w:val="30"/>
          <w:szCs w:val="30"/>
        </w:rPr>
      </w:pPr>
      <w:r>
        <w:rPr>
          <w:rFonts w:hint="eastAsia"/>
          <w:sz w:val="30"/>
          <w:szCs w:val="30"/>
        </w:rPr>
        <w:t>经审理查明，原、被告签订《中</w:t>
      </w:r>
      <w:r>
        <w:rPr>
          <w:rFonts w:hint="eastAsia"/>
          <w:sz w:val="30"/>
          <w:szCs w:val="30"/>
        </w:rPr>
        <w:t>国区经销商协议书》一份，原告为甲方、被告为乙方，合同尾页落款日期为</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日，被告的签章日期为</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日。该协议书首部载明：鉴于甲方拥有</w:t>
      </w:r>
      <w:r>
        <w:rPr>
          <w:rFonts w:hint="eastAsia"/>
          <w:sz w:val="30"/>
          <w:szCs w:val="30"/>
        </w:rPr>
        <w:t>Kd</w:t>
      </w:r>
      <w:r>
        <w:rPr>
          <w:rFonts w:hint="eastAsia"/>
          <w:sz w:val="30"/>
          <w:szCs w:val="30"/>
        </w:rPr>
        <w:t>商标的专用权，并拟委托乙方为其涂装木皮板、顶级木地板系列产品（以下简称产品）的经销商，乙方接收甲方的委托，依据协议的约定经销甲方产品。协议书的主要内容包括：一、总则，其中第</w:t>
      </w:r>
      <w:r>
        <w:rPr>
          <w:rFonts w:hint="eastAsia"/>
          <w:sz w:val="30"/>
          <w:szCs w:val="30"/>
        </w:rPr>
        <w:t>3</w:t>
      </w:r>
      <w:r>
        <w:rPr>
          <w:rFonts w:hint="eastAsia"/>
          <w:sz w:val="30"/>
          <w:szCs w:val="30"/>
        </w:rPr>
        <w:t>款约定甲方委任乙方为杭州市经销商，在该行政区域内销售甲方的产品；第</w:t>
      </w:r>
      <w:r>
        <w:rPr>
          <w:rFonts w:hint="eastAsia"/>
          <w:sz w:val="30"/>
          <w:szCs w:val="30"/>
        </w:rPr>
        <w:t>5</w:t>
      </w:r>
      <w:r>
        <w:rPr>
          <w:rFonts w:hint="eastAsia"/>
          <w:sz w:val="30"/>
          <w:szCs w:val="30"/>
        </w:rPr>
        <w:t>款约定甲方委托乙方经销期限为</w:t>
      </w:r>
      <w:r>
        <w:rPr>
          <w:rFonts w:hint="eastAsia"/>
          <w:sz w:val="30"/>
          <w:szCs w:val="30"/>
        </w:rPr>
        <w:t>5</w:t>
      </w:r>
      <w:r>
        <w:rPr>
          <w:rFonts w:hint="eastAsia"/>
          <w:sz w:val="30"/>
          <w:szCs w:val="30"/>
        </w:rPr>
        <w:t>年，自</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日止，到期后如不续签，协议自动终止</w:t>
      </w:r>
      <w:r>
        <w:rPr>
          <w:rFonts w:hint="eastAsia"/>
          <w:sz w:val="30"/>
          <w:szCs w:val="30"/>
        </w:rPr>
        <w:t>。二、相关条款，其中第</w:t>
      </w:r>
      <w:r>
        <w:rPr>
          <w:rFonts w:hint="eastAsia"/>
          <w:sz w:val="30"/>
          <w:szCs w:val="30"/>
        </w:rPr>
        <w:t>1</w:t>
      </w:r>
      <w:r>
        <w:rPr>
          <w:rFonts w:hint="eastAsia"/>
          <w:sz w:val="30"/>
          <w:szCs w:val="30"/>
        </w:rPr>
        <w:t>款约定除契约另有规定外，乙方不得以甲方之代理人或甲方代表之名义或甲方受任人、受雇人之身份对外为任何法律行为，或对外承担、承诺债务或担保保证事宜；第</w:t>
      </w:r>
      <w:r>
        <w:rPr>
          <w:rFonts w:hint="eastAsia"/>
          <w:sz w:val="30"/>
          <w:szCs w:val="30"/>
        </w:rPr>
        <w:t>2</w:t>
      </w:r>
      <w:r>
        <w:rPr>
          <w:rFonts w:hint="eastAsia"/>
          <w:sz w:val="30"/>
          <w:szCs w:val="30"/>
        </w:rPr>
        <w:t>款约定乙方为经营该区域所需之人力，由乙方以其名义自行聘雇并负担其费用，与甲方无涉；第</w:t>
      </w:r>
      <w:r>
        <w:rPr>
          <w:rFonts w:hint="eastAsia"/>
          <w:sz w:val="30"/>
          <w:szCs w:val="30"/>
        </w:rPr>
        <w:t>4</w:t>
      </w:r>
      <w:r>
        <w:rPr>
          <w:rFonts w:hint="eastAsia"/>
          <w:sz w:val="30"/>
          <w:szCs w:val="30"/>
        </w:rPr>
        <w:t>款为竞业禁止及严守保密义务，其中</w:t>
      </w:r>
      <w:r>
        <w:rPr>
          <w:rFonts w:hint="eastAsia"/>
          <w:sz w:val="30"/>
          <w:szCs w:val="30"/>
        </w:rPr>
        <w:t>a</w:t>
      </w:r>
      <w:r>
        <w:rPr>
          <w:rFonts w:hint="eastAsia"/>
          <w:sz w:val="30"/>
          <w:szCs w:val="30"/>
        </w:rPr>
        <w:t>项约定乙方（含乙方负责人、股东、受雇人）于契约期间内，或契约届满合意终止、解除、终止后一年内、不得于中</w:t>
      </w:r>
      <w:r>
        <w:rPr>
          <w:rFonts w:hint="eastAsia"/>
          <w:sz w:val="30"/>
          <w:szCs w:val="30"/>
        </w:rPr>
        <w:lastRenderedPageBreak/>
        <w:t>国境内参与、教导、提供咨询服务或受雇、从事、合伙经营类似之相关业务，如有违反，乙方（含负责人、股东、受雇人）须将其因之</w:t>
      </w:r>
      <w:r>
        <w:rPr>
          <w:rFonts w:hint="eastAsia"/>
          <w:sz w:val="30"/>
          <w:szCs w:val="30"/>
        </w:rPr>
        <w:t>所得之利益，给付或归入甲方所有，甲方并得请求乙方给付惩罚性之赔偿人民币肆拾万元整，乙方且须责成该违约之相关业务立即停业，否则须赔偿甲方因此所受之损害且不影响甲方上开利益归入权。三、双方的权利和义务，第</w:t>
      </w:r>
      <w:r>
        <w:rPr>
          <w:rFonts w:hint="eastAsia"/>
          <w:sz w:val="30"/>
          <w:szCs w:val="30"/>
        </w:rPr>
        <w:t>4</w:t>
      </w:r>
      <w:r>
        <w:rPr>
          <w:rFonts w:hint="eastAsia"/>
          <w:sz w:val="30"/>
          <w:szCs w:val="30"/>
        </w:rPr>
        <w:t>款约定为保障乙方开发及销售之权利，故杭州市，甲方不得与第三方另立经销合约；第</w:t>
      </w:r>
      <w:r>
        <w:rPr>
          <w:rFonts w:hint="eastAsia"/>
          <w:sz w:val="30"/>
          <w:szCs w:val="30"/>
        </w:rPr>
        <w:t>10</w:t>
      </w:r>
      <w:r>
        <w:rPr>
          <w:rFonts w:hint="eastAsia"/>
          <w:sz w:val="30"/>
          <w:szCs w:val="30"/>
        </w:rPr>
        <w:t>款约定采抽佣计酬制，依照产品之木工价扣减增值税做为计价之标准，若当区甲方设有仓库，抽佣比例为木工价的</w:t>
      </w:r>
      <w:r>
        <w:rPr>
          <w:rFonts w:hint="eastAsia"/>
          <w:sz w:val="30"/>
          <w:szCs w:val="30"/>
        </w:rPr>
        <w:t>16%</w:t>
      </w:r>
      <w:r>
        <w:rPr>
          <w:rFonts w:hint="eastAsia"/>
          <w:sz w:val="30"/>
          <w:szCs w:val="30"/>
        </w:rPr>
        <w:t>，但由甲方负责物流配送；若当区甲方未设有仓库时，抽佣比例为木工价的</w:t>
      </w:r>
      <w:r>
        <w:rPr>
          <w:rFonts w:hint="eastAsia"/>
          <w:sz w:val="30"/>
          <w:szCs w:val="30"/>
        </w:rPr>
        <w:t>29%</w:t>
      </w:r>
      <w:r>
        <w:rPr>
          <w:rFonts w:hint="eastAsia"/>
          <w:sz w:val="30"/>
          <w:szCs w:val="30"/>
        </w:rPr>
        <w:t>，由乙方负责物流配送之费用；第</w:t>
      </w:r>
      <w:r>
        <w:rPr>
          <w:rFonts w:hint="eastAsia"/>
          <w:sz w:val="30"/>
          <w:szCs w:val="30"/>
        </w:rPr>
        <w:t>12</w:t>
      </w:r>
      <w:r>
        <w:rPr>
          <w:rFonts w:hint="eastAsia"/>
          <w:sz w:val="30"/>
          <w:szCs w:val="30"/>
        </w:rPr>
        <w:t>款约定经销商之抽佣</w:t>
      </w:r>
      <w:r>
        <w:rPr>
          <w:rFonts w:hint="eastAsia"/>
          <w:sz w:val="30"/>
          <w:szCs w:val="30"/>
        </w:rPr>
        <w:t>采月结方式，甲方需于次月</w:t>
      </w:r>
      <w:r>
        <w:rPr>
          <w:rFonts w:hint="eastAsia"/>
          <w:sz w:val="30"/>
          <w:szCs w:val="30"/>
        </w:rPr>
        <w:t>15</w:t>
      </w:r>
      <w:r>
        <w:rPr>
          <w:rFonts w:hint="eastAsia"/>
          <w:sz w:val="30"/>
          <w:szCs w:val="30"/>
        </w:rPr>
        <w:t>日前，将抽佣金额汇入乙方账户并代扣代缴个人所得税；第</w:t>
      </w:r>
      <w:r>
        <w:rPr>
          <w:rFonts w:hint="eastAsia"/>
          <w:sz w:val="30"/>
          <w:szCs w:val="30"/>
        </w:rPr>
        <w:t>16</w:t>
      </w:r>
      <w:r>
        <w:rPr>
          <w:rFonts w:hint="eastAsia"/>
          <w:sz w:val="30"/>
          <w:szCs w:val="30"/>
        </w:rPr>
        <w:t>款约定产品型录、</w:t>
      </w:r>
      <w:r>
        <w:rPr>
          <w:rFonts w:hint="eastAsia"/>
          <w:sz w:val="30"/>
          <w:szCs w:val="30"/>
        </w:rPr>
        <w:t>DM</w:t>
      </w:r>
      <w:r>
        <w:rPr>
          <w:rFonts w:hint="eastAsia"/>
          <w:sz w:val="30"/>
          <w:szCs w:val="30"/>
        </w:rPr>
        <w:t>、赠品等非卖品一律由甲方统一制作，由乙方分摊</w:t>
      </w:r>
      <w:r>
        <w:rPr>
          <w:rFonts w:hint="eastAsia"/>
          <w:sz w:val="30"/>
          <w:szCs w:val="30"/>
        </w:rPr>
        <w:t>80%</w:t>
      </w:r>
      <w:r>
        <w:rPr>
          <w:rFonts w:hint="eastAsia"/>
          <w:sz w:val="30"/>
          <w:szCs w:val="30"/>
        </w:rPr>
        <w:t>，其余</w:t>
      </w:r>
      <w:r>
        <w:rPr>
          <w:rFonts w:hint="eastAsia"/>
          <w:sz w:val="30"/>
          <w:szCs w:val="30"/>
        </w:rPr>
        <w:t>20%</w:t>
      </w:r>
      <w:r>
        <w:rPr>
          <w:rFonts w:hint="eastAsia"/>
          <w:sz w:val="30"/>
          <w:szCs w:val="30"/>
        </w:rPr>
        <w:t>由甲方负担；第</w:t>
      </w:r>
      <w:r>
        <w:rPr>
          <w:rFonts w:hint="eastAsia"/>
          <w:sz w:val="30"/>
          <w:szCs w:val="30"/>
        </w:rPr>
        <w:t>20</w:t>
      </w:r>
      <w:r>
        <w:rPr>
          <w:rFonts w:hint="eastAsia"/>
          <w:sz w:val="30"/>
          <w:szCs w:val="30"/>
        </w:rPr>
        <w:t>款约定合约期间，乙方须自行负担杂支开销、电话费、房屋租金、电费等各项费用；第</w:t>
      </w:r>
      <w:r>
        <w:rPr>
          <w:rFonts w:hint="eastAsia"/>
          <w:sz w:val="30"/>
          <w:szCs w:val="30"/>
        </w:rPr>
        <w:t>30</w:t>
      </w:r>
      <w:r>
        <w:rPr>
          <w:rFonts w:hint="eastAsia"/>
          <w:sz w:val="30"/>
          <w:szCs w:val="30"/>
        </w:rPr>
        <w:t>款约定甲方给予乙方六个月的特别辅导和培训，以便乙方了解甲方理念及其产品特性，并利于尽快开展经销工作。特别辅导和培训根据甲方的统一安排进行，在此期间，乙方以甲方员工身份参加甲方工作，甲方给予房屋津贴</w:t>
      </w:r>
      <w:r>
        <w:rPr>
          <w:rFonts w:hint="eastAsia"/>
          <w:sz w:val="30"/>
          <w:szCs w:val="30"/>
        </w:rPr>
        <w:t>1</w:t>
      </w:r>
      <w:r>
        <w:rPr>
          <w:rFonts w:hint="eastAsia"/>
          <w:sz w:val="30"/>
          <w:szCs w:val="30"/>
        </w:rPr>
        <w:t>，</w:t>
      </w:r>
      <w:r>
        <w:rPr>
          <w:rFonts w:hint="eastAsia"/>
          <w:sz w:val="30"/>
          <w:szCs w:val="30"/>
        </w:rPr>
        <w:t>500</w:t>
      </w:r>
      <w:r>
        <w:rPr>
          <w:rFonts w:hint="eastAsia"/>
          <w:sz w:val="30"/>
          <w:szCs w:val="30"/>
        </w:rPr>
        <w:t>元外，并按月薪为人民币</w:t>
      </w:r>
      <w:r>
        <w:rPr>
          <w:rFonts w:hint="eastAsia"/>
          <w:sz w:val="30"/>
          <w:szCs w:val="30"/>
        </w:rPr>
        <w:t>4</w:t>
      </w:r>
      <w:r>
        <w:rPr>
          <w:rFonts w:hint="eastAsia"/>
          <w:sz w:val="30"/>
          <w:szCs w:val="30"/>
        </w:rPr>
        <w:t>，</w:t>
      </w:r>
      <w:r>
        <w:rPr>
          <w:rFonts w:hint="eastAsia"/>
          <w:sz w:val="30"/>
          <w:szCs w:val="30"/>
        </w:rPr>
        <w:t>000</w:t>
      </w:r>
      <w:r>
        <w:rPr>
          <w:rFonts w:hint="eastAsia"/>
          <w:sz w:val="30"/>
          <w:szCs w:val="30"/>
        </w:rPr>
        <w:t>元支付工资</w:t>
      </w:r>
      <w:r>
        <w:rPr>
          <w:rFonts w:hint="eastAsia"/>
          <w:sz w:val="30"/>
          <w:szCs w:val="30"/>
        </w:rPr>
        <w:t>。特别辅导和培训期满，且双方决定继续履行本协议的，乙方须返回其经销区域开展经销业务，前</w:t>
      </w:r>
      <w:r>
        <w:rPr>
          <w:rFonts w:hint="eastAsia"/>
          <w:sz w:val="30"/>
          <w:szCs w:val="30"/>
        </w:rPr>
        <w:t>1-4</w:t>
      </w:r>
      <w:r>
        <w:rPr>
          <w:rFonts w:hint="eastAsia"/>
          <w:sz w:val="30"/>
          <w:szCs w:val="30"/>
        </w:rPr>
        <w:t>个月由甲方发给乙方开发津贴，每月人民币</w:t>
      </w:r>
      <w:r>
        <w:rPr>
          <w:rFonts w:hint="eastAsia"/>
          <w:sz w:val="30"/>
          <w:szCs w:val="30"/>
        </w:rPr>
        <w:t>15</w:t>
      </w:r>
      <w:r>
        <w:rPr>
          <w:rFonts w:hint="eastAsia"/>
          <w:sz w:val="30"/>
          <w:szCs w:val="30"/>
        </w:rPr>
        <w:t>，</w:t>
      </w:r>
      <w:r>
        <w:rPr>
          <w:rFonts w:hint="eastAsia"/>
          <w:sz w:val="30"/>
          <w:szCs w:val="30"/>
        </w:rPr>
        <w:t>000</w:t>
      </w:r>
      <w:r>
        <w:rPr>
          <w:rFonts w:hint="eastAsia"/>
          <w:sz w:val="30"/>
          <w:szCs w:val="30"/>
        </w:rPr>
        <w:t>元，前</w:t>
      </w:r>
      <w:r>
        <w:rPr>
          <w:rFonts w:hint="eastAsia"/>
          <w:sz w:val="30"/>
          <w:szCs w:val="30"/>
        </w:rPr>
        <w:t>5-7</w:t>
      </w:r>
      <w:r>
        <w:rPr>
          <w:rFonts w:hint="eastAsia"/>
          <w:sz w:val="30"/>
          <w:szCs w:val="30"/>
        </w:rPr>
        <w:t>个月由甲方发给乙方开发津贴，每月人民币</w:t>
      </w:r>
      <w:r>
        <w:rPr>
          <w:rFonts w:hint="eastAsia"/>
          <w:sz w:val="30"/>
          <w:szCs w:val="30"/>
        </w:rPr>
        <w:t>8</w:t>
      </w:r>
      <w:r>
        <w:rPr>
          <w:rFonts w:hint="eastAsia"/>
          <w:sz w:val="30"/>
          <w:szCs w:val="30"/>
        </w:rPr>
        <w:t>，</w:t>
      </w:r>
      <w:r>
        <w:rPr>
          <w:rFonts w:hint="eastAsia"/>
          <w:sz w:val="30"/>
          <w:szCs w:val="30"/>
        </w:rPr>
        <w:t>000</w:t>
      </w:r>
      <w:r>
        <w:rPr>
          <w:rFonts w:hint="eastAsia"/>
          <w:sz w:val="30"/>
          <w:szCs w:val="30"/>
        </w:rPr>
        <w:t>元，但乙方每月需达到有效拜访家数</w:t>
      </w:r>
      <w:r>
        <w:rPr>
          <w:rFonts w:hint="eastAsia"/>
          <w:sz w:val="30"/>
          <w:szCs w:val="30"/>
        </w:rPr>
        <w:t>130</w:t>
      </w:r>
      <w:r>
        <w:rPr>
          <w:rFonts w:hint="eastAsia"/>
          <w:sz w:val="30"/>
          <w:szCs w:val="30"/>
        </w:rPr>
        <w:t>家以上、涂装型录与木地板型录合计需发放</w:t>
      </w:r>
      <w:r>
        <w:rPr>
          <w:rFonts w:hint="eastAsia"/>
          <w:sz w:val="30"/>
          <w:szCs w:val="30"/>
        </w:rPr>
        <w:t>55</w:t>
      </w:r>
      <w:r>
        <w:rPr>
          <w:rFonts w:hint="eastAsia"/>
          <w:sz w:val="30"/>
          <w:szCs w:val="30"/>
        </w:rPr>
        <w:t>本以上，始得请领……六、协议一式两份，自签署后生效。</w:t>
      </w:r>
    </w:p>
    <w:p w:rsidR="00000000" w:rsidRDefault="001830B7">
      <w:pPr>
        <w:spacing w:line="500" w:lineRule="atLeast"/>
        <w:ind w:firstLine="600"/>
        <w:divId w:val="1648319070"/>
        <w:rPr>
          <w:rFonts w:hint="eastAsia"/>
          <w:sz w:val="30"/>
          <w:szCs w:val="30"/>
        </w:rPr>
      </w:pP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13</w:t>
      </w:r>
      <w:r>
        <w:rPr>
          <w:rFonts w:hint="eastAsia"/>
          <w:sz w:val="30"/>
          <w:szCs w:val="30"/>
        </w:rPr>
        <w:t>日起，被告作为原告杭州市区域经销商开展木地板等产品的销售业务，原告于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月至</w:t>
      </w:r>
      <w:r>
        <w:rPr>
          <w:rFonts w:hint="eastAsia"/>
          <w:sz w:val="30"/>
          <w:szCs w:val="30"/>
        </w:rPr>
        <w:t>7</w:t>
      </w:r>
      <w:r>
        <w:rPr>
          <w:rFonts w:hint="eastAsia"/>
          <w:sz w:val="30"/>
          <w:szCs w:val="30"/>
        </w:rPr>
        <w:t>月每月月初与被告结算上月佣金并将相关款项汇入被告账户。结算款项明细如下：</w:t>
      </w:r>
      <w:r>
        <w:rPr>
          <w:rFonts w:hint="eastAsia"/>
          <w:sz w:val="30"/>
          <w:szCs w:val="30"/>
        </w:rPr>
        <w:t>2013</w:t>
      </w:r>
      <w:r>
        <w:rPr>
          <w:rFonts w:hint="eastAsia"/>
          <w:sz w:val="30"/>
          <w:szCs w:val="30"/>
        </w:rPr>
        <w:t>年</w:t>
      </w:r>
      <w:r>
        <w:rPr>
          <w:rFonts w:hint="eastAsia"/>
          <w:sz w:val="30"/>
          <w:szCs w:val="30"/>
        </w:rPr>
        <w:t>3</w:t>
      </w:r>
      <w:r>
        <w:rPr>
          <w:rFonts w:hint="eastAsia"/>
          <w:sz w:val="30"/>
          <w:szCs w:val="30"/>
        </w:rPr>
        <w:t>月佣金</w:t>
      </w:r>
      <w:r>
        <w:rPr>
          <w:rFonts w:hint="eastAsia"/>
          <w:sz w:val="30"/>
          <w:szCs w:val="30"/>
        </w:rPr>
        <w:t>18</w:t>
      </w:r>
      <w:r>
        <w:rPr>
          <w:rFonts w:hint="eastAsia"/>
          <w:sz w:val="30"/>
          <w:szCs w:val="30"/>
        </w:rPr>
        <w:t>，</w:t>
      </w:r>
      <w:r>
        <w:rPr>
          <w:rFonts w:hint="eastAsia"/>
          <w:sz w:val="30"/>
          <w:szCs w:val="30"/>
        </w:rPr>
        <w:t>591.66</w:t>
      </w:r>
      <w:r>
        <w:rPr>
          <w:rFonts w:hint="eastAsia"/>
          <w:sz w:val="30"/>
          <w:szCs w:val="30"/>
        </w:rPr>
        <w:t>元、开发津贴（</w:t>
      </w:r>
      <w:r>
        <w:rPr>
          <w:rFonts w:hint="eastAsia"/>
          <w:sz w:val="30"/>
          <w:szCs w:val="30"/>
        </w:rPr>
        <w:t>3</w:t>
      </w:r>
      <w:r>
        <w:rPr>
          <w:rFonts w:hint="eastAsia"/>
          <w:sz w:val="30"/>
          <w:szCs w:val="30"/>
        </w:rPr>
        <w:t>／</w:t>
      </w:r>
      <w:r>
        <w:rPr>
          <w:rFonts w:hint="eastAsia"/>
          <w:sz w:val="30"/>
          <w:szCs w:val="30"/>
        </w:rPr>
        <w:t>13</w:t>
      </w:r>
      <w:r>
        <w:rPr>
          <w:rFonts w:hint="eastAsia"/>
          <w:sz w:val="30"/>
          <w:szCs w:val="30"/>
        </w:rPr>
        <w:t>起算）</w:t>
      </w:r>
      <w:r>
        <w:rPr>
          <w:rFonts w:hint="eastAsia"/>
          <w:sz w:val="30"/>
          <w:szCs w:val="30"/>
        </w:rPr>
        <w:t>9</w:t>
      </w:r>
      <w:r>
        <w:rPr>
          <w:rFonts w:hint="eastAsia"/>
          <w:sz w:val="30"/>
          <w:szCs w:val="30"/>
        </w:rPr>
        <w:t>，</w:t>
      </w:r>
      <w:r>
        <w:rPr>
          <w:rFonts w:hint="eastAsia"/>
          <w:sz w:val="30"/>
          <w:szCs w:val="30"/>
        </w:rPr>
        <w:t>193.55</w:t>
      </w:r>
      <w:r>
        <w:rPr>
          <w:rFonts w:hint="eastAsia"/>
          <w:sz w:val="30"/>
          <w:szCs w:val="30"/>
        </w:rPr>
        <w:t>元，扣除代付运费及被告分摊的产品型录、</w:t>
      </w:r>
      <w:r>
        <w:rPr>
          <w:rFonts w:hint="eastAsia"/>
          <w:sz w:val="30"/>
          <w:szCs w:val="30"/>
        </w:rPr>
        <w:t>DM</w:t>
      </w:r>
      <w:r>
        <w:rPr>
          <w:rFonts w:hint="eastAsia"/>
          <w:sz w:val="30"/>
          <w:szCs w:val="30"/>
        </w:rPr>
        <w:t>、赠品等非卖品</w:t>
      </w:r>
      <w:r>
        <w:rPr>
          <w:rFonts w:hint="eastAsia"/>
          <w:sz w:val="30"/>
          <w:szCs w:val="30"/>
        </w:rPr>
        <w:t>80%</w:t>
      </w:r>
      <w:r>
        <w:rPr>
          <w:rFonts w:hint="eastAsia"/>
          <w:sz w:val="30"/>
          <w:szCs w:val="30"/>
        </w:rPr>
        <w:t>的费用等，被告实际得款</w:t>
      </w:r>
      <w:r>
        <w:rPr>
          <w:rFonts w:hint="eastAsia"/>
          <w:sz w:val="30"/>
          <w:szCs w:val="30"/>
        </w:rPr>
        <w:t>888.13</w:t>
      </w:r>
      <w:r>
        <w:rPr>
          <w:rFonts w:hint="eastAsia"/>
          <w:sz w:val="30"/>
          <w:szCs w:val="30"/>
        </w:rPr>
        <w:t>元；</w:t>
      </w:r>
      <w:r>
        <w:rPr>
          <w:rFonts w:hint="eastAsia"/>
          <w:sz w:val="30"/>
          <w:szCs w:val="30"/>
        </w:rPr>
        <w:t>2013</w:t>
      </w:r>
      <w:r>
        <w:rPr>
          <w:rFonts w:hint="eastAsia"/>
          <w:sz w:val="30"/>
          <w:szCs w:val="30"/>
        </w:rPr>
        <w:t>年</w:t>
      </w:r>
      <w:r>
        <w:rPr>
          <w:rFonts w:hint="eastAsia"/>
          <w:sz w:val="30"/>
          <w:szCs w:val="30"/>
        </w:rPr>
        <w:t>4</w:t>
      </w:r>
      <w:r>
        <w:rPr>
          <w:rFonts w:hint="eastAsia"/>
          <w:sz w:val="30"/>
          <w:szCs w:val="30"/>
        </w:rPr>
        <w:t>月佣金</w:t>
      </w:r>
      <w:r>
        <w:rPr>
          <w:rFonts w:hint="eastAsia"/>
          <w:sz w:val="30"/>
          <w:szCs w:val="30"/>
        </w:rPr>
        <w:t>31</w:t>
      </w:r>
      <w:r>
        <w:rPr>
          <w:rFonts w:hint="eastAsia"/>
          <w:sz w:val="30"/>
          <w:szCs w:val="30"/>
        </w:rPr>
        <w:t>，</w:t>
      </w:r>
      <w:r>
        <w:rPr>
          <w:rFonts w:hint="eastAsia"/>
          <w:sz w:val="30"/>
          <w:szCs w:val="30"/>
        </w:rPr>
        <w:t>063.11</w:t>
      </w:r>
      <w:r>
        <w:rPr>
          <w:rFonts w:hint="eastAsia"/>
          <w:sz w:val="30"/>
          <w:szCs w:val="30"/>
        </w:rPr>
        <w:t>元、开发津贴</w:t>
      </w:r>
      <w:r>
        <w:rPr>
          <w:rFonts w:hint="eastAsia"/>
          <w:sz w:val="30"/>
          <w:szCs w:val="30"/>
        </w:rPr>
        <w:t>15</w:t>
      </w:r>
      <w:r>
        <w:rPr>
          <w:rFonts w:hint="eastAsia"/>
          <w:sz w:val="30"/>
          <w:szCs w:val="30"/>
        </w:rPr>
        <w:t>，</w:t>
      </w:r>
      <w:r>
        <w:rPr>
          <w:rFonts w:hint="eastAsia"/>
          <w:sz w:val="30"/>
          <w:szCs w:val="30"/>
        </w:rPr>
        <w:t>000</w:t>
      </w:r>
      <w:r>
        <w:rPr>
          <w:rFonts w:hint="eastAsia"/>
          <w:sz w:val="30"/>
          <w:szCs w:val="30"/>
        </w:rPr>
        <w:t>元，扣除代付运费、快递费及被告分摊的产品型录、</w:t>
      </w:r>
      <w:r>
        <w:rPr>
          <w:rFonts w:hint="eastAsia"/>
          <w:sz w:val="30"/>
          <w:szCs w:val="30"/>
        </w:rPr>
        <w:t>DM</w:t>
      </w:r>
      <w:r>
        <w:rPr>
          <w:rFonts w:hint="eastAsia"/>
          <w:sz w:val="30"/>
          <w:szCs w:val="30"/>
        </w:rPr>
        <w:t>、赠品等非卖品</w:t>
      </w:r>
      <w:r>
        <w:rPr>
          <w:rFonts w:hint="eastAsia"/>
          <w:sz w:val="30"/>
          <w:szCs w:val="30"/>
        </w:rPr>
        <w:t>80%</w:t>
      </w:r>
      <w:r>
        <w:rPr>
          <w:rFonts w:hint="eastAsia"/>
          <w:sz w:val="30"/>
          <w:szCs w:val="30"/>
        </w:rPr>
        <w:t>的费用，被告实际得款</w:t>
      </w:r>
      <w:r>
        <w:rPr>
          <w:rFonts w:hint="eastAsia"/>
          <w:sz w:val="30"/>
          <w:szCs w:val="30"/>
        </w:rPr>
        <w:t>43</w:t>
      </w:r>
      <w:r>
        <w:rPr>
          <w:rFonts w:hint="eastAsia"/>
          <w:sz w:val="30"/>
          <w:szCs w:val="30"/>
        </w:rPr>
        <w:t>，</w:t>
      </w:r>
      <w:r>
        <w:rPr>
          <w:rFonts w:hint="eastAsia"/>
          <w:sz w:val="30"/>
          <w:szCs w:val="30"/>
        </w:rPr>
        <w:t>799.10</w:t>
      </w:r>
      <w:r>
        <w:rPr>
          <w:rFonts w:hint="eastAsia"/>
          <w:sz w:val="30"/>
          <w:szCs w:val="30"/>
        </w:rPr>
        <w:t>元；</w:t>
      </w:r>
      <w:r>
        <w:rPr>
          <w:rFonts w:hint="eastAsia"/>
          <w:sz w:val="30"/>
          <w:szCs w:val="30"/>
        </w:rPr>
        <w:t>2013</w:t>
      </w:r>
      <w:r>
        <w:rPr>
          <w:rFonts w:hint="eastAsia"/>
          <w:sz w:val="30"/>
          <w:szCs w:val="30"/>
        </w:rPr>
        <w:t>年</w:t>
      </w:r>
      <w:r>
        <w:rPr>
          <w:rFonts w:hint="eastAsia"/>
          <w:sz w:val="30"/>
          <w:szCs w:val="30"/>
        </w:rPr>
        <w:t>5</w:t>
      </w:r>
      <w:r>
        <w:rPr>
          <w:rFonts w:hint="eastAsia"/>
          <w:sz w:val="30"/>
          <w:szCs w:val="30"/>
        </w:rPr>
        <w:t>月佣金</w:t>
      </w:r>
      <w:r>
        <w:rPr>
          <w:rFonts w:hint="eastAsia"/>
          <w:sz w:val="30"/>
          <w:szCs w:val="30"/>
        </w:rPr>
        <w:t>2</w:t>
      </w:r>
      <w:r>
        <w:rPr>
          <w:rFonts w:hint="eastAsia"/>
          <w:sz w:val="30"/>
          <w:szCs w:val="30"/>
        </w:rPr>
        <w:t>，</w:t>
      </w:r>
      <w:r>
        <w:rPr>
          <w:rFonts w:hint="eastAsia"/>
          <w:sz w:val="30"/>
          <w:szCs w:val="30"/>
        </w:rPr>
        <w:t>682.04</w:t>
      </w:r>
      <w:r>
        <w:rPr>
          <w:rFonts w:hint="eastAsia"/>
          <w:sz w:val="30"/>
          <w:szCs w:val="30"/>
        </w:rPr>
        <w:t>元、开发津贴</w:t>
      </w:r>
      <w:r>
        <w:rPr>
          <w:rFonts w:hint="eastAsia"/>
          <w:sz w:val="30"/>
          <w:szCs w:val="30"/>
        </w:rPr>
        <w:t>15</w:t>
      </w:r>
      <w:r>
        <w:rPr>
          <w:rFonts w:hint="eastAsia"/>
          <w:sz w:val="30"/>
          <w:szCs w:val="30"/>
        </w:rPr>
        <w:t>，</w:t>
      </w:r>
      <w:r>
        <w:rPr>
          <w:rFonts w:hint="eastAsia"/>
          <w:sz w:val="30"/>
          <w:szCs w:val="30"/>
        </w:rPr>
        <w:t>000</w:t>
      </w:r>
      <w:r>
        <w:rPr>
          <w:rFonts w:hint="eastAsia"/>
          <w:sz w:val="30"/>
          <w:szCs w:val="30"/>
        </w:rPr>
        <w:t>元，扣除代付运费、快递费及被告分摊的产品型录、</w:t>
      </w:r>
      <w:r>
        <w:rPr>
          <w:rFonts w:hint="eastAsia"/>
          <w:sz w:val="30"/>
          <w:szCs w:val="30"/>
        </w:rPr>
        <w:t>DM</w:t>
      </w:r>
      <w:r>
        <w:rPr>
          <w:rFonts w:hint="eastAsia"/>
          <w:sz w:val="30"/>
          <w:szCs w:val="30"/>
        </w:rPr>
        <w:t>、赠品等非卖品</w:t>
      </w:r>
      <w:r>
        <w:rPr>
          <w:rFonts w:hint="eastAsia"/>
          <w:sz w:val="30"/>
          <w:szCs w:val="30"/>
        </w:rPr>
        <w:t>80%</w:t>
      </w:r>
      <w:r>
        <w:rPr>
          <w:rFonts w:hint="eastAsia"/>
          <w:sz w:val="30"/>
          <w:szCs w:val="30"/>
        </w:rPr>
        <w:t>的费用等，被告实际得款</w:t>
      </w:r>
      <w:r>
        <w:rPr>
          <w:rFonts w:hint="eastAsia"/>
          <w:sz w:val="30"/>
          <w:szCs w:val="30"/>
        </w:rPr>
        <w:t>15</w:t>
      </w:r>
      <w:r>
        <w:rPr>
          <w:rFonts w:hint="eastAsia"/>
          <w:sz w:val="30"/>
          <w:szCs w:val="30"/>
        </w:rPr>
        <w:t>，</w:t>
      </w:r>
      <w:r>
        <w:rPr>
          <w:rFonts w:hint="eastAsia"/>
          <w:sz w:val="30"/>
          <w:szCs w:val="30"/>
        </w:rPr>
        <w:t>99</w:t>
      </w:r>
      <w:r>
        <w:rPr>
          <w:rFonts w:hint="eastAsia"/>
          <w:sz w:val="30"/>
          <w:szCs w:val="30"/>
        </w:rPr>
        <w:t>2.27</w:t>
      </w:r>
      <w:r>
        <w:rPr>
          <w:rFonts w:hint="eastAsia"/>
          <w:sz w:val="30"/>
          <w:szCs w:val="30"/>
        </w:rPr>
        <w:t>元；</w:t>
      </w:r>
      <w:r>
        <w:rPr>
          <w:rFonts w:hint="eastAsia"/>
          <w:sz w:val="30"/>
          <w:szCs w:val="30"/>
        </w:rPr>
        <w:t>2013</w:t>
      </w:r>
      <w:r>
        <w:rPr>
          <w:rFonts w:hint="eastAsia"/>
          <w:sz w:val="30"/>
          <w:szCs w:val="30"/>
        </w:rPr>
        <w:t>年</w:t>
      </w:r>
      <w:r>
        <w:rPr>
          <w:rFonts w:hint="eastAsia"/>
          <w:sz w:val="30"/>
          <w:szCs w:val="30"/>
        </w:rPr>
        <w:t>6</w:t>
      </w:r>
      <w:r>
        <w:rPr>
          <w:rFonts w:hint="eastAsia"/>
          <w:sz w:val="30"/>
          <w:szCs w:val="30"/>
        </w:rPr>
        <w:t>月佣金</w:t>
      </w:r>
      <w:r>
        <w:rPr>
          <w:rFonts w:hint="eastAsia"/>
          <w:sz w:val="30"/>
          <w:szCs w:val="30"/>
        </w:rPr>
        <w:t>53</w:t>
      </w:r>
      <w:r>
        <w:rPr>
          <w:rFonts w:hint="eastAsia"/>
          <w:sz w:val="30"/>
          <w:szCs w:val="30"/>
        </w:rPr>
        <w:t>，</w:t>
      </w:r>
      <w:r>
        <w:rPr>
          <w:rFonts w:hint="eastAsia"/>
          <w:sz w:val="30"/>
          <w:szCs w:val="30"/>
        </w:rPr>
        <w:t>943.11</w:t>
      </w:r>
      <w:r>
        <w:rPr>
          <w:rFonts w:hint="eastAsia"/>
          <w:sz w:val="30"/>
          <w:szCs w:val="30"/>
        </w:rPr>
        <w:t>元、开发津贴</w:t>
      </w:r>
      <w:r>
        <w:rPr>
          <w:rFonts w:hint="eastAsia"/>
          <w:sz w:val="30"/>
          <w:szCs w:val="30"/>
        </w:rPr>
        <w:t>15</w:t>
      </w:r>
      <w:r>
        <w:rPr>
          <w:rFonts w:hint="eastAsia"/>
          <w:sz w:val="30"/>
          <w:szCs w:val="30"/>
        </w:rPr>
        <w:t>，</w:t>
      </w:r>
      <w:r>
        <w:rPr>
          <w:rFonts w:hint="eastAsia"/>
          <w:sz w:val="30"/>
          <w:szCs w:val="30"/>
        </w:rPr>
        <w:t>000</w:t>
      </w:r>
      <w:r>
        <w:rPr>
          <w:rFonts w:hint="eastAsia"/>
          <w:sz w:val="30"/>
          <w:szCs w:val="30"/>
        </w:rPr>
        <w:t>元，扣除代付运费、快递费及被告分摊的产品型录、</w:t>
      </w:r>
      <w:r>
        <w:rPr>
          <w:rFonts w:hint="eastAsia"/>
          <w:sz w:val="30"/>
          <w:szCs w:val="30"/>
        </w:rPr>
        <w:t>DM</w:t>
      </w:r>
      <w:r>
        <w:rPr>
          <w:rFonts w:hint="eastAsia"/>
          <w:sz w:val="30"/>
          <w:szCs w:val="30"/>
        </w:rPr>
        <w:t>、赠品等非卖品</w:t>
      </w:r>
      <w:r>
        <w:rPr>
          <w:rFonts w:hint="eastAsia"/>
          <w:sz w:val="30"/>
          <w:szCs w:val="30"/>
        </w:rPr>
        <w:t>80%</w:t>
      </w:r>
      <w:r>
        <w:rPr>
          <w:rFonts w:hint="eastAsia"/>
          <w:sz w:val="30"/>
          <w:szCs w:val="30"/>
        </w:rPr>
        <w:t>的费用等，被告实际得款</w:t>
      </w:r>
      <w:r>
        <w:rPr>
          <w:rFonts w:hint="eastAsia"/>
          <w:sz w:val="30"/>
          <w:szCs w:val="30"/>
        </w:rPr>
        <w:t>62</w:t>
      </w:r>
      <w:r>
        <w:rPr>
          <w:rFonts w:hint="eastAsia"/>
          <w:sz w:val="30"/>
          <w:szCs w:val="30"/>
        </w:rPr>
        <w:t>，</w:t>
      </w:r>
      <w:r>
        <w:rPr>
          <w:rFonts w:hint="eastAsia"/>
          <w:sz w:val="30"/>
          <w:szCs w:val="30"/>
        </w:rPr>
        <w:t>100.51</w:t>
      </w:r>
      <w:r>
        <w:rPr>
          <w:rFonts w:hint="eastAsia"/>
          <w:sz w:val="30"/>
          <w:szCs w:val="30"/>
        </w:rPr>
        <w:t>元。</w:t>
      </w:r>
      <w:r>
        <w:rPr>
          <w:rFonts w:hint="eastAsia"/>
          <w:sz w:val="30"/>
          <w:szCs w:val="30"/>
        </w:rPr>
        <w:t>2013</w:t>
      </w:r>
      <w:r>
        <w:rPr>
          <w:rFonts w:hint="eastAsia"/>
          <w:sz w:val="30"/>
          <w:szCs w:val="30"/>
        </w:rPr>
        <w:t>年</w:t>
      </w:r>
      <w:r>
        <w:rPr>
          <w:rFonts w:hint="eastAsia"/>
          <w:sz w:val="30"/>
          <w:szCs w:val="30"/>
        </w:rPr>
        <w:t>3-6</w:t>
      </w:r>
      <w:r>
        <w:rPr>
          <w:rFonts w:hint="eastAsia"/>
          <w:sz w:val="30"/>
          <w:szCs w:val="30"/>
        </w:rPr>
        <w:t>月，被告拜访客户家数分别为</w:t>
      </w:r>
      <w:r>
        <w:rPr>
          <w:rFonts w:hint="eastAsia"/>
          <w:sz w:val="30"/>
          <w:szCs w:val="30"/>
        </w:rPr>
        <w:t>114</w:t>
      </w:r>
      <w:r>
        <w:rPr>
          <w:rFonts w:hint="eastAsia"/>
          <w:sz w:val="30"/>
          <w:szCs w:val="30"/>
        </w:rPr>
        <w:t>、</w:t>
      </w:r>
      <w:r>
        <w:rPr>
          <w:rFonts w:hint="eastAsia"/>
          <w:sz w:val="30"/>
          <w:szCs w:val="30"/>
        </w:rPr>
        <w:t>150</w:t>
      </w:r>
      <w:r>
        <w:rPr>
          <w:rFonts w:hint="eastAsia"/>
          <w:sz w:val="30"/>
          <w:szCs w:val="30"/>
        </w:rPr>
        <w:t>、</w:t>
      </w:r>
      <w:r>
        <w:rPr>
          <w:rFonts w:hint="eastAsia"/>
          <w:sz w:val="30"/>
          <w:szCs w:val="30"/>
        </w:rPr>
        <w:t>131</w:t>
      </w:r>
      <w:r>
        <w:rPr>
          <w:rFonts w:hint="eastAsia"/>
          <w:sz w:val="30"/>
          <w:szCs w:val="30"/>
        </w:rPr>
        <w:t>及</w:t>
      </w:r>
      <w:r>
        <w:rPr>
          <w:rFonts w:hint="eastAsia"/>
          <w:sz w:val="30"/>
          <w:szCs w:val="30"/>
        </w:rPr>
        <w:t>136</w:t>
      </w:r>
      <w:r>
        <w:rPr>
          <w:rFonts w:hint="eastAsia"/>
          <w:sz w:val="30"/>
          <w:szCs w:val="30"/>
        </w:rPr>
        <w:t>。</w:t>
      </w:r>
    </w:p>
    <w:p w:rsidR="00000000" w:rsidRDefault="001830B7">
      <w:pPr>
        <w:spacing w:line="500" w:lineRule="atLeast"/>
        <w:ind w:firstLine="600"/>
        <w:divId w:val="1759132491"/>
        <w:rPr>
          <w:rFonts w:hint="eastAsia"/>
          <w:sz w:val="30"/>
          <w:szCs w:val="30"/>
        </w:rPr>
      </w:pPr>
      <w:r>
        <w:rPr>
          <w:rFonts w:hint="eastAsia"/>
          <w:sz w:val="30"/>
          <w:szCs w:val="30"/>
        </w:rPr>
        <w:t>庭审中，原告表示因</w:t>
      </w:r>
      <w:r>
        <w:rPr>
          <w:rFonts w:hint="eastAsia"/>
          <w:sz w:val="30"/>
          <w:szCs w:val="30"/>
        </w:rPr>
        <w:t>2013</w:t>
      </w:r>
      <w:r>
        <w:rPr>
          <w:rFonts w:hint="eastAsia"/>
          <w:sz w:val="30"/>
          <w:szCs w:val="30"/>
        </w:rPr>
        <w:t>年</w:t>
      </w:r>
      <w:r>
        <w:rPr>
          <w:rFonts w:hint="eastAsia"/>
          <w:sz w:val="30"/>
          <w:szCs w:val="30"/>
        </w:rPr>
        <w:t>3</w:t>
      </w:r>
      <w:r>
        <w:rPr>
          <w:rFonts w:hint="eastAsia"/>
          <w:sz w:val="30"/>
          <w:szCs w:val="30"/>
        </w:rPr>
        <w:t>月前被告系原告员工，故涉案协议书第三条第</w:t>
      </w:r>
      <w:r>
        <w:rPr>
          <w:rFonts w:hint="eastAsia"/>
          <w:sz w:val="30"/>
          <w:szCs w:val="30"/>
        </w:rPr>
        <w:t>30</w:t>
      </w:r>
      <w:r>
        <w:rPr>
          <w:rFonts w:hint="eastAsia"/>
          <w:sz w:val="30"/>
          <w:szCs w:val="30"/>
        </w:rPr>
        <w:t>款约定的六个月的特别辅导和培训实际未提供。双方当事人一致确认，涉案协议书于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日解除。</w:t>
      </w:r>
    </w:p>
    <w:p w:rsidR="00000000" w:rsidRDefault="001830B7">
      <w:pPr>
        <w:spacing w:line="500" w:lineRule="atLeast"/>
        <w:ind w:firstLine="600"/>
        <w:divId w:val="1402673501"/>
        <w:rPr>
          <w:rFonts w:hint="eastAsia"/>
          <w:sz w:val="30"/>
          <w:szCs w:val="30"/>
        </w:rPr>
      </w:pP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日，杭州易博建材有限公司（以下简称易博公司）经杭州市工商</w:t>
      </w:r>
      <w:r>
        <w:rPr>
          <w:rFonts w:hint="eastAsia"/>
          <w:sz w:val="30"/>
          <w:szCs w:val="30"/>
        </w:rPr>
        <w:t>行政管理局下城分局登记成立，注册资本</w:t>
      </w:r>
      <w:r>
        <w:rPr>
          <w:rFonts w:hint="eastAsia"/>
          <w:sz w:val="30"/>
          <w:szCs w:val="30"/>
        </w:rPr>
        <w:t>50</w:t>
      </w:r>
      <w:r>
        <w:rPr>
          <w:rFonts w:hint="eastAsia"/>
          <w:sz w:val="30"/>
          <w:szCs w:val="30"/>
        </w:rPr>
        <w:t>万元，注册地址为杭州市下城区石桥路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室，经营范围包括建筑材料、装饰材料等，公司两名股东分别为王军及本案被告，两人系夫妻关系，王军为法定代表人。</w:t>
      </w:r>
    </w:p>
    <w:p w:rsidR="00000000" w:rsidRDefault="001830B7">
      <w:pPr>
        <w:spacing w:line="500" w:lineRule="atLeast"/>
        <w:ind w:firstLine="600"/>
        <w:divId w:val="338965345"/>
        <w:rPr>
          <w:rFonts w:hint="eastAsia"/>
          <w:sz w:val="30"/>
          <w:szCs w:val="30"/>
        </w:rPr>
      </w:pP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日，原告向上海市黄浦公证处申请保全证据公证。当日，由该公证处公证人员会同原告的委托代理人来到杭州市杭海路新时代家居生活广场钱江新城店</w:t>
      </w:r>
      <w:r>
        <w:rPr>
          <w:rFonts w:hint="eastAsia"/>
          <w:sz w:val="30"/>
          <w:szCs w:val="30"/>
        </w:rPr>
        <w:t>B</w:t>
      </w:r>
      <w:r>
        <w:rPr>
          <w:rFonts w:hint="eastAsia"/>
          <w:sz w:val="30"/>
          <w:szCs w:val="30"/>
        </w:rPr>
        <w:t>座</w:t>
      </w:r>
      <w:r>
        <w:rPr>
          <w:rFonts w:hint="eastAsia"/>
          <w:sz w:val="30"/>
          <w:szCs w:val="30"/>
        </w:rPr>
        <w:t>2</w:t>
      </w:r>
      <w:r>
        <w:rPr>
          <w:rFonts w:hint="eastAsia"/>
          <w:sz w:val="30"/>
          <w:szCs w:val="30"/>
        </w:rPr>
        <w:t>楼</w:t>
      </w:r>
      <w:r>
        <w:rPr>
          <w:rFonts w:hint="eastAsia"/>
          <w:sz w:val="30"/>
          <w:szCs w:val="30"/>
        </w:rPr>
        <w:t>B230</w:t>
      </w:r>
      <w:r>
        <w:rPr>
          <w:rFonts w:hint="eastAsia"/>
          <w:sz w:val="30"/>
          <w:szCs w:val="30"/>
        </w:rPr>
        <w:t>、</w:t>
      </w:r>
      <w:r>
        <w:rPr>
          <w:rFonts w:hint="eastAsia"/>
          <w:sz w:val="30"/>
          <w:szCs w:val="30"/>
        </w:rPr>
        <w:t>B234</w:t>
      </w:r>
      <w:r>
        <w:rPr>
          <w:rFonts w:hint="eastAsia"/>
          <w:sz w:val="30"/>
          <w:szCs w:val="30"/>
        </w:rPr>
        <w:t>博腾生态木饰面店铺，对现场进行拍照并当场索取“谢琴”名片及博腾生态木饰系列产品相关资料。上海市黄浦公证处对上述过程出具（</w:t>
      </w:r>
      <w:r>
        <w:rPr>
          <w:rFonts w:hint="eastAsia"/>
          <w:sz w:val="30"/>
          <w:szCs w:val="30"/>
        </w:rPr>
        <w:t>2013</w:t>
      </w:r>
      <w:r>
        <w:rPr>
          <w:rFonts w:hint="eastAsia"/>
          <w:sz w:val="30"/>
          <w:szCs w:val="30"/>
        </w:rPr>
        <w:t>）沪黄证经</w:t>
      </w:r>
      <w:r>
        <w:rPr>
          <w:rFonts w:hint="eastAsia"/>
          <w:sz w:val="30"/>
          <w:szCs w:val="30"/>
        </w:rPr>
        <w:t>字第</w:t>
      </w:r>
      <w:r>
        <w:rPr>
          <w:rFonts w:hint="eastAsia"/>
          <w:sz w:val="30"/>
          <w:szCs w:val="30"/>
        </w:rPr>
        <w:t>13063</w:t>
      </w:r>
      <w:r>
        <w:rPr>
          <w:rFonts w:hint="eastAsia"/>
          <w:sz w:val="30"/>
          <w:szCs w:val="30"/>
        </w:rPr>
        <w:t>号公证书。上述公证书所附的“谢琴”名片显示，谢琴为易博公司的销售代表，电话</w:t>
      </w:r>
      <w:r>
        <w:rPr>
          <w:rFonts w:hint="eastAsia"/>
          <w:sz w:val="30"/>
          <w:szCs w:val="30"/>
        </w:rPr>
        <w:t>XXXXXXXXXXX</w:t>
      </w:r>
      <w:r>
        <w:rPr>
          <w:rFonts w:hint="eastAsia"/>
          <w:sz w:val="30"/>
          <w:szCs w:val="30"/>
        </w:rPr>
        <w:t>、</w:t>
      </w:r>
      <w:r>
        <w:rPr>
          <w:rFonts w:hint="eastAsia"/>
          <w:sz w:val="30"/>
          <w:szCs w:val="30"/>
        </w:rPr>
        <w:t>XXXXXXXXXXX</w:t>
      </w:r>
      <w:r>
        <w:rPr>
          <w:rFonts w:hint="eastAsia"/>
          <w:sz w:val="30"/>
          <w:szCs w:val="30"/>
        </w:rPr>
        <w:t>，经营产品为“</w:t>
      </w:r>
      <w:r>
        <w:rPr>
          <w:rFonts w:hint="eastAsia"/>
          <w:sz w:val="30"/>
          <w:szCs w:val="30"/>
        </w:rPr>
        <w:t>Brotek</w:t>
      </w:r>
      <w:r>
        <w:rPr>
          <w:rFonts w:hint="eastAsia"/>
          <w:sz w:val="30"/>
          <w:szCs w:val="30"/>
        </w:rPr>
        <w:t>”生态木饰，包括圣栎嘉真木饰面板、欧罗姆真木耐火板、欧罗姆阻燃木饰面；公证书所附产品资料册为“</w:t>
      </w:r>
      <w:r>
        <w:rPr>
          <w:rFonts w:hint="eastAsia"/>
          <w:sz w:val="30"/>
          <w:szCs w:val="30"/>
        </w:rPr>
        <w:t>Brotek</w:t>
      </w:r>
      <w:r>
        <w:rPr>
          <w:rFonts w:hint="eastAsia"/>
          <w:sz w:val="30"/>
          <w:szCs w:val="30"/>
        </w:rPr>
        <w:t>”博腾生态木饰系列产品宣称册，在内页“企业简介”一栏有如下文字：“博腾，……专注于‘高档木饰面系列产品’的生产与研发，……以卓越的、差异化的研发理念将自身打造成为中国高档木质装饰建材的领军企业。”</w:t>
      </w:r>
    </w:p>
    <w:p w:rsidR="00000000" w:rsidRDefault="001830B7">
      <w:pPr>
        <w:spacing w:line="500" w:lineRule="atLeast"/>
        <w:ind w:firstLine="600"/>
        <w:divId w:val="695546222"/>
        <w:rPr>
          <w:rFonts w:hint="eastAsia"/>
          <w:sz w:val="30"/>
          <w:szCs w:val="30"/>
        </w:rPr>
      </w:pPr>
      <w:r>
        <w:rPr>
          <w:rFonts w:hint="eastAsia"/>
          <w:sz w:val="30"/>
          <w:szCs w:val="30"/>
        </w:rPr>
        <w:t>庭审中，被告确认易博公司的实际经营地为杭州市杭海</w:t>
      </w:r>
      <w:r>
        <w:rPr>
          <w:rFonts w:hint="eastAsia"/>
          <w:sz w:val="30"/>
          <w:szCs w:val="30"/>
        </w:rPr>
        <w:t>路新时代家居生活广场钱江新城店</w:t>
      </w:r>
      <w:r>
        <w:rPr>
          <w:rFonts w:hint="eastAsia"/>
          <w:sz w:val="30"/>
          <w:szCs w:val="30"/>
        </w:rPr>
        <w:t>B</w:t>
      </w:r>
      <w:r>
        <w:rPr>
          <w:rFonts w:hint="eastAsia"/>
          <w:sz w:val="30"/>
          <w:szCs w:val="30"/>
        </w:rPr>
        <w:t>座</w:t>
      </w:r>
      <w:r>
        <w:rPr>
          <w:rFonts w:hint="eastAsia"/>
          <w:sz w:val="30"/>
          <w:szCs w:val="30"/>
        </w:rPr>
        <w:t>2</w:t>
      </w:r>
      <w:r>
        <w:rPr>
          <w:rFonts w:hint="eastAsia"/>
          <w:sz w:val="30"/>
          <w:szCs w:val="30"/>
        </w:rPr>
        <w:t>楼</w:t>
      </w:r>
      <w:r>
        <w:rPr>
          <w:rFonts w:hint="eastAsia"/>
          <w:sz w:val="30"/>
          <w:szCs w:val="30"/>
        </w:rPr>
        <w:t>B230</w:t>
      </w:r>
      <w:r>
        <w:rPr>
          <w:rFonts w:hint="eastAsia"/>
          <w:sz w:val="30"/>
          <w:szCs w:val="30"/>
        </w:rPr>
        <w:t>、</w:t>
      </w:r>
      <w:r>
        <w:rPr>
          <w:rFonts w:hint="eastAsia"/>
          <w:sz w:val="30"/>
          <w:szCs w:val="30"/>
        </w:rPr>
        <w:t>B234</w:t>
      </w:r>
      <w:r>
        <w:rPr>
          <w:rFonts w:hint="eastAsia"/>
          <w:sz w:val="30"/>
          <w:szCs w:val="30"/>
        </w:rPr>
        <w:t>。同时，被告表示，易博公司是空壳公司，并未实际开展经营，谢琴只是该公司的名义股东，亦未实际担任销售代表，易博公司的产品与原告的产品价格差别大，两者不存在竞争关系。双方当事人一致确认，涉案协议书解除后，由案外人刘旻担任原告经销商在杭州市区域内经销原告的产品。</w:t>
      </w:r>
    </w:p>
    <w:p w:rsidR="00000000" w:rsidRDefault="001830B7">
      <w:pPr>
        <w:spacing w:line="500" w:lineRule="atLeast"/>
        <w:ind w:firstLine="600"/>
        <w:divId w:val="1527061705"/>
        <w:rPr>
          <w:rFonts w:hint="eastAsia"/>
          <w:sz w:val="30"/>
          <w:szCs w:val="30"/>
        </w:rPr>
      </w:pPr>
      <w:r>
        <w:rPr>
          <w:rFonts w:hint="eastAsia"/>
          <w:sz w:val="30"/>
          <w:szCs w:val="30"/>
        </w:rPr>
        <w:t>以上事实，由原告提供的《中国区经销商协议书》、杭州易博建材有限公司工商信息打印件、（</w:t>
      </w:r>
      <w:r>
        <w:rPr>
          <w:rFonts w:hint="eastAsia"/>
          <w:sz w:val="30"/>
          <w:szCs w:val="30"/>
        </w:rPr>
        <w:t>2013</w:t>
      </w:r>
      <w:r>
        <w:rPr>
          <w:rFonts w:hint="eastAsia"/>
          <w:sz w:val="30"/>
          <w:szCs w:val="30"/>
        </w:rPr>
        <w:t>）沪黄证经字第</w:t>
      </w:r>
      <w:r>
        <w:rPr>
          <w:rFonts w:hint="eastAsia"/>
          <w:sz w:val="30"/>
          <w:szCs w:val="30"/>
        </w:rPr>
        <w:t>13063</w:t>
      </w:r>
      <w:r>
        <w:rPr>
          <w:rFonts w:hint="eastAsia"/>
          <w:sz w:val="30"/>
          <w:szCs w:val="30"/>
        </w:rPr>
        <w:t>号公证书、原告制作的经销商</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月抽佣计算表、中国光大银行借记通知，被</w:t>
      </w:r>
      <w:r>
        <w:rPr>
          <w:rFonts w:hint="eastAsia"/>
          <w:sz w:val="30"/>
          <w:szCs w:val="30"/>
        </w:rPr>
        <w:t>告提供的经销商</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月抽佣计算表、名片及双方当事人的陈述等证据在案佐证。</w:t>
      </w:r>
    </w:p>
    <w:p w:rsidR="00000000" w:rsidRDefault="001830B7">
      <w:pPr>
        <w:spacing w:line="500" w:lineRule="atLeast"/>
        <w:ind w:firstLine="600"/>
        <w:divId w:val="1592203015"/>
        <w:rPr>
          <w:rFonts w:hint="eastAsia"/>
          <w:sz w:val="30"/>
          <w:szCs w:val="30"/>
        </w:rPr>
      </w:pPr>
      <w:r>
        <w:rPr>
          <w:rFonts w:hint="eastAsia"/>
          <w:sz w:val="30"/>
          <w:szCs w:val="30"/>
        </w:rPr>
        <w:t>庭审中，原告另提供录音光盘、文字稿及公证费、律师费发票各一份，因原告未提供证据证明录音中通话双方的电话号码，被告对此表示无法确认，本院亦无法认定；因公证费、律师费发票与本案诉请缺乏直接关联，本院亦不予认定。被告另提供业务工作日报明细表、中国商业特许经营网网页打印件、工资领取证明、情况说明等证据一组，因该些证据与本案缺乏直接关联，本院亦不予认定。</w:t>
      </w:r>
    </w:p>
    <w:p w:rsidR="00000000" w:rsidRDefault="001830B7">
      <w:pPr>
        <w:spacing w:line="500" w:lineRule="atLeast"/>
        <w:ind w:firstLine="600"/>
        <w:divId w:val="1735397371"/>
        <w:rPr>
          <w:rFonts w:hint="eastAsia"/>
          <w:sz w:val="30"/>
          <w:szCs w:val="30"/>
        </w:rPr>
      </w:pPr>
      <w:r>
        <w:rPr>
          <w:rFonts w:hint="eastAsia"/>
          <w:sz w:val="30"/>
          <w:szCs w:val="30"/>
        </w:rPr>
        <w:t>本院认为，原、被告签订的涉案协议书系双方当事人的真实意思表示，内容不违反法律、</w:t>
      </w:r>
      <w:r>
        <w:rPr>
          <w:rFonts w:hint="eastAsia"/>
          <w:sz w:val="30"/>
          <w:szCs w:val="30"/>
        </w:rPr>
        <w:t>行政法规的强制性规定，故属合法有效的合同，双方均应依约全面履行合同义务。根据涉案协议书约定，原告为产品的供货商，委任被告作为其经销商在杭州市区域内销售原告产品，被告履行经销商职责，并不得以原告代理人、代表的名义或原告受任人、受雇人的身份对外为任何法律行为，故涉案协议书并非特许经营合同，亦非劳动合同。双方当事人现一致确认涉案协议书已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日解除，本院对此予以确认。根据该协议书第二条第</w:t>
      </w:r>
      <w:r>
        <w:rPr>
          <w:rFonts w:hint="eastAsia"/>
          <w:sz w:val="30"/>
          <w:szCs w:val="30"/>
        </w:rPr>
        <w:t>4</w:t>
      </w:r>
      <w:r>
        <w:rPr>
          <w:rFonts w:hint="eastAsia"/>
          <w:sz w:val="30"/>
          <w:szCs w:val="30"/>
        </w:rPr>
        <w:t>款</w:t>
      </w:r>
      <w:r>
        <w:rPr>
          <w:rFonts w:hint="eastAsia"/>
          <w:sz w:val="30"/>
          <w:szCs w:val="30"/>
        </w:rPr>
        <w:t>a</w:t>
      </w:r>
      <w:r>
        <w:rPr>
          <w:rFonts w:hint="eastAsia"/>
          <w:sz w:val="30"/>
          <w:szCs w:val="30"/>
        </w:rPr>
        <w:t>项约定，被告在协议解除后一年内不得于中国境内参与、受雇、从事类似之相关业务，如有违反，原告得请求被告给付惩罚</w:t>
      </w:r>
      <w:r>
        <w:rPr>
          <w:rFonts w:hint="eastAsia"/>
          <w:sz w:val="30"/>
          <w:szCs w:val="30"/>
        </w:rPr>
        <w:t>性之赔偿</w:t>
      </w:r>
      <w:r>
        <w:rPr>
          <w:rFonts w:hint="eastAsia"/>
          <w:sz w:val="30"/>
          <w:szCs w:val="30"/>
        </w:rPr>
        <w:t>40</w:t>
      </w:r>
      <w:r>
        <w:rPr>
          <w:rFonts w:hint="eastAsia"/>
          <w:sz w:val="30"/>
          <w:szCs w:val="30"/>
        </w:rPr>
        <w:t>万元。然相关工商档案信息及涉案公证书显示，</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被告即与其丈夫在原经销区域内注册成立易博公司并担任该公司的销售代表，易博公司在杭州市新时代家居生活广场钱江新城店的店铺经营博腾生态木饰系列产品，博腾产品与原告产品均属木质装饰建材。被告虽辩称易博公司是空壳公司、其只是该公司的名义股东且未实际担任销售代表等，然未提供易博公司的实际出资人、控制人等相关信息，且涉案公证书所附照片显示易博公司在上述新时代家居生活广场的店铺处于营业状态，并由原告代理人从该店铺取得了被告的名片及博腾产品的相关资</w:t>
      </w:r>
      <w:r>
        <w:rPr>
          <w:rFonts w:hint="eastAsia"/>
          <w:sz w:val="30"/>
          <w:szCs w:val="30"/>
        </w:rPr>
        <w:t>料，故被告上述抗辩缺乏事实及法律依据，本院不予采信。被告在与原告解约后不到三个月，即从事与涉案协议书约定的经销业务类似的相关业务，显已构成违约。</w:t>
      </w:r>
    </w:p>
    <w:p w:rsidR="00000000" w:rsidRDefault="001830B7">
      <w:pPr>
        <w:spacing w:line="500" w:lineRule="atLeast"/>
        <w:ind w:firstLine="600"/>
        <w:divId w:val="433794940"/>
        <w:rPr>
          <w:rFonts w:hint="eastAsia"/>
          <w:sz w:val="30"/>
          <w:szCs w:val="30"/>
        </w:rPr>
      </w:pPr>
      <w:r>
        <w:rPr>
          <w:rFonts w:hint="eastAsia"/>
          <w:sz w:val="30"/>
          <w:szCs w:val="30"/>
        </w:rPr>
        <w:t>本案中，原告主张按涉案协议书第二条第</w:t>
      </w:r>
      <w:r>
        <w:rPr>
          <w:rFonts w:hint="eastAsia"/>
          <w:sz w:val="30"/>
          <w:szCs w:val="30"/>
        </w:rPr>
        <w:t>4</w:t>
      </w:r>
      <w:r>
        <w:rPr>
          <w:rFonts w:hint="eastAsia"/>
          <w:sz w:val="30"/>
          <w:szCs w:val="30"/>
        </w:rPr>
        <w:t>款</w:t>
      </w:r>
      <w:r>
        <w:rPr>
          <w:rFonts w:hint="eastAsia"/>
          <w:sz w:val="30"/>
          <w:szCs w:val="30"/>
        </w:rPr>
        <w:t>a</w:t>
      </w:r>
      <w:r>
        <w:rPr>
          <w:rFonts w:hint="eastAsia"/>
          <w:sz w:val="30"/>
          <w:szCs w:val="30"/>
        </w:rPr>
        <w:t>项之约定要求被告承担相应的违约责任，并认为该条款系原、被告作为平等商事主体间的非竞争性约定，一方面是出于对原告自身商业利益的保护，另一方面因原告对经销商不仅不收取加盟费，反而给予特别辅导培训、房屋津贴、开发津贴及较高的抽佣比例等创业支持，故上述条款所约定的期限及金额均公平合理。被告则主张</w:t>
      </w:r>
      <w:r>
        <w:rPr>
          <w:rFonts w:hint="eastAsia"/>
          <w:sz w:val="30"/>
          <w:szCs w:val="30"/>
        </w:rPr>
        <w:t>40</w:t>
      </w:r>
      <w:r>
        <w:rPr>
          <w:rFonts w:hint="eastAsia"/>
          <w:sz w:val="30"/>
          <w:szCs w:val="30"/>
        </w:rPr>
        <w:t>万元系竞业限制赔偿金，因原告未支</w:t>
      </w:r>
      <w:r>
        <w:rPr>
          <w:rFonts w:hint="eastAsia"/>
          <w:sz w:val="30"/>
          <w:szCs w:val="30"/>
        </w:rPr>
        <w:t>付被告任何补偿，故不符合竞业限制的构成要件，该条款对被告无约束力；若该</w:t>
      </w:r>
      <w:r>
        <w:rPr>
          <w:rFonts w:hint="eastAsia"/>
          <w:sz w:val="30"/>
          <w:szCs w:val="30"/>
        </w:rPr>
        <w:t>40</w:t>
      </w:r>
      <w:r>
        <w:rPr>
          <w:rFonts w:hint="eastAsia"/>
          <w:sz w:val="30"/>
          <w:szCs w:val="30"/>
        </w:rPr>
        <w:t>万元被认定为违约金，则认为该金额远高于原告损失，原告实际不存在损失。故本案的争议焦点在于涉案协议书第二条第</w:t>
      </w:r>
      <w:r>
        <w:rPr>
          <w:rFonts w:hint="eastAsia"/>
          <w:sz w:val="30"/>
          <w:szCs w:val="30"/>
        </w:rPr>
        <w:t>4</w:t>
      </w:r>
      <w:r>
        <w:rPr>
          <w:rFonts w:hint="eastAsia"/>
          <w:sz w:val="30"/>
          <w:szCs w:val="30"/>
        </w:rPr>
        <w:t>款</w:t>
      </w:r>
      <w:r>
        <w:rPr>
          <w:rFonts w:hint="eastAsia"/>
          <w:sz w:val="30"/>
          <w:szCs w:val="30"/>
        </w:rPr>
        <w:t>a</w:t>
      </w:r>
      <w:r>
        <w:rPr>
          <w:rFonts w:hint="eastAsia"/>
          <w:sz w:val="30"/>
          <w:szCs w:val="30"/>
        </w:rPr>
        <w:t>项约定是否有效及原告主张的金额是否合理。</w:t>
      </w:r>
    </w:p>
    <w:p w:rsidR="00000000" w:rsidRDefault="001830B7">
      <w:pPr>
        <w:spacing w:line="500" w:lineRule="atLeast"/>
        <w:ind w:firstLine="600"/>
        <w:divId w:val="1127041319"/>
        <w:rPr>
          <w:rFonts w:hint="eastAsia"/>
          <w:sz w:val="30"/>
          <w:szCs w:val="30"/>
        </w:rPr>
      </w:pPr>
      <w:r>
        <w:rPr>
          <w:rFonts w:hint="eastAsia"/>
          <w:sz w:val="30"/>
          <w:szCs w:val="30"/>
        </w:rPr>
        <w:t>本院认为，原、被告系地位平等的商事主体，涉案协议书系双方当事人自愿订立之合同，故本案并不适用劳动合同法有关竞业限制之规定，涉案协议书第二条第</w:t>
      </w:r>
      <w:r>
        <w:rPr>
          <w:rFonts w:hint="eastAsia"/>
          <w:sz w:val="30"/>
          <w:szCs w:val="30"/>
        </w:rPr>
        <w:t>4</w:t>
      </w:r>
      <w:r>
        <w:rPr>
          <w:rFonts w:hint="eastAsia"/>
          <w:sz w:val="30"/>
          <w:szCs w:val="30"/>
        </w:rPr>
        <w:t>款</w:t>
      </w:r>
      <w:r>
        <w:rPr>
          <w:rFonts w:hint="eastAsia"/>
          <w:sz w:val="30"/>
          <w:szCs w:val="30"/>
        </w:rPr>
        <w:t>a</w:t>
      </w:r>
      <w:r>
        <w:rPr>
          <w:rFonts w:hint="eastAsia"/>
          <w:sz w:val="30"/>
          <w:szCs w:val="30"/>
        </w:rPr>
        <w:t>项系双方当事人约定的违约金条款，符合双方意思自治的原则，且并无法律规定之无效情节，应认定有效，依法对协议双方产生约束力。然原告未就其因被告</w:t>
      </w:r>
      <w:r>
        <w:rPr>
          <w:rFonts w:hint="eastAsia"/>
          <w:sz w:val="30"/>
          <w:szCs w:val="30"/>
        </w:rPr>
        <w:t>涉案违约行为造成的实际损失予以举证，根据《中华人民共和国合同法》第一百一十四条规定，当事人可以约定一方违约时应当根据违约情况向对方支付一定数额的违约金，约定的违约金过分高于造成的损失的，当事人可以请求人民法院予以适当减少。本院结合以下因素认定原告主张的金额是否合理：首先，被告在与原告解除协议书不到三个月即在原经销区域自行成立公司销售与原告同类型的产品，而在担任原告经销商的四个月中，被告不仅获悉了原告产品的特性及各项信息，且每月拜访客户一百余家，该些产品及客户信息系与原告经营密切相关的重要无形资产，被告掌握后</w:t>
      </w:r>
      <w:r>
        <w:rPr>
          <w:rFonts w:hint="eastAsia"/>
          <w:sz w:val="30"/>
          <w:szCs w:val="30"/>
        </w:rPr>
        <w:t>随即开展竞业经营的行为必然影响原告的市场竞争优势，造成原告客户的流失及市场份额的下降；其次，涉案协议书解除后，即由案外人刘旻接替被告担任原告经销商在杭州市区域内经销原告的产品；再次，涉案协议书约定原告给予被告六个月的特别辅导和培训，在此期间，原告给予</w:t>
      </w:r>
      <w:r>
        <w:rPr>
          <w:rFonts w:hint="eastAsia"/>
          <w:sz w:val="30"/>
          <w:szCs w:val="30"/>
        </w:rPr>
        <w:t>1</w:t>
      </w:r>
      <w:r>
        <w:rPr>
          <w:rFonts w:hint="eastAsia"/>
          <w:sz w:val="30"/>
          <w:szCs w:val="30"/>
        </w:rPr>
        <w:t>，</w:t>
      </w:r>
      <w:r>
        <w:rPr>
          <w:rFonts w:hint="eastAsia"/>
          <w:sz w:val="30"/>
          <w:szCs w:val="30"/>
        </w:rPr>
        <w:t>500</w:t>
      </w:r>
      <w:r>
        <w:rPr>
          <w:rFonts w:hint="eastAsia"/>
          <w:sz w:val="30"/>
          <w:szCs w:val="30"/>
        </w:rPr>
        <w:t>元房屋津贴并按月薪</w:t>
      </w:r>
      <w:r>
        <w:rPr>
          <w:rFonts w:hint="eastAsia"/>
          <w:sz w:val="30"/>
          <w:szCs w:val="30"/>
        </w:rPr>
        <w:t>4</w:t>
      </w:r>
      <w:r>
        <w:rPr>
          <w:rFonts w:hint="eastAsia"/>
          <w:sz w:val="30"/>
          <w:szCs w:val="30"/>
        </w:rPr>
        <w:t>，</w:t>
      </w:r>
      <w:r>
        <w:rPr>
          <w:rFonts w:hint="eastAsia"/>
          <w:sz w:val="30"/>
          <w:szCs w:val="30"/>
        </w:rPr>
        <w:t>000</w:t>
      </w:r>
      <w:r>
        <w:rPr>
          <w:rFonts w:hint="eastAsia"/>
          <w:sz w:val="30"/>
          <w:szCs w:val="30"/>
        </w:rPr>
        <w:t>元支付工资，然该项约定实际未履行。原告依约支付被告</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月开发津贴</w:t>
      </w:r>
      <w:r>
        <w:rPr>
          <w:rFonts w:hint="eastAsia"/>
          <w:sz w:val="30"/>
          <w:szCs w:val="30"/>
        </w:rPr>
        <w:t>54</w:t>
      </w:r>
      <w:r>
        <w:rPr>
          <w:rFonts w:hint="eastAsia"/>
          <w:sz w:val="30"/>
          <w:szCs w:val="30"/>
        </w:rPr>
        <w:t>，</w:t>
      </w:r>
      <w:r>
        <w:rPr>
          <w:rFonts w:hint="eastAsia"/>
          <w:sz w:val="30"/>
          <w:szCs w:val="30"/>
        </w:rPr>
        <w:t>193.55</w:t>
      </w:r>
      <w:r>
        <w:rPr>
          <w:rFonts w:hint="eastAsia"/>
          <w:sz w:val="30"/>
          <w:szCs w:val="30"/>
        </w:rPr>
        <w:t>元，然原告对领取上述津贴亦作出了拜访客户及发放产品型录达到规定数量的要求，且在此期间，被告承担了</w:t>
      </w:r>
      <w:r>
        <w:rPr>
          <w:rFonts w:hint="eastAsia"/>
          <w:sz w:val="30"/>
          <w:szCs w:val="30"/>
        </w:rPr>
        <w:t>80%</w:t>
      </w:r>
      <w:r>
        <w:rPr>
          <w:rFonts w:hint="eastAsia"/>
          <w:sz w:val="30"/>
          <w:szCs w:val="30"/>
        </w:rPr>
        <w:t>的产品型录、</w:t>
      </w:r>
      <w:r>
        <w:rPr>
          <w:rFonts w:hint="eastAsia"/>
          <w:sz w:val="30"/>
          <w:szCs w:val="30"/>
        </w:rPr>
        <w:t>DM</w:t>
      </w:r>
      <w:r>
        <w:rPr>
          <w:rFonts w:hint="eastAsia"/>
          <w:sz w:val="30"/>
          <w:szCs w:val="30"/>
        </w:rPr>
        <w:t>、赠品等费</w:t>
      </w:r>
      <w:r>
        <w:rPr>
          <w:rFonts w:hint="eastAsia"/>
          <w:sz w:val="30"/>
          <w:szCs w:val="30"/>
        </w:rPr>
        <w:t>用合计</w:t>
      </w:r>
      <w:r>
        <w:rPr>
          <w:rFonts w:hint="eastAsia"/>
          <w:sz w:val="30"/>
          <w:szCs w:val="30"/>
        </w:rPr>
        <w:t>3</w:t>
      </w:r>
      <w:r>
        <w:rPr>
          <w:rFonts w:hint="eastAsia"/>
          <w:sz w:val="30"/>
          <w:szCs w:val="30"/>
        </w:rPr>
        <w:t>万余元；最后，涉案协议书将</w:t>
      </w:r>
      <w:r>
        <w:rPr>
          <w:rFonts w:hint="eastAsia"/>
          <w:sz w:val="30"/>
          <w:szCs w:val="30"/>
        </w:rPr>
        <w:t>40</w:t>
      </w:r>
      <w:r>
        <w:rPr>
          <w:rFonts w:hint="eastAsia"/>
          <w:sz w:val="30"/>
          <w:szCs w:val="30"/>
        </w:rPr>
        <w:t>万元约定为惩罚性赔偿，故该金额兼具惩罚性与赔偿性。然我国合同法中规定的违约金系以填平损失的补偿性质为主，有限度地体现惩罚性。结合以上因素，本院认定原告主张的金额过高，本院酌情予以调整。综上，依据《中华人民共和国合同法》第六十条第一款、第一百零七条、第一百一十四条第一款、第二款，《最高人民法院关于适用﹤中华人民共和国合同法﹥若干问题的解释（二）》第二十九条第一款之规定，判决如下：</w:t>
      </w:r>
    </w:p>
    <w:p w:rsidR="00000000" w:rsidRDefault="001830B7">
      <w:pPr>
        <w:spacing w:line="500" w:lineRule="atLeast"/>
        <w:ind w:firstLine="600"/>
        <w:divId w:val="17005768"/>
        <w:rPr>
          <w:rFonts w:hint="eastAsia"/>
          <w:sz w:val="30"/>
          <w:szCs w:val="30"/>
        </w:rPr>
      </w:pPr>
      <w:r>
        <w:rPr>
          <w:rFonts w:hint="eastAsia"/>
          <w:sz w:val="30"/>
          <w:szCs w:val="30"/>
        </w:rPr>
        <w:t>被告谢琴于本判决生效之日起十日内支付原告科定（上海）商贸有限公司违约金人民币</w:t>
      </w:r>
      <w:r>
        <w:rPr>
          <w:rFonts w:hint="eastAsia"/>
          <w:sz w:val="30"/>
          <w:szCs w:val="30"/>
        </w:rPr>
        <w:t>100</w:t>
      </w:r>
      <w:r>
        <w:rPr>
          <w:rFonts w:hint="eastAsia"/>
          <w:sz w:val="30"/>
          <w:szCs w:val="30"/>
        </w:rPr>
        <w:t>，</w:t>
      </w:r>
      <w:r>
        <w:rPr>
          <w:rFonts w:hint="eastAsia"/>
          <w:sz w:val="30"/>
          <w:szCs w:val="30"/>
        </w:rPr>
        <w:t>000</w:t>
      </w:r>
      <w:r>
        <w:rPr>
          <w:rFonts w:hint="eastAsia"/>
          <w:sz w:val="30"/>
          <w:szCs w:val="30"/>
        </w:rPr>
        <w:t>元</w:t>
      </w:r>
      <w:r>
        <w:rPr>
          <w:rFonts w:hint="eastAsia"/>
          <w:sz w:val="30"/>
          <w:szCs w:val="30"/>
        </w:rPr>
        <w:t>。</w:t>
      </w:r>
    </w:p>
    <w:p w:rsidR="00000000" w:rsidRDefault="001830B7">
      <w:pPr>
        <w:spacing w:line="500" w:lineRule="atLeast"/>
        <w:ind w:firstLine="600"/>
        <w:divId w:val="920481381"/>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1830B7">
      <w:pPr>
        <w:spacing w:line="500" w:lineRule="atLeast"/>
        <w:ind w:firstLine="600"/>
        <w:divId w:val="1299604901"/>
        <w:rPr>
          <w:rFonts w:hint="eastAsia"/>
          <w:sz w:val="30"/>
          <w:szCs w:val="30"/>
        </w:rPr>
      </w:pPr>
      <w:r>
        <w:rPr>
          <w:rFonts w:hint="eastAsia"/>
          <w:sz w:val="30"/>
          <w:szCs w:val="30"/>
        </w:rPr>
        <w:t>案件受理费人民币</w:t>
      </w:r>
      <w:r>
        <w:rPr>
          <w:rFonts w:hint="eastAsia"/>
          <w:sz w:val="30"/>
          <w:szCs w:val="30"/>
        </w:rPr>
        <w:t>7</w:t>
      </w:r>
      <w:r>
        <w:rPr>
          <w:rFonts w:hint="eastAsia"/>
          <w:sz w:val="30"/>
          <w:szCs w:val="30"/>
        </w:rPr>
        <w:t>，</w:t>
      </w:r>
      <w:r>
        <w:rPr>
          <w:rFonts w:hint="eastAsia"/>
          <w:sz w:val="30"/>
          <w:szCs w:val="30"/>
        </w:rPr>
        <w:t>300</w:t>
      </w:r>
      <w:r>
        <w:rPr>
          <w:rFonts w:hint="eastAsia"/>
          <w:sz w:val="30"/>
          <w:szCs w:val="30"/>
        </w:rPr>
        <w:t>元，由原告科定（上海）商贸有限公司负担人民币</w:t>
      </w:r>
      <w:r>
        <w:rPr>
          <w:rFonts w:hint="eastAsia"/>
          <w:sz w:val="30"/>
          <w:szCs w:val="30"/>
        </w:rPr>
        <w:t>1</w:t>
      </w:r>
      <w:r>
        <w:rPr>
          <w:rFonts w:hint="eastAsia"/>
          <w:sz w:val="30"/>
          <w:szCs w:val="30"/>
        </w:rPr>
        <w:t>，</w:t>
      </w:r>
      <w:r>
        <w:rPr>
          <w:rFonts w:hint="eastAsia"/>
          <w:sz w:val="30"/>
          <w:szCs w:val="30"/>
        </w:rPr>
        <w:t>825</w:t>
      </w:r>
      <w:r>
        <w:rPr>
          <w:rFonts w:hint="eastAsia"/>
          <w:sz w:val="30"/>
          <w:szCs w:val="30"/>
        </w:rPr>
        <w:t>元，由被告谢琴负担人民币</w:t>
      </w:r>
      <w:r>
        <w:rPr>
          <w:rFonts w:hint="eastAsia"/>
          <w:sz w:val="30"/>
          <w:szCs w:val="30"/>
        </w:rPr>
        <w:t>5</w:t>
      </w:r>
      <w:r>
        <w:rPr>
          <w:rFonts w:hint="eastAsia"/>
          <w:sz w:val="30"/>
          <w:szCs w:val="30"/>
        </w:rPr>
        <w:t>，</w:t>
      </w:r>
      <w:r>
        <w:rPr>
          <w:rFonts w:hint="eastAsia"/>
          <w:sz w:val="30"/>
          <w:szCs w:val="30"/>
        </w:rPr>
        <w:t>475</w:t>
      </w:r>
      <w:r>
        <w:rPr>
          <w:rFonts w:hint="eastAsia"/>
          <w:sz w:val="30"/>
          <w:szCs w:val="30"/>
        </w:rPr>
        <w:t>元。</w:t>
      </w:r>
    </w:p>
    <w:p w:rsidR="00000000" w:rsidRDefault="001830B7">
      <w:pPr>
        <w:spacing w:line="500" w:lineRule="atLeast"/>
        <w:ind w:firstLine="600"/>
        <w:divId w:val="565725265"/>
        <w:rPr>
          <w:rFonts w:hint="eastAsia"/>
          <w:sz w:val="30"/>
          <w:szCs w:val="30"/>
        </w:rPr>
      </w:pPr>
      <w:r>
        <w:rPr>
          <w:rFonts w:hint="eastAsia"/>
          <w:sz w:val="30"/>
          <w:szCs w:val="30"/>
        </w:rPr>
        <w:t>如不服本判决，可在判决书送达之日起十五日内，向本院（立案庭）递交上诉状，并按对方当事人的人数提出副本，上诉于上海知识产权法院。</w:t>
      </w:r>
    </w:p>
    <w:p w:rsidR="00000000" w:rsidRDefault="001830B7">
      <w:pPr>
        <w:spacing w:line="500" w:lineRule="atLeast"/>
        <w:jc w:val="right"/>
        <w:divId w:val="1911884583"/>
        <w:rPr>
          <w:rFonts w:hint="eastAsia"/>
          <w:sz w:val="30"/>
          <w:szCs w:val="30"/>
        </w:rPr>
      </w:pPr>
      <w:r>
        <w:rPr>
          <w:rFonts w:hint="eastAsia"/>
          <w:sz w:val="30"/>
          <w:szCs w:val="30"/>
        </w:rPr>
        <w:t>审　判　长　　王　贞</w:t>
      </w:r>
    </w:p>
    <w:p w:rsidR="00000000" w:rsidRDefault="001830B7">
      <w:pPr>
        <w:spacing w:line="500" w:lineRule="atLeast"/>
        <w:jc w:val="right"/>
        <w:divId w:val="1789854800"/>
        <w:rPr>
          <w:rFonts w:hint="eastAsia"/>
          <w:sz w:val="30"/>
          <w:szCs w:val="30"/>
        </w:rPr>
      </w:pPr>
      <w:r>
        <w:rPr>
          <w:rFonts w:hint="eastAsia"/>
          <w:sz w:val="30"/>
          <w:szCs w:val="30"/>
        </w:rPr>
        <w:t>代理审判员　　钱建亮</w:t>
      </w:r>
    </w:p>
    <w:p w:rsidR="00000000" w:rsidRDefault="001830B7">
      <w:pPr>
        <w:spacing w:line="500" w:lineRule="atLeast"/>
        <w:jc w:val="right"/>
        <w:divId w:val="2030371807"/>
        <w:rPr>
          <w:rFonts w:hint="eastAsia"/>
          <w:sz w:val="30"/>
          <w:szCs w:val="30"/>
        </w:rPr>
      </w:pPr>
      <w:r>
        <w:rPr>
          <w:rFonts w:hint="eastAsia"/>
          <w:sz w:val="30"/>
          <w:szCs w:val="30"/>
        </w:rPr>
        <w:t>人民陪审员　　曹文进</w:t>
      </w:r>
    </w:p>
    <w:p w:rsidR="00000000" w:rsidRDefault="001830B7">
      <w:pPr>
        <w:spacing w:line="500" w:lineRule="atLeast"/>
        <w:jc w:val="right"/>
        <w:divId w:val="2112627585"/>
        <w:rPr>
          <w:rFonts w:hint="eastAsia"/>
          <w:sz w:val="30"/>
          <w:szCs w:val="30"/>
        </w:rPr>
      </w:pPr>
      <w:r>
        <w:rPr>
          <w:rFonts w:hint="eastAsia"/>
          <w:sz w:val="30"/>
          <w:szCs w:val="30"/>
        </w:rPr>
        <w:t>二〇一五年二月三日</w:t>
      </w:r>
    </w:p>
    <w:p w:rsidR="00000000" w:rsidRDefault="001830B7">
      <w:pPr>
        <w:spacing w:line="500" w:lineRule="atLeast"/>
        <w:jc w:val="right"/>
        <w:divId w:val="196504661"/>
        <w:rPr>
          <w:rFonts w:hint="eastAsia"/>
          <w:sz w:val="30"/>
          <w:szCs w:val="30"/>
        </w:rPr>
      </w:pPr>
      <w:r>
        <w:rPr>
          <w:rFonts w:hint="eastAsia"/>
          <w:sz w:val="30"/>
          <w:szCs w:val="30"/>
        </w:rPr>
        <w:t>书　记　员　　陈亦雨</w:t>
      </w:r>
    </w:p>
    <w:p w:rsidR="00000000" w:rsidRDefault="001830B7">
      <w:pPr>
        <w:spacing w:line="500" w:lineRule="atLeast"/>
        <w:ind w:firstLine="600"/>
        <w:divId w:val="589847608"/>
        <w:rPr>
          <w:rFonts w:hint="eastAsia"/>
          <w:sz w:val="30"/>
          <w:szCs w:val="30"/>
        </w:rPr>
      </w:pPr>
      <w:r>
        <w:rPr>
          <w:rFonts w:hint="eastAsia"/>
          <w:sz w:val="30"/>
          <w:szCs w:val="30"/>
        </w:rPr>
        <w:t>附：相关法律条文</w:t>
      </w:r>
    </w:p>
    <w:p w:rsidR="00000000" w:rsidRDefault="001830B7">
      <w:pPr>
        <w:spacing w:line="500" w:lineRule="atLeast"/>
        <w:ind w:firstLine="600"/>
        <w:divId w:val="2065450421"/>
        <w:rPr>
          <w:rFonts w:hint="eastAsia"/>
          <w:sz w:val="30"/>
          <w:szCs w:val="30"/>
        </w:rPr>
      </w:pPr>
      <w:r>
        <w:rPr>
          <w:rFonts w:hint="eastAsia"/>
          <w:sz w:val="30"/>
          <w:szCs w:val="30"/>
        </w:rPr>
        <w:t>一、《中华人民共和国合同法》</w:t>
      </w:r>
    </w:p>
    <w:p w:rsidR="00000000" w:rsidRDefault="001830B7">
      <w:pPr>
        <w:spacing w:line="500" w:lineRule="atLeast"/>
        <w:ind w:firstLine="600"/>
        <w:divId w:val="1273434686"/>
        <w:rPr>
          <w:rFonts w:hint="eastAsia"/>
          <w:sz w:val="30"/>
          <w:szCs w:val="30"/>
        </w:rPr>
      </w:pPr>
      <w:r>
        <w:rPr>
          <w:rFonts w:hint="eastAsia"/>
          <w:sz w:val="30"/>
          <w:szCs w:val="30"/>
        </w:rPr>
        <w:t>第六十条当事人应当按照约定全面履行自己的义务。</w:t>
      </w:r>
    </w:p>
    <w:p w:rsidR="00000000" w:rsidRDefault="001830B7">
      <w:pPr>
        <w:spacing w:line="500" w:lineRule="atLeast"/>
        <w:ind w:firstLine="600"/>
        <w:divId w:val="1409114876"/>
        <w:rPr>
          <w:rFonts w:hint="eastAsia"/>
          <w:sz w:val="30"/>
          <w:szCs w:val="30"/>
        </w:rPr>
      </w:pPr>
      <w:r>
        <w:rPr>
          <w:rFonts w:hint="eastAsia"/>
          <w:sz w:val="30"/>
          <w:szCs w:val="30"/>
        </w:rPr>
        <w:t>……</w:t>
      </w:r>
    </w:p>
    <w:p w:rsidR="00000000" w:rsidRDefault="001830B7">
      <w:pPr>
        <w:spacing w:line="500" w:lineRule="atLeast"/>
        <w:ind w:firstLine="600"/>
        <w:divId w:val="1937135574"/>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rsidR="00000000" w:rsidRDefault="001830B7">
      <w:pPr>
        <w:spacing w:line="500" w:lineRule="atLeast"/>
        <w:ind w:firstLine="600"/>
        <w:divId w:val="1594435375"/>
        <w:rPr>
          <w:rFonts w:hint="eastAsia"/>
          <w:sz w:val="30"/>
          <w:szCs w:val="30"/>
        </w:rPr>
      </w:pPr>
      <w:r>
        <w:rPr>
          <w:rFonts w:hint="eastAsia"/>
          <w:sz w:val="30"/>
          <w:szCs w:val="30"/>
        </w:rPr>
        <w:t>第一百一十四条当事人可以约定一方违约时应当根据违约情况向对方支付一定数额的违约金，也可以约定因违约产生的损失赔偿额的计算方法。</w:t>
      </w:r>
    </w:p>
    <w:p w:rsidR="00000000" w:rsidRDefault="001830B7">
      <w:pPr>
        <w:spacing w:line="500" w:lineRule="atLeast"/>
        <w:ind w:firstLine="600"/>
        <w:divId w:val="1224174730"/>
        <w:rPr>
          <w:rFonts w:hint="eastAsia"/>
          <w:sz w:val="30"/>
          <w:szCs w:val="30"/>
        </w:rPr>
      </w:pPr>
      <w:r>
        <w:rPr>
          <w:rFonts w:hint="eastAsia"/>
          <w:sz w:val="30"/>
          <w:szCs w:val="30"/>
        </w:rPr>
        <w:t>约定的违约金低于造成的损失的，当事人可以请求人民法院或者仲裁机构予以增加；约定的违约金过分高于造成的损失的，当事人可以请求人民法院或者仲裁机构予以适当减少。</w:t>
      </w:r>
    </w:p>
    <w:p w:rsidR="00000000" w:rsidRDefault="001830B7">
      <w:pPr>
        <w:spacing w:line="500" w:lineRule="atLeast"/>
        <w:ind w:firstLine="600"/>
        <w:divId w:val="259610738"/>
        <w:rPr>
          <w:rFonts w:hint="eastAsia"/>
          <w:sz w:val="30"/>
          <w:szCs w:val="30"/>
        </w:rPr>
      </w:pPr>
      <w:r>
        <w:rPr>
          <w:rFonts w:hint="eastAsia"/>
          <w:sz w:val="30"/>
          <w:szCs w:val="30"/>
        </w:rPr>
        <w:t>……</w:t>
      </w:r>
    </w:p>
    <w:p w:rsidR="00000000" w:rsidRDefault="001830B7">
      <w:pPr>
        <w:spacing w:line="500" w:lineRule="atLeast"/>
        <w:ind w:firstLine="600"/>
        <w:divId w:val="693118516"/>
        <w:rPr>
          <w:rFonts w:hint="eastAsia"/>
          <w:sz w:val="30"/>
          <w:szCs w:val="30"/>
        </w:rPr>
      </w:pPr>
      <w:r>
        <w:rPr>
          <w:rFonts w:hint="eastAsia"/>
          <w:sz w:val="30"/>
          <w:szCs w:val="30"/>
        </w:rPr>
        <w:t>二、《最高人民</w:t>
      </w:r>
      <w:r>
        <w:rPr>
          <w:rFonts w:hint="eastAsia"/>
          <w:sz w:val="30"/>
          <w:szCs w:val="30"/>
        </w:rPr>
        <w:t>法院关于适用﹤中华人民共和国合同法﹥若干问题的解释（二）》</w:t>
      </w:r>
    </w:p>
    <w:p w:rsidR="00000000" w:rsidRDefault="001830B7">
      <w:pPr>
        <w:spacing w:line="500" w:lineRule="atLeast"/>
        <w:ind w:firstLine="600"/>
        <w:divId w:val="773747126"/>
        <w:rPr>
          <w:rFonts w:hint="eastAsia"/>
          <w:sz w:val="30"/>
          <w:szCs w:val="30"/>
        </w:rPr>
      </w:pPr>
      <w:r>
        <w:rPr>
          <w:rFonts w:hint="eastAsia"/>
          <w:sz w:val="30"/>
          <w:szCs w:val="30"/>
        </w:rPr>
        <w:t>第二十九条当事人主张约定的违约金过高请求予以适当减少的，人民法院应当以实际损失为基础，兼顾合同的履行情况、当事人的过错程度以及预期利益等综合因素，根据公平原则和诚实信用原则予以衡量，并作出裁决。</w:t>
      </w:r>
    </w:p>
    <w:p w:rsidR="00000000" w:rsidRDefault="001830B7">
      <w:pPr>
        <w:spacing w:line="500" w:lineRule="atLeast"/>
        <w:ind w:firstLine="600"/>
        <w:divId w:val="1801878298"/>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0B7" w:rsidRDefault="001830B7" w:rsidP="001830B7">
      <w:r>
        <w:separator/>
      </w:r>
    </w:p>
  </w:endnote>
  <w:endnote w:type="continuationSeparator" w:id="0">
    <w:p w:rsidR="001830B7" w:rsidRDefault="001830B7" w:rsidP="00183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0B7" w:rsidRDefault="001830B7" w:rsidP="001830B7">
      <w:r>
        <w:separator/>
      </w:r>
    </w:p>
  </w:footnote>
  <w:footnote w:type="continuationSeparator" w:id="0">
    <w:p w:rsidR="001830B7" w:rsidRDefault="001830B7" w:rsidP="001830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830B7"/>
    <w:rsid w:val="00183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830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30B7"/>
    <w:rPr>
      <w:rFonts w:ascii="宋体" w:eastAsia="宋体" w:hAnsi="宋体" w:cs="宋体"/>
      <w:sz w:val="18"/>
      <w:szCs w:val="18"/>
    </w:rPr>
  </w:style>
  <w:style w:type="paragraph" w:styleId="a5">
    <w:name w:val="footer"/>
    <w:basedOn w:val="a"/>
    <w:link w:val="a6"/>
    <w:uiPriority w:val="99"/>
    <w:unhideWhenUsed/>
    <w:rsid w:val="001830B7"/>
    <w:pPr>
      <w:tabs>
        <w:tab w:val="center" w:pos="4153"/>
        <w:tab w:val="right" w:pos="8306"/>
      </w:tabs>
      <w:snapToGrid w:val="0"/>
    </w:pPr>
    <w:rPr>
      <w:sz w:val="18"/>
      <w:szCs w:val="18"/>
    </w:rPr>
  </w:style>
  <w:style w:type="character" w:customStyle="1" w:styleId="a6">
    <w:name w:val="页脚 字符"/>
    <w:basedOn w:val="a0"/>
    <w:link w:val="a5"/>
    <w:uiPriority w:val="99"/>
    <w:rsid w:val="001830B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5768">
      <w:marLeft w:val="0"/>
      <w:marRight w:val="0"/>
      <w:marTop w:val="10"/>
      <w:marBottom w:val="10"/>
      <w:divBdr>
        <w:top w:val="none" w:sz="0" w:space="0" w:color="auto"/>
        <w:left w:val="none" w:sz="0" w:space="0" w:color="auto"/>
        <w:bottom w:val="none" w:sz="0" w:space="0" w:color="auto"/>
        <w:right w:val="none" w:sz="0" w:space="0" w:color="auto"/>
      </w:divBdr>
    </w:div>
    <w:div w:id="102462388">
      <w:marLeft w:val="0"/>
      <w:marRight w:val="0"/>
      <w:marTop w:val="10"/>
      <w:marBottom w:val="10"/>
      <w:divBdr>
        <w:top w:val="none" w:sz="0" w:space="0" w:color="auto"/>
        <w:left w:val="none" w:sz="0" w:space="0" w:color="auto"/>
        <w:bottom w:val="none" w:sz="0" w:space="0" w:color="auto"/>
        <w:right w:val="none" w:sz="0" w:space="0" w:color="auto"/>
      </w:divBdr>
    </w:div>
    <w:div w:id="105387691">
      <w:marLeft w:val="0"/>
      <w:marRight w:val="0"/>
      <w:marTop w:val="10"/>
      <w:marBottom w:val="10"/>
      <w:divBdr>
        <w:top w:val="none" w:sz="0" w:space="0" w:color="auto"/>
        <w:left w:val="none" w:sz="0" w:space="0" w:color="auto"/>
        <w:bottom w:val="none" w:sz="0" w:space="0" w:color="auto"/>
        <w:right w:val="none" w:sz="0" w:space="0" w:color="auto"/>
      </w:divBdr>
    </w:div>
    <w:div w:id="108937301">
      <w:marLeft w:val="0"/>
      <w:marRight w:val="0"/>
      <w:marTop w:val="10"/>
      <w:marBottom w:val="10"/>
      <w:divBdr>
        <w:top w:val="none" w:sz="0" w:space="0" w:color="auto"/>
        <w:left w:val="none" w:sz="0" w:space="0" w:color="auto"/>
        <w:bottom w:val="none" w:sz="0" w:space="0" w:color="auto"/>
        <w:right w:val="none" w:sz="0" w:space="0" w:color="auto"/>
      </w:divBdr>
    </w:div>
    <w:div w:id="112870084">
      <w:marLeft w:val="0"/>
      <w:marRight w:val="0"/>
      <w:marTop w:val="10"/>
      <w:marBottom w:val="10"/>
      <w:divBdr>
        <w:top w:val="none" w:sz="0" w:space="0" w:color="auto"/>
        <w:left w:val="none" w:sz="0" w:space="0" w:color="auto"/>
        <w:bottom w:val="none" w:sz="0" w:space="0" w:color="auto"/>
        <w:right w:val="none" w:sz="0" w:space="0" w:color="auto"/>
      </w:divBdr>
    </w:div>
    <w:div w:id="196504661">
      <w:marLeft w:val="0"/>
      <w:marRight w:val="720"/>
      <w:marTop w:val="10"/>
      <w:marBottom w:val="10"/>
      <w:divBdr>
        <w:top w:val="none" w:sz="0" w:space="0" w:color="auto"/>
        <w:left w:val="none" w:sz="0" w:space="0" w:color="auto"/>
        <w:bottom w:val="none" w:sz="0" w:space="0" w:color="auto"/>
        <w:right w:val="none" w:sz="0" w:space="0" w:color="auto"/>
      </w:divBdr>
    </w:div>
    <w:div w:id="259610738">
      <w:marLeft w:val="0"/>
      <w:marRight w:val="0"/>
      <w:marTop w:val="10"/>
      <w:marBottom w:val="10"/>
      <w:divBdr>
        <w:top w:val="none" w:sz="0" w:space="0" w:color="auto"/>
        <w:left w:val="none" w:sz="0" w:space="0" w:color="auto"/>
        <w:bottom w:val="none" w:sz="0" w:space="0" w:color="auto"/>
        <w:right w:val="none" w:sz="0" w:space="0" w:color="auto"/>
      </w:divBdr>
    </w:div>
    <w:div w:id="338965345">
      <w:marLeft w:val="0"/>
      <w:marRight w:val="0"/>
      <w:marTop w:val="10"/>
      <w:marBottom w:val="10"/>
      <w:divBdr>
        <w:top w:val="none" w:sz="0" w:space="0" w:color="auto"/>
        <w:left w:val="none" w:sz="0" w:space="0" w:color="auto"/>
        <w:bottom w:val="none" w:sz="0" w:space="0" w:color="auto"/>
        <w:right w:val="none" w:sz="0" w:space="0" w:color="auto"/>
      </w:divBdr>
    </w:div>
    <w:div w:id="433794940">
      <w:marLeft w:val="0"/>
      <w:marRight w:val="0"/>
      <w:marTop w:val="10"/>
      <w:marBottom w:val="10"/>
      <w:divBdr>
        <w:top w:val="none" w:sz="0" w:space="0" w:color="auto"/>
        <w:left w:val="none" w:sz="0" w:space="0" w:color="auto"/>
        <w:bottom w:val="none" w:sz="0" w:space="0" w:color="auto"/>
        <w:right w:val="none" w:sz="0" w:space="0" w:color="auto"/>
      </w:divBdr>
    </w:div>
    <w:div w:id="544365318">
      <w:marLeft w:val="0"/>
      <w:marRight w:val="0"/>
      <w:marTop w:val="10"/>
      <w:marBottom w:val="10"/>
      <w:divBdr>
        <w:top w:val="none" w:sz="0" w:space="0" w:color="auto"/>
        <w:left w:val="none" w:sz="0" w:space="0" w:color="auto"/>
        <w:bottom w:val="none" w:sz="0" w:space="0" w:color="auto"/>
        <w:right w:val="none" w:sz="0" w:space="0" w:color="auto"/>
      </w:divBdr>
    </w:div>
    <w:div w:id="565725265">
      <w:marLeft w:val="0"/>
      <w:marRight w:val="0"/>
      <w:marTop w:val="10"/>
      <w:marBottom w:val="10"/>
      <w:divBdr>
        <w:top w:val="none" w:sz="0" w:space="0" w:color="auto"/>
        <w:left w:val="none" w:sz="0" w:space="0" w:color="auto"/>
        <w:bottom w:val="none" w:sz="0" w:space="0" w:color="auto"/>
        <w:right w:val="none" w:sz="0" w:space="0" w:color="auto"/>
      </w:divBdr>
    </w:div>
    <w:div w:id="589847608">
      <w:marLeft w:val="0"/>
      <w:marRight w:val="0"/>
      <w:marTop w:val="10"/>
      <w:marBottom w:val="10"/>
      <w:divBdr>
        <w:top w:val="none" w:sz="0" w:space="0" w:color="auto"/>
        <w:left w:val="none" w:sz="0" w:space="0" w:color="auto"/>
        <w:bottom w:val="none" w:sz="0" w:space="0" w:color="auto"/>
        <w:right w:val="none" w:sz="0" w:space="0" w:color="auto"/>
      </w:divBdr>
    </w:div>
    <w:div w:id="630206274">
      <w:marLeft w:val="0"/>
      <w:marRight w:val="0"/>
      <w:marTop w:val="10"/>
      <w:marBottom w:val="10"/>
      <w:divBdr>
        <w:top w:val="none" w:sz="0" w:space="0" w:color="auto"/>
        <w:left w:val="none" w:sz="0" w:space="0" w:color="auto"/>
        <w:bottom w:val="none" w:sz="0" w:space="0" w:color="auto"/>
        <w:right w:val="none" w:sz="0" w:space="0" w:color="auto"/>
      </w:divBdr>
    </w:div>
    <w:div w:id="671030135">
      <w:marLeft w:val="0"/>
      <w:marRight w:val="0"/>
      <w:marTop w:val="10"/>
      <w:marBottom w:val="10"/>
      <w:divBdr>
        <w:top w:val="none" w:sz="0" w:space="0" w:color="auto"/>
        <w:left w:val="none" w:sz="0" w:space="0" w:color="auto"/>
        <w:bottom w:val="none" w:sz="0" w:space="0" w:color="auto"/>
        <w:right w:val="none" w:sz="0" w:space="0" w:color="auto"/>
      </w:divBdr>
    </w:div>
    <w:div w:id="693118516">
      <w:marLeft w:val="0"/>
      <w:marRight w:val="0"/>
      <w:marTop w:val="10"/>
      <w:marBottom w:val="10"/>
      <w:divBdr>
        <w:top w:val="none" w:sz="0" w:space="0" w:color="auto"/>
        <w:left w:val="none" w:sz="0" w:space="0" w:color="auto"/>
        <w:bottom w:val="none" w:sz="0" w:space="0" w:color="auto"/>
        <w:right w:val="none" w:sz="0" w:space="0" w:color="auto"/>
      </w:divBdr>
    </w:div>
    <w:div w:id="695546222">
      <w:marLeft w:val="0"/>
      <w:marRight w:val="0"/>
      <w:marTop w:val="10"/>
      <w:marBottom w:val="10"/>
      <w:divBdr>
        <w:top w:val="none" w:sz="0" w:space="0" w:color="auto"/>
        <w:left w:val="none" w:sz="0" w:space="0" w:color="auto"/>
        <w:bottom w:val="none" w:sz="0" w:space="0" w:color="auto"/>
        <w:right w:val="none" w:sz="0" w:space="0" w:color="auto"/>
      </w:divBdr>
    </w:div>
    <w:div w:id="773747126">
      <w:marLeft w:val="0"/>
      <w:marRight w:val="0"/>
      <w:marTop w:val="10"/>
      <w:marBottom w:val="10"/>
      <w:divBdr>
        <w:top w:val="none" w:sz="0" w:space="0" w:color="auto"/>
        <w:left w:val="none" w:sz="0" w:space="0" w:color="auto"/>
        <w:bottom w:val="none" w:sz="0" w:space="0" w:color="auto"/>
        <w:right w:val="none" w:sz="0" w:space="0" w:color="auto"/>
      </w:divBdr>
    </w:div>
    <w:div w:id="920481381">
      <w:marLeft w:val="0"/>
      <w:marRight w:val="0"/>
      <w:marTop w:val="10"/>
      <w:marBottom w:val="10"/>
      <w:divBdr>
        <w:top w:val="none" w:sz="0" w:space="0" w:color="auto"/>
        <w:left w:val="none" w:sz="0" w:space="0" w:color="auto"/>
        <w:bottom w:val="none" w:sz="0" w:space="0" w:color="auto"/>
        <w:right w:val="none" w:sz="0" w:space="0" w:color="auto"/>
      </w:divBdr>
    </w:div>
    <w:div w:id="939411492">
      <w:marLeft w:val="0"/>
      <w:marRight w:val="0"/>
      <w:marTop w:val="10"/>
      <w:marBottom w:val="10"/>
      <w:divBdr>
        <w:top w:val="none" w:sz="0" w:space="0" w:color="auto"/>
        <w:left w:val="none" w:sz="0" w:space="0" w:color="auto"/>
        <w:bottom w:val="none" w:sz="0" w:space="0" w:color="auto"/>
        <w:right w:val="none" w:sz="0" w:space="0" w:color="auto"/>
      </w:divBdr>
    </w:div>
    <w:div w:id="1127041319">
      <w:marLeft w:val="0"/>
      <w:marRight w:val="0"/>
      <w:marTop w:val="10"/>
      <w:marBottom w:val="10"/>
      <w:divBdr>
        <w:top w:val="none" w:sz="0" w:space="0" w:color="auto"/>
        <w:left w:val="none" w:sz="0" w:space="0" w:color="auto"/>
        <w:bottom w:val="none" w:sz="0" w:space="0" w:color="auto"/>
        <w:right w:val="none" w:sz="0" w:space="0" w:color="auto"/>
      </w:divBdr>
    </w:div>
    <w:div w:id="1165899695">
      <w:marLeft w:val="0"/>
      <w:marRight w:val="0"/>
      <w:marTop w:val="10"/>
      <w:marBottom w:val="10"/>
      <w:divBdr>
        <w:top w:val="none" w:sz="0" w:space="0" w:color="auto"/>
        <w:left w:val="none" w:sz="0" w:space="0" w:color="auto"/>
        <w:bottom w:val="none" w:sz="0" w:space="0" w:color="auto"/>
        <w:right w:val="none" w:sz="0" w:space="0" w:color="auto"/>
      </w:divBdr>
    </w:div>
    <w:div w:id="1224174730">
      <w:marLeft w:val="0"/>
      <w:marRight w:val="0"/>
      <w:marTop w:val="10"/>
      <w:marBottom w:val="10"/>
      <w:divBdr>
        <w:top w:val="none" w:sz="0" w:space="0" w:color="auto"/>
        <w:left w:val="none" w:sz="0" w:space="0" w:color="auto"/>
        <w:bottom w:val="none" w:sz="0" w:space="0" w:color="auto"/>
        <w:right w:val="none" w:sz="0" w:space="0" w:color="auto"/>
      </w:divBdr>
    </w:div>
    <w:div w:id="1273434686">
      <w:marLeft w:val="0"/>
      <w:marRight w:val="0"/>
      <w:marTop w:val="10"/>
      <w:marBottom w:val="10"/>
      <w:divBdr>
        <w:top w:val="none" w:sz="0" w:space="0" w:color="auto"/>
        <w:left w:val="none" w:sz="0" w:space="0" w:color="auto"/>
        <w:bottom w:val="none" w:sz="0" w:space="0" w:color="auto"/>
        <w:right w:val="none" w:sz="0" w:space="0" w:color="auto"/>
      </w:divBdr>
    </w:div>
    <w:div w:id="1299604901">
      <w:marLeft w:val="0"/>
      <w:marRight w:val="0"/>
      <w:marTop w:val="10"/>
      <w:marBottom w:val="10"/>
      <w:divBdr>
        <w:top w:val="none" w:sz="0" w:space="0" w:color="auto"/>
        <w:left w:val="none" w:sz="0" w:space="0" w:color="auto"/>
        <w:bottom w:val="none" w:sz="0" w:space="0" w:color="auto"/>
        <w:right w:val="none" w:sz="0" w:space="0" w:color="auto"/>
      </w:divBdr>
    </w:div>
    <w:div w:id="1402673501">
      <w:marLeft w:val="0"/>
      <w:marRight w:val="0"/>
      <w:marTop w:val="10"/>
      <w:marBottom w:val="10"/>
      <w:divBdr>
        <w:top w:val="none" w:sz="0" w:space="0" w:color="auto"/>
        <w:left w:val="none" w:sz="0" w:space="0" w:color="auto"/>
        <w:bottom w:val="none" w:sz="0" w:space="0" w:color="auto"/>
        <w:right w:val="none" w:sz="0" w:space="0" w:color="auto"/>
      </w:divBdr>
    </w:div>
    <w:div w:id="1409114876">
      <w:marLeft w:val="0"/>
      <w:marRight w:val="0"/>
      <w:marTop w:val="10"/>
      <w:marBottom w:val="10"/>
      <w:divBdr>
        <w:top w:val="none" w:sz="0" w:space="0" w:color="auto"/>
        <w:left w:val="none" w:sz="0" w:space="0" w:color="auto"/>
        <w:bottom w:val="none" w:sz="0" w:space="0" w:color="auto"/>
        <w:right w:val="none" w:sz="0" w:space="0" w:color="auto"/>
      </w:divBdr>
    </w:div>
    <w:div w:id="1510213335">
      <w:marLeft w:val="0"/>
      <w:marRight w:val="0"/>
      <w:marTop w:val="10"/>
      <w:marBottom w:val="10"/>
      <w:divBdr>
        <w:top w:val="none" w:sz="0" w:space="0" w:color="auto"/>
        <w:left w:val="none" w:sz="0" w:space="0" w:color="auto"/>
        <w:bottom w:val="none" w:sz="0" w:space="0" w:color="auto"/>
        <w:right w:val="none" w:sz="0" w:space="0" w:color="auto"/>
      </w:divBdr>
    </w:div>
    <w:div w:id="1527061705">
      <w:marLeft w:val="0"/>
      <w:marRight w:val="0"/>
      <w:marTop w:val="10"/>
      <w:marBottom w:val="10"/>
      <w:divBdr>
        <w:top w:val="none" w:sz="0" w:space="0" w:color="auto"/>
        <w:left w:val="none" w:sz="0" w:space="0" w:color="auto"/>
        <w:bottom w:val="none" w:sz="0" w:space="0" w:color="auto"/>
        <w:right w:val="none" w:sz="0" w:space="0" w:color="auto"/>
      </w:divBdr>
    </w:div>
    <w:div w:id="1591347823">
      <w:marLeft w:val="0"/>
      <w:marRight w:val="0"/>
      <w:marTop w:val="10"/>
      <w:marBottom w:val="10"/>
      <w:divBdr>
        <w:top w:val="none" w:sz="0" w:space="0" w:color="auto"/>
        <w:left w:val="none" w:sz="0" w:space="0" w:color="auto"/>
        <w:bottom w:val="none" w:sz="0" w:space="0" w:color="auto"/>
        <w:right w:val="none" w:sz="0" w:space="0" w:color="auto"/>
      </w:divBdr>
    </w:div>
    <w:div w:id="1592203015">
      <w:marLeft w:val="0"/>
      <w:marRight w:val="0"/>
      <w:marTop w:val="10"/>
      <w:marBottom w:val="10"/>
      <w:divBdr>
        <w:top w:val="none" w:sz="0" w:space="0" w:color="auto"/>
        <w:left w:val="none" w:sz="0" w:space="0" w:color="auto"/>
        <w:bottom w:val="none" w:sz="0" w:space="0" w:color="auto"/>
        <w:right w:val="none" w:sz="0" w:space="0" w:color="auto"/>
      </w:divBdr>
    </w:div>
    <w:div w:id="1594435375">
      <w:marLeft w:val="0"/>
      <w:marRight w:val="0"/>
      <w:marTop w:val="10"/>
      <w:marBottom w:val="10"/>
      <w:divBdr>
        <w:top w:val="none" w:sz="0" w:space="0" w:color="auto"/>
        <w:left w:val="none" w:sz="0" w:space="0" w:color="auto"/>
        <w:bottom w:val="none" w:sz="0" w:space="0" w:color="auto"/>
        <w:right w:val="none" w:sz="0" w:space="0" w:color="auto"/>
      </w:divBdr>
    </w:div>
    <w:div w:id="1648319070">
      <w:marLeft w:val="0"/>
      <w:marRight w:val="0"/>
      <w:marTop w:val="10"/>
      <w:marBottom w:val="10"/>
      <w:divBdr>
        <w:top w:val="none" w:sz="0" w:space="0" w:color="auto"/>
        <w:left w:val="none" w:sz="0" w:space="0" w:color="auto"/>
        <w:bottom w:val="none" w:sz="0" w:space="0" w:color="auto"/>
        <w:right w:val="none" w:sz="0" w:space="0" w:color="auto"/>
      </w:divBdr>
    </w:div>
    <w:div w:id="1735397371">
      <w:marLeft w:val="0"/>
      <w:marRight w:val="0"/>
      <w:marTop w:val="10"/>
      <w:marBottom w:val="10"/>
      <w:divBdr>
        <w:top w:val="none" w:sz="0" w:space="0" w:color="auto"/>
        <w:left w:val="none" w:sz="0" w:space="0" w:color="auto"/>
        <w:bottom w:val="none" w:sz="0" w:space="0" w:color="auto"/>
        <w:right w:val="none" w:sz="0" w:space="0" w:color="auto"/>
      </w:divBdr>
    </w:div>
    <w:div w:id="1759132491">
      <w:marLeft w:val="0"/>
      <w:marRight w:val="0"/>
      <w:marTop w:val="10"/>
      <w:marBottom w:val="10"/>
      <w:divBdr>
        <w:top w:val="none" w:sz="0" w:space="0" w:color="auto"/>
        <w:left w:val="none" w:sz="0" w:space="0" w:color="auto"/>
        <w:bottom w:val="none" w:sz="0" w:space="0" w:color="auto"/>
        <w:right w:val="none" w:sz="0" w:space="0" w:color="auto"/>
      </w:divBdr>
    </w:div>
    <w:div w:id="1789854800">
      <w:marLeft w:val="0"/>
      <w:marRight w:val="720"/>
      <w:marTop w:val="10"/>
      <w:marBottom w:val="10"/>
      <w:divBdr>
        <w:top w:val="none" w:sz="0" w:space="0" w:color="auto"/>
        <w:left w:val="none" w:sz="0" w:space="0" w:color="auto"/>
        <w:bottom w:val="none" w:sz="0" w:space="0" w:color="auto"/>
        <w:right w:val="none" w:sz="0" w:space="0" w:color="auto"/>
      </w:divBdr>
    </w:div>
    <w:div w:id="1801878298">
      <w:marLeft w:val="0"/>
      <w:marRight w:val="0"/>
      <w:marTop w:val="10"/>
      <w:marBottom w:val="10"/>
      <w:divBdr>
        <w:top w:val="none" w:sz="0" w:space="0" w:color="auto"/>
        <w:left w:val="none" w:sz="0" w:space="0" w:color="auto"/>
        <w:bottom w:val="none" w:sz="0" w:space="0" w:color="auto"/>
        <w:right w:val="none" w:sz="0" w:space="0" w:color="auto"/>
      </w:divBdr>
    </w:div>
    <w:div w:id="1911884583">
      <w:marLeft w:val="0"/>
      <w:marRight w:val="720"/>
      <w:marTop w:val="10"/>
      <w:marBottom w:val="10"/>
      <w:divBdr>
        <w:top w:val="none" w:sz="0" w:space="0" w:color="auto"/>
        <w:left w:val="none" w:sz="0" w:space="0" w:color="auto"/>
        <w:bottom w:val="none" w:sz="0" w:space="0" w:color="auto"/>
        <w:right w:val="none" w:sz="0" w:space="0" w:color="auto"/>
      </w:divBdr>
    </w:div>
    <w:div w:id="1937135574">
      <w:marLeft w:val="0"/>
      <w:marRight w:val="0"/>
      <w:marTop w:val="10"/>
      <w:marBottom w:val="10"/>
      <w:divBdr>
        <w:top w:val="none" w:sz="0" w:space="0" w:color="auto"/>
        <w:left w:val="none" w:sz="0" w:space="0" w:color="auto"/>
        <w:bottom w:val="none" w:sz="0" w:space="0" w:color="auto"/>
        <w:right w:val="none" w:sz="0" w:space="0" w:color="auto"/>
      </w:divBdr>
    </w:div>
    <w:div w:id="2030371807">
      <w:marLeft w:val="0"/>
      <w:marRight w:val="720"/>
      <w:marTop w:val="10"/>
      <w:marBottom w:val="10"/>
      <w:divBdr>
        <w:top w:val="none" w:sz="0" w:space="0" w:color="auto"/>
        <w:left w:val="none" w:sz="0" w:space="0" w:color="auto"/>
        <w:bottom w:val="none" w:sz="0" w:space="0" w:color="auto"/>
        <w:right w:val="none" w:sz="0" w:space="0" w:color="auto"/>
      </w:divBdr>
    </w:div>
    <w:div w:id="2065450421">
      <w:marLeft w:val="0"/>
      <w:marRight w:val="0"/>
      <w:marTop w:val="10"/>
      <w:marBottom w:val="10"/>
      <w:divBdr>
        <w:top w:val="none" w:sz="0" w:space="0" w:color="auto"/>
        <w:left w:val="none" w:sz="0" w:space="0" w:color="auto"/>
        <w:bottom w:val="none" w:sz="0" w:space="0" w:color="auto"/>
        <w:right w:val="none" w:sz="0" w:space="0" w:color="auto"/>
      </w:divBdr>
    </w:div>
    <w:div w:id="2100323717">
      <w:marLeft w:val="0"/>
      <w:marRight w:val="0"/>
      <w:marTop w:val="10"/>
      <w:marBottom w:val="10"/>
      <w:divBdr>
        <w:top w:val="none" w:sz="0" w:space="0" w:color="auto"/>
        <w:left w:val="none" w:sz="0" w:space="0" w:color="auto"/>
        <w:bottom w:val="none" w:sz="0" w:space="0" w:color="auto"/>
        <w:right w:val="none" w:sz="0" w:space="0" w:color="auto"/>
      </w:divBdr>
    </w:div>
    <w:div w:id="2112627585">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