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0083">
      <w:pPr>
        <w:spacing w:line="500" w:lineRule="atLeast"/>
        <w:jc w:val="center"/>
        <w:divId w:val="1998419499"/>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210083">
      <w:pPr>
        <w:spacing w:line="500" w:lineRule="atLeast"/>
        <w:jc w:val="center"/>
        <w:divId w:val="1951693213"/>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10083">
      <w:pPr>
        <w:spacing w:line="500" w:lineRule="atLeast"/>
        <w:jc w:val="right"/>
        <w:divId w:val="922028722"/>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02</w:t>
      </w:r>
      <w:r>
        <w:rPr>
          <w:rFonts w:hint="eastAsia"/>
          <w:sz w:val="30"/>
          <w:szCs w:val="30"/>
        </w:rPr>
        <w:t>行终</w:t>
      </w:r>
      <w:r>
        <w:rPr>
          <w:rFonts w:hint="eastAsia"/>
          <w:sz w:val="30"/>
          <w:szCs w:val="30"/>
        </w:rPr>
        <w:t>331</w:t>
      </w:r>
      <w:r>
        <w:rPr>
          <w:rFonts w:hint="eastAsia"/>
          <w:sz w:val="30"/>
          <w:szCs w:val="30"/>
        </w:rPr>
        <w:t>号</w:t>
      </w:r>
    </w:p>
    <w:p w:rsidR="00000000" w:rsidRDefault="00210083">
      <w:pPr>
        <w:spacing w:line="500" w:lineRule="atLeast"/>
        <w:ind w:firstLine="600"/>
        <w:divId w:val="1463885820"/>
        <w:rPr>
          <w:rFonts w:hint="eastAsia"/>
          <w:sz w:val="30"/>
          <w:szCs w:val="30"/>
        </w:rPr>
      </w:pPr>
      <w:r>
        <w:rPr>
          <w:rFonts w:hint="eastAsia"/>
          <w:sz w:val="30"/>
          <w:szCs w:val="30"/>
        </w:rPr>
        <w:t>上诉人（原审原告）竺济方，男，</w:t>
      </w:r>
      <w:r>
        <w:rPr>
          <w:rFonts w:hint="eastAsia"/>
          <w:sz w:val="30"/>
          <w:szCs w:val="30"/>
        </w:rPr>
        <w:t>1951</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日出生，汉族，住宁海县。</w:t>
      </w:r>
    </w:p>
    <w:p w:rsidR="00000000" w:rsidRDefault="00210083">
      <w:pPr>
        <w:spacing w:line="500" w:lineRule="atLeast"/>
        <w:ind w:firstLine="600"/>
        <w:divId w:val="111750404"/>
        <w:rPr>
          <w:rFonts w:hint="eastAsia"/>
          <w:sz w:val="30"/>
          <w:szCs w:val="30"/>
        </w:rPr>
      </w:pPr>
      <w:r>
        <w:rPr>
          <w:rFonts w:hint="eastAsia"/>
          <w:sz w:val="30"/>
          <w:szCs w:val="30"/>
        </w:rPr>
        <w:t>委托代理人谢银忠（特别授权代理），浙江正清和律师事务所律师。</w:t>
      </w:r>
    </w:p>
    <w:p w:rsidR="00000000" w:rsidRDefault="00210083">
      <w:pPr>
        <w:spacing w:line="500" w:lineRule="atLeast"/>
        <w:ind w:firstLine="600"/>
        <w:divId w:val="37366397"/>
        <w:rPr>
          <w:rFonts w:hint="eastAsia"/>
          <w:sz w:val="30"/>
          <w:szCs w:val="30"/>
        </w:rPr>
      </w:pPr>
      <w:r>
        <w:rPr>
          <w:rFonts w:hint="eastAsia"/>
          <w:sz w:val="30"/>
          <w:szCs w:val="30"/>
        </w:rPr>
        <w:t>委托代理人丁浙明（特别授权代理），浙江正清和律师事务所律师。</w:t>
      </w:r>
    </w:p>
    <w:p w:rsidR="00000000" w:rsidRDefault="00210083">
      <w:pPr>
        <w:spacing w:line="500" w:lineRule="atLeast"/>
        <w:ind w:firstLine="600"/>
        <w:divId w:val="442653134"/>
        <w:rPr>
          <w:rFonts w:hint="eastAsia"/>
          <w:sz w:val="30"/>
          <w:szCs w:val="30"/>
        </w:rPr>
      </w:pPr>
      <w:r>
        <w:rPr>
          <w:rFonts w:hint="eastAsia"/>
          <w:sz w:val="30"/>
          <w:szCs w:val="30"/>
        </w:rPr>
        <w:t>被上诉人（原审被告）宁海县市场监督管理局，住所地宁海县跃龙街道环城西路</w:t>
      </w:r>
      <w:r>
        <w:rPr>
          <w:rFonts w:hint="eastAsia"/>
          <w:sz w:val="30"/>
          <w:szCs w:val="30"/>
        </w:rPr>
        <w:t>36</w:t>
      </w:r>
      <w:r>
        <w:rPr>
          <w:rFonts w:hint="eastAsia"/>
          <w:sz w:val="30"/>
          <w:szCs w:val="30"/>
        </w:rPr>
        <w:t>号。</w:t>
      </w:r>
    </w:p>
    <w:p w:rsidR="00000000" w:rsidRDefault="00210083">
      <w:pPr>
        <w:spacing w:line="500" w:lineRule="atLeast"/>
        <w:ind w:firstLine="600"/>
        <w:divId w:val="1372651636"/>
        <w:rPr>
          <w:rFonts w:hint="eastAsia"/>
          <w:sz w:val="30"/>
          <w:szCs w:val="30"/>
        </w:rPr>
      </w:pPr>
      <w:r>
        <w:rPr>
          <w:rFonts w:hint="eastAsia"/>
          <w:sz w:val="30"/>
          <w:szCs w:val="30"/>
        </w:rPr>
        <w:t>法定代表人丁建标</w:t>
      </w:r>
      <w:r>
        <w:rPr>
          <w:rFonts w:hint="eastAsia"/>
          <w:sz w:val="30"/>
          <w:szCs w:val="30"/>
        </w:rPr>
        <w:t>,</w:t>
      </w:r>
      <w:r>
        <w:rPr>
          <w:rFonts w:hint="eastAsia"/>
          <w:sz w:val="30"/>
          <w:szCs w:val="30"/>
        </w:rPr>
        <w:t>局长。</w:t>
      </w:r>
    </w:p>
    <w:p w:rsidR="00000000" w:rsidRDefault="00210083">
      <w:pPr>
        <w:spacing w:line="500" w:lineRule="atLeast"/>
        <w:ind w:firstLine="600"/>
        <w:divId w:val="1543863700"/>
        <w:rPr>
          <w:rFonts w:hint="eastAsia"/>
          <w:sz w:val="30"/>
          <w:szCs w:val="30"/>
        </w:rPr>
      </w:pPr>
      <w:r>
        <w:rPr>
          <w:rFonts w:hint="eastAsia"/>
          <w:sz w:val="30"/>
          <w:szCs w:val="30"/>
        </w:rPr>
        <w:t>委托代理人顾方强（特别授权代理），宁海县市场监督管理局工作人员。</w:t>
      </w:r>
    </w:p>
    <w:p w:rsidR="00000000" w:rsidRDefault="00210083">
      <w:pPr>
        <w:spacing w:line="500" w:lineRule="atLeast"/>
        <w:ind w:firstLine="600"/>
        <w:divId w:val="1352876717"/>
        <w:rPr>
          <w:rFonts w:hint="eastAsia"/>
          <w:sz w:val="30"/>
          <w:szCs w:val="30"/>
        </w:rPr>
      </w:pPr>
      <w:r>
        <w:rPr>
          <w:rFonts w:hint="eastAsia"/>
          <w:sz w:val="30"/>
          <w:szCs w:val="30"/>
        </w:rPr>
        <w:t>委托代理人蔡轸（特别授权代理），宁海县市场监督管理局工作人员。</w:t>
      </w:r>
    </w:p>
    <w:p w:rsidR="00000000" w:rsidRDefault="00210083">
      <w:pPr>
        <w:spacing w:line="500" w:lineRule="atLeast"/>
        <w:ind w:firstLine="600"/>
        <w:divId w:val="2003845957"/>
        <w:rPr>
          <w:rFonts w:hint="eastAsia"/>
          <w:sz w:val="30"/>
          <w:szCs w:val="30"/>
        </w:rPr>
      </w:pPr>
      <w:r>
        <w:rPr>
          <w:rFonts w:hint="eastAsia"/>
          <w:sz w:val="30"/>
          <w:szCs w:val="30"/>
        </w:rPr>
        <w:t>被上诉人（原审第三人）宁海东辉机械科技有限公司，住所地宁海县桃源街道北斗北路</w:t>
      </w:r>
      <w:r>
        <w:rPr>
          <w:rFonts w:hint="eastAsia"/>
          <w:sz w:val="30"/>
          <w:szCs w:val="30"/>
        </w:rPr>
        <w:t>360</w:t>
      </w:r>
      <w:r>
        <w:rPr>
          <w:rFonts w:hint="eastAsia"/>
          <w:sz w:val="30"/>
          <w:szCs w:val="30"/>
        </w:rPr>
        <w:t>号。</w:t>
      </w:r>
    </w:p>
    <w:p w:rsidR="00000000" w:rsidRDefault="00210083">
      <w:pPr>
        <w:spacing w:line="500" w:lineRule="atLeast"/>
        <w:ind w:firstLine="600"/>
        <w:divId w:val="1104230239"/>
        <w:rPr>
          <w:rFonts w:hint="eastAsia"/>
          <w:sz w:val="30"/>
          <w:szCs w:val="30"/>
        </w:rPr>
      </w:pPr>
      <w:r>
        <w:rPr>
          <w:rFonts w:hint="eastAsia"/>
          <w:sz w:val="30"/>
          <w:szCs w:val="30"/>
        </w:rPr>
        <w:t>法定代表人郑和平，执行董事。</w:t>
      </w:r>
    </w:p>
    <w:p w:rsidR="00000000" w:rsidRDefault="00210083">
      <w:pPr>
        <w:spacing w:line="500" w:lineRule="atLeast"/>
        <w:ind w:firstLine="600"/>
        <w:divId w:val="1195774380"/>
        <w:rPr>
          <w:rFonts w:hint="eastAsia"/>
          <w:sz w:val="30"/>
          <w:szCs w:val="30"/>
        </w:rPr>
      </w:pPr>
      <w:r>
        <w:rPr>
          <w:rFonts w:hint="eastAsia"/>
          <w:sz w:val="30"/>
          <w:szCs w:val="30"/>
        </w:rPr>
        <w:t>被上诉人（原审第三人）郑和平，男，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日出生，住宁海县。</w:t>
      </w:r>
    </w:p>
    <w:p w:rsidR="00000000" w:rsidRDefault="00210083">
      <w:pPr>
        <w:spacing w:line="500" w:lineRule="atLeast"/>
        <w:ind w:firstLine="600"/>
        <w:divId w:val="25764716"/>
        <w:rPr>
          <w:rFonts w:hint="eastAsia"/>
          <w:sz w:val="30"/>
          <w:szCs w:val="30"/>
        </w:rPr>
      </w:pPr>
      <w:r>
        <w:rPr>
          <w:rFonts w:hint="eastAsia"/>
          <w:sz w:val="30"/>
          <w:szCs w:val="30"/>
        </w:rPr>
        <w:t>被上诉人（原审第三人）郑新杰，男，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日出生，住宁海县。</w:t>
      </w:r>
    </w:p>
    <w:p w:rsidR="00000000" w:rsidRDefault="00210083">
      <w:pPr>
        <w:spacing w:line="500" w:lineRule="atLeast"/>
        <w:ind w:firstLine="600"/>
        <w:divId w:val="2087607289"/>
        <w:rPr>
          <w:rFonts w:hint="eastAsia"/>
          <w:sz w:val="30"/>
          <w:szCs w:val="30"/>
        </w:rPr>
      </w:pPr>
      <w:r>
        <w:rPr>
          <w:rFonts w:hint="eastAsia"/>
          <w:sz w:val="30"/>
          <w:szCs w:val="30"/>
        </w:rPr>
        <w:t>被上诉人宁海东辉机械科技有限公司、郑和平和郑新杰共同的委托代理人杨继统（特别授权代理），浙江京衡（宁波）律师事务所律师。</w:t>
      </w:r>
    </w:p>
    <w:p w:rsidR="00000000" w:rsidRDefault="00210083">
      <w:pPr>
        <w:spacing w:line="500" w:lineRule="atLeast"/>
        <w:ind w:firstLine="600"/>
        <w:divId w:val="2059936282"/>
        <w:rPr>
          <w:rFonts w:hint="eastAsia"/>
          <w:sz w:val="30"/>
          <w:szCs w:val="30"/>
        </w:rPr>
      </w:pPr>
      <w:r>
        <w:rPr>
          <w:rFonts w:hint="eastAsia"/>
          <w:sz w:val="30"/>
          <w:szCs w:val="30"/>
        </w:rPr>
        <w:lastRenderedPageBreak/>
        <w:t>上诉人竺济方因诉被上诉人宁海县市场监督管理局工商行政登记一案，不服宁波市北仑区人民法院于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日作出的（</w:t>
      </w:r>
      <w:r>
        <w:rPr>
          <w:rFonts w:hint="eastAsia"/>
          <w:sz w:val="30"/>
          <w:szCs w:val="30"/>
        </w:rPr>
        <w:t>2017</w:t>
      </w:r>
      <w:r>
        <w:rPr>
          <w:rFonts w:hint="eastAsia"/>
          <w:sz w:val="30"/>
          <w:szCs w:val="30"/>
        </w:rPr>
        <w:t>）</w:t>
      </w:r>
      <w:r>
        <w:rPr>
          <w:rFonts w:hint="eastAsia"/>
          <w:sz w:val="30"/>
          <w:szCs w:val="30"/>
        </w:rPr>
        <w:t>浙</w:t>
      </w:r>
      <w:r>
        <w:rPr>
          <w:rFonts w:hint="eastAsia"/>
          <w:sz w:val="30"/>
          <w:szCs w:val="30"/>
        </w:rPr>
        <w:t>0206</w:t>
      </w:r>
      <w:r>
        <w:rPr>
          <w:rFonts w:hint="eastAsia"/>
          <w:sz w:val="30"/>
          <w:szCs w:val="30"/>
        </w:rPr>
        <w:t>行初</w:t>
      </w:r>
      <w:r>
        <w:rPr>
          <w:rFonts w:hint="eastAsia"/>
          <w:sz w:val="30"/>
          <w:szCs w:val="30"/>
        </w:rPr>
        <w:t>10</w:t>
      </w:r>
      <w:r>
        <w:rPr>
          <w:rFonts w:hint="eastAsia"/>
          <w:sz w:val="30"/>
          <w:szCs w:val="30"/>
        </w:rPr>
        <w:t>号行政判决，向本院提起上诉。本院于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日受理后依法组成合议庭对本案进行了审理，现已审理终结。</w:t>
      </w:r>
    </w:p>
    <w:p w:rsidR="00000000" w:rsidRDefault="00210083">
      <w:pPr>
        <w:spacing w:line="500" w:lineRule="atLeast"/>
        <w:ind w:firstLine="600"/>
        <w:divId w:val="1406293048"/>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日，被上诉人宁海县市场监督管理局根据被上诉人宁海东辉机械科技有限公司（以下简称东辉公司）的申请，审核同意被上诉人东辉公司的股东、营业期限变更登记申请和监事备案。</w:t>
      </w:r>
    </w:p>
    <w:p w:rsidR="00000000" w:rsidRDefault="00210083">
      <w:pPr>
        <w:spacing w:line="500" w:lineRule="atLeast"/>
        <w:ind w:firstLine="600"/>
        <w:divId w:val="1994947063"/>
        <w:rPr>
          <w:rFonts w:hint="eastAsia"/>
          <w:sz w:val="30"/>
          <w:szCs w:val="30"/>
        </w:rPr>
      </w:pPr>
      <w:r>
        <w:rPr>
          <w:rFonts w:hint="eastAsia"/>
          <w:sz w:val="30"/>
          <w:szCs w:val="30"/>
        </w:rPr>
        <w:t>原审法院经审理认定，第三人东辉公司于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日注册成立，注册资金</w:t>
      </w:r>
      <w:r>
        <w:rPr>
          <w:rFonts w:hint="eastAsia"/>
          <w:sz w:val="30"/>
          <w:szCs w:val="30"/>
        </w:rPr>
        <w:t>100</w:t>
      </w:r>
      <w:r>
        <w:rPr>
          <w:rFonts w:hint="eastAsia"/>
          <w:sz w:val="30"/>
          <w:szCs w:val="30"/>
        </w:rPr>
        <w:t>万元，股东系郑和平和竺济方，郑和平出资</w:t>
      </w:r>
      <w:r>
        <w:rPr>
          <w:rFonts w:hint="eastAsia"/>
          <w:sz w:val="30"/>
          <w:szCs w:val="30"/>
        </w:rPr>
        <w:t>60</w:t>
      </w:r>
      <w:r>
        <w:rPr>
          <w:rFonts w:hint="eastAsia"/>
          <w:sz w:val="30"/>
          <w:szCs w:val="30"/>
        </w:rPr>
        <w:t>万元，占股</w:t>
      </w:r>
      <w:r>
        <w:rPr>
          <w:rFonts w:hint="eastAsia"/>
          <w:sz w:val="30"/>
          <w:szCs w:val="30"/>
        </w:rPr>
        <w:t>60%</w:t>
      </w:r>
      <w:r>
        <w:rPr>
          <w:rFonts w:hint="eastAsia"/>
          <w:sz w:val="30"/>
          <w:szCs w:val="30"/>
        </w:rPr>
        <w:t>，担任公司执行董事兼总经理，竺济方出资</w:t>
      </w:r>
      <w:r>
        <w:rPr>
          <w:rFonts w:hint="eastAsia"/>
          <w:sz w:val="30"/>
          <w:szCs w:val="30"/>
        </w:rPr>
        <w:t>40</w:t>
      </w:r>
      <w:r>
        <w:rPr>
          <w:rFonts w:hint="eastAsia"/>
          <w:sz w:val="30"/>
          <w:szCs w:val="30"/>
        </w:rPr>
        <w:t>万元，占股</w:t>
      </w:r>
      <w:r>
        <w:rPr>
          <w:rFonts w:hint="eastAsia"/>
          <w:sz w:val="30"/>
          <w:szCs w:val="30"/>
        </w:rPr>
        <w:t>40%</w:t>
      </w:r>
      <w:r>
        <w:rPr>
          <w:rFonts w:hint="eastAsia"/>
          <w:sz w:val="30"/>
          <w:szCs w:val="30"/>
        </w:rPr>
        <w:t>，担任公司</w:t>
      </w:r>
      <w:r>
        <w:rPr>
          <w:rFonts w:hint="eastAsia"/>
          <w:sz w:val="30"/>
          <w:szCs w:val="30"/>
        </w:rPr>
        <w:t>监事。</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日，东辉公司召开股东会并作出股东会决议，决定解除竺济方公司股东身份。</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日，郑和平向宁海县人民法院提起公司决议效力确认纠纷之诉，</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日，宁海县人民法院作出判决，确认东辉公司于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日作出的关于解除竺济方股东资格的股东会决议有效。</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日，东辉公司召开股东会，决定根据浙江省宁海县人民法院（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号民事判决书，解除竺济方公司股东资格，并免去竺济方公司监事职务，吸收郑新杰为新股东，吸收新股东后，公司注册资本仍为</w:t>
      </w:r>
      <w:r>
        <w:rPr>
          <w:rFonts w:hint="eastAsia"/>
          <w:sz w:val="30"/>
          <w:szCs w:val="30"/>
        </w:rPr>
        <w:t>1</w:t>
      </w:r>
      <w:r>
        <w:rPr>
          <w:rFonts w:hint="eastAsia"/>
          <w:sz w:val="30"/>
          <w:szCs w:val="30"/>
        </w:rPr>
        <w:t>00</w:t>
      </w:r>
      <w:r>
        <w:rPr>
          <w:rFonts w:hint="eastAsia"/>
          <w:sz w:val="30"/>
          <w:szCs w:val="30"/>
        </w:rPr>
        <w:t>万元，股权结构为郑和平出资</w:t>
      </w:r>
      <w:r>
        <w:rPr>
          <w:rFonts w:hint="eastAsia"/>
          <w:sz w:val="30"/>
          <w:szCs w:val="30"/>
        </w:rPr>
        <w:t>60</w:t>
      </w:r>
      <w:r>
        <w:rPr>
          <w:rFonts w:hint="eastAsia"/>
          <w:sz w:val="30"/>
          <w:szCs w:val="30"/>
        </w:rPr>
        <w:t>万元，占股</w:t>
      </w:r>
      <w:r>
        <w:rPr>
          <w:rFonts w:hint="eastAsia"/>
          <w:sz w:val="30"/>
          <w:szCs w:val="30"/>
        </w:rPr>
        <w:t>60%</w:t>
      </w:r>
      <w:r>
        <w:rPr>
          <w:rFonts w:hint="eastAsia"/>
          <w:sz w:val="30"/>
          <w:szCs w:val="30"/>
        </w:rPr>
        <w:t>，担任公司执行董事兼总经理，郑新杰出资</w:t>
      </w:r>
      <w:r>
        <w:rPr>
          <w:rFonts w:hint="eastAsia"/>
          <w:sz w:val="30"/>
          <w:szCs w:val="30"/>
        </w:rPr>
        <w:t>40</w:t>
      </w:r>
      <w:r>
        <w:rPr>
          <w:rFonts w:hint="eastAsia"/>
          <w:sz w:val="30"/>
          <w:szCs w:val="30"/>
        </w:rPr>
        <w:t>万元，占股</w:t>
      </w:r>
      <w:r>
        <w:rPr>
          <w:rFonts w:hint="eastAsia"/>
          <w:sz w:val="30"/>
          <w:szCs w:val="30"/>
        </w:rPr>
        <w:t>40%</w:t>
      </w:r>
      <w:r>
        <w:rPr>
          <w:rFonts w:hint="eastAsia"/>
          <w:sz w:val="30"/>
          <w:szCs w:val="30"/>
        </w:rPr>
        <w:t>，担任公司监事。同日，东辉公司重新修订了公司章程。</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日，第三人东辉公司向被告宁海县市场监督管理局提交了公司登记（备案）申请书、指定代表或者共同委托代理人授权委托书、新股东主体资格证明、监事信</w:t>
      </w:r>
      <w:r>
        <w:rPr>
          <w:rFonts w:hint="eastAsia"/>
          <w:sz w:val="30"/>
          <w:szCs w:val="30"/>
        </w:rPr>
        <w:lastRenderedPageBreak/>
        <w:t>息、股东会决议、公司章程、承诺书、宁海县人民法院（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号民事判决书、营业执照副本等材料，申请办理股东、营业期限变更登记和监事备案，经过审核后，被告宁海县市场监督管理局当</w:t>
      </w:r>
      <w:r>
        <w:rPr>
          <w:rFonts w:hint="eastAsia"/>
          <w:sz w:val="30"/>
          <w:szCs w:val="30"/>
        </w:rPr>
        <w:t>日作出准予变更登记决定。</w:t>
      </w:r>
    </w:p>
    <w:p w:rsidR="00000000" w:rsidRDefault="00210083">
      <w:pPr>
        <w:spacing w:line="500" w:lineRule="atLeast"/>
        <w:ind w:firstLine="600"/>
        <w:divId w:val="423259725"/>
        <w:rPr>
          <w:rFonts w:hint="eastAsia"/>
          <w:sz w:val="30"/>
          <w:szCs w:val="30"/>
        </w:rPr>
      </w:pPr>
      <w:r>
        <w:rPr>
          <w:rFonts w:hint="eastAsia"/>
          <w:sz w:val="30"/>
          <w:szCs w:val="30"/>
        </w:rPr>
        <w:t>原审法院认为，根据《中华人民共和国公司登记管理条例》第四条、第八条以及浙府法发</w:t>
      </w:r>
      <w:r>
        <w:rPr>
          <w:rFonts w:hint="eastAsia"/>
          <w:sz w:val="30"/>
          <w:szCs w:val="30"/>
        </w:rPr>
        <w:t>[2015]14</w:t>
      </w:r>
      <w:r>
        <w:rPr>
          <w:rFonts w:hint="eastAsia"/>
          <w:sz w:val="30"/>
          <w:szCs w:val="30"/>
        </w:rPr>
        <w:t>号《关于进一步明确市场监管行政执法主体资格的通知》第一条的规定，被告宁海县市场监督管理局有对其管辖辖区内公司进行登记的法定职责。</w:t>
      </w:r>
    </w:p>
    <w:p w:rsidR="00000000" w:rsidRDefault="00210083">
      <w:pPr>
        <w:spacing w:line="500" w:lineRule="atLeast"/>
        <w:ind w:firstLine="600"/>
        <w:divId w:val="442265296"/>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w:t>
      </w:r>
      <w:r>
        <w:rPr>
          <w:rFonts w:hint="eastAsia"/>
          <w:sz w:val="30"/>
          <w:szCs w:val="30"/>
        </w:rPr>
        <w:t>,</w:t>
      </w:r>
      <w:r>
        <w:rPr>
          <w:rFonts w:hint="eastAsia"/>
          <w:sz w:val="30"/>
          <w:szCs w:val="30"/>
        </w:rPr>
        <w:t>被告在收到第三人东辉公司提交的公司组织机构和投资人（股权）变更登记（备案）申请书及指定代表或者共同委托代理人授权委托书、新股东主体资格证明、监事信息、股东会决议、公司章程、承诺书、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w:t>
      </w:r>
      <w:r>
        <w:rPr>
          <w:rFonts w:hint="eastAsia"/>
          <w:sz w:val="30"/>
          <w:szCs w:val="30"/>
        </w:rPr>
        <w:t>书、营业执照副本等完整的材料后，及时作出组织机构和投资人（股权）变更登记，符合《中华人民共和国公司登记管理条例》第二十七条的规定，并无不当。原告认为，进行股东变更登记应以具有实际执行力的判决书或人民法院协助办理股东变更登记的民事裁定书为依据。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不具有实际执行力，第三人东辉公司还应当就原告持有的公司股份提起公司归入权诉讼，被告作出被诉行政行为系事实不清。该院认为，在公司股权变更中，对股权起实质性决定作用的是股东会决议，当事人在法定时间内未提起诉讼，即会</w:t>
      </w:r>
      <w:r>
        <w:rPr>
          <w:rFonts w:hint="eastAsia"/>
          <w:sz w:val="30"/>
          <w:szCs w:val="30"/>
        </w:rPr>
        <w:t>产生相应的法律后果，宁海县人民法院（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号民事判决书仅是对股东会决议的进一步确认，故原告诉请，依据不足，不予采纳。</w:t>
      </w:r>
    </w:p>
    <w:p w:rsidR="00000000" w:rsidRDefault="00210083">
      <w:pPr>
        <w:spacing w:line="500" w:lineRule="atLeast"/>
        <w:ind w:firstLine="600"/>
        <w:divId w:val="1057165544"/>
        <w:rPr>
          <w:rFonts w:hint="eastAsia"/>
          <w:sz w:val="30"/>
          <w:szCs w:val="30"/>
        </w:rPr>
      </w:pPr>
      <w:r>
        <w:rPr>
          <w:rFonts w:hint="eastAsia"/>
          <w:sz w:val="30"/>
          <w:szCs w:val="30"/>
        </w:rPr>
        <w:t>第三人东辉公司是在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日提交的公司登记（备案）申请和指定代表或者共同委托代理人授权委托书等文件，而原告在</w:t>
      </w:r>
      <w:r>
        <w:rPr>
          <w:rFonts w:hint="eastAsia"/>
          <w:sz w:val="30"/>
          <w:szCs w:val="30"/>
        </w:rPr>
        <w:t>2014</w:t>
      </w:r>
      <w:r>
        <w:rPr>
          <w:rFonts w:hint="eastAsia"/>
          <w:sz w:val="30"/>
          <w:szCs w:val="30"/>
        </w:rPr>
        <w:t>年</w:t>
      </w:r>
      <w:r>
        <w:rPr>
          <w:rFonts w:hint="eastAsia"/>
          <w:sz w:val="30"/>
          <w:szCs w:val="30"/>
        </w:rPr>
        <w:t>7</w:t>
      </w:r>
      <w:r>
        <w:rPr>
          <w:rFonts w:hint="eastAsia"/>
          <w:sz w:val="30"/>
          <w:szCs w:val="30"/>
        </w:rPr>
        <w:t>月已被解除公司股东资格，在相关的文件上自然没有原告的委托和签字，故原告所提指定代表或者共同委托代理人授权委托书中缺少原告的委托和签字，依据不足。</w:t>
      </w:r>
    </w:p>
    <w:p w:rsidR="00000000" w:rsidRDefault="00210083">
      <w:pPr>
        <w:spacing w:line="500" w:lineRule="atLeast"/>
        <w:ind w:firstLine="600"/>
        <w:divId w:val="825054671"/>
        <w:rPr>
          <w:rFonts w:hint="eastAsia"/>
          <w:sz w:val="30"/>
          <w:szCs w:val="30"/>
        </w:rPr>
      </w:pPr>
      <w:r>
        <w:rPr>
          <w:rFonts w:hint="eastAsia"/>
          <w:sz w:val="30"/>
          <w:szCs w:val="30"/>
        </w:rPr>
        <w:t>原告认为其中有被告向宁波市市场监督管理局请示的记载，且请示时间是</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日，第三</w:t>
      </w:r>
      <w:r>
        <w:rPr>
          <w:rFonts w:hint="eastAsia"/>
          <w:sz w:val="30"/>
          <w:szCs w:val="30"/>
        </w:rPr>
        <w:t>人东辉公司申请公司股东变更的时间是</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存在被告与第三人恶意串通、暗箱操作，损害原告权益的行为，程序上严重违法；被告认为，第三人东辉公司在申请公司股东变更登记以前就是否符合变更登记条件向被告进行了咨询，由于系新情况，所涉法律问题较为复杂疑难，被告向宁波市市场监督管理局进行了业务咨询，并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日收到了宁波市市场监督管理局的答复。该院认为，行政机关就新情况出现时的疑难问题向上级机关进行的汇报沟通，是正常的业务沟通咨询，不属于程序违法。</w:t>
      </w:r>
    </w:p>
    <w:p w:rsidR="00000000" w:rsidRDefault="00210083">
      <w:pPr>
        <w:spacing w:line="500" w:lineRule="atLeast"/>
        <w:ind w:firstLine="600"/>
        <w:divId w:val="2126580067"/>
        <w:rPr>
          <w:rFonts w:hint="eastAsia"/>
          <w:sz w:val="30"/>
          <w:szCs w:val="30"/>
        </w:rPr>
      </w:pPr>
      <w:r>
        <w:rPr>
          <w:rFonts w:hint="eastAsia"/>
          <w:sz w:val="30"/>
          <w:szCs w:val="30"/>
        </w:rPr>
        <w:t>综上，被告宁海县市场监督管理局于</w:t>
      </w:r>
      <w:r>
        <w:rPr>
          <w:rFonts w:hint="eastAsia"/>
          <w:sz w:val="30"/>
          <w:szCs w:val="30"/>
        </w:rPr>
        <w:t>2016</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14</w:t>
      </w:r>
      <w:r>
        <w:rPr>
          <w:rFonts w:hint="eastAsia"/>
          <w:sz w:val="30"/>
          <w:szCs w:val="30"/>
        </w:rPr>
        <w:t>日作出准予第三人东辉公司组织机构和投资人（股权）变更登记的决定，认定事实清楚，适用法律正确，程序合法。原告的起诉缺乏事实和法律依据，不予支持。依照《中华人民共和国行政诉讼法》第六十九条的规定，判决驳回原告竺济方要求撤销被告宁海县市场监督管理局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日作出准予第三人东辉公司组织机构和投资人（股权）变更登记决定的诉讼请求。</w:t>
      </w:r>
    </w:p>
    <w:p w:rsidR="00000000" w:rsidRDefault="00210083">
      <w:pPr>
        <w:spacing w:line="500" w:lineRule="atLeast"/>
        <w:ind w:firstLine="600"/>
        <w:divId w:val="706368738"/>
        <w:rPr>
          <w:rFonts w:hint="eastAsia"/>
          <w:sz w:val="30"/>
          <w:szCs w:val="30"/>
        </w:rPr>
      </w:pPr>
      <w:r>
        <w:rPr>
          <w:rFonts w:hint="eastAsia"/>
          <w:sz w:val="30"/>
          <w:szCs w:val="30"/>
        </w:rPr>
        <w:t>上诉人竺济方上诉称：一、一审判决认定事实错误。被上诉人宁海县市场监督管理局主要依据（</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号民事判决，在被上诉人东辉公司提交材料无上诉人签字</w:t>
      </w:r>
      <w:r>
        <w:rPr>
          <w:rFonts w:hint="eastAsia"/>
          <w:sz w:val="30"/>
          <w:szCs w:val="30"/>
        </w:rPr>
        <w:t>的情况下作出变更登记。一审法院曲解为作出变更登记依据的是股东会决议错误。二、被上诉人宁海县市场监督管理局作出被诉登记行为依据不足。首先，被上诉人东辉公司申请变更登记时未提交（</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号民事判决生效证明，被上诉人宁海县市场监督管理局作出被诉登记行为时缺乏登记应具备的材料，属依据不足。其次，（</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号民事判决仅是对股东会决议作形式性审查，且该判决不具有执行力，不能依据该判决作出被诉工商登记。第三，（</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号民事判决并不涉及上诉人的股权转</w:t>
      </w:r>
      <w:r>
        <w:rPr>
          <w:rFonts w:hint="eastAsia"/>
          <w:sz w:val="30"/>
          <w:szCs w:val="30"/>
        </w:rPr>
        <w:t>让问题，即不意味着上诉人的股权直接被转让，应当由股权转让协议或法院作出的股权划转裁定，才能办理工商变更登记。三、被诉变更登记程序违法。被上诉人东辉公司于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日申请变更登记，被上诉人宁海县市场监督管理局在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日已经上报上级行政机关申请审批，违反法定程序。请求二审法院撤销一审判决，撤销被诉工商变更登记。</w:t>
      </w:r>
    </w:p>
    <w:p w:rsidR="00000000" w:rsidRDefault="00210083">
      <w:pPr>
        <w:spacing w:line="500" w:lineRule="atLeast"/>
        <w:ind w:firstLine="600"/>
        <w:divId w:val="319889689"/>
        <w:rPr>
          <w:rFonts w:hint="eastAsia"/>
          <w:sz w:val="30"/>
          <w:szCs w:val="30"/>
        </w:rPr>
      </w:pPr>
      <w:r>
        <w:rPr>
          <w:rFonts w:hint="eastAsia"/>
          <w:sz w:val="30"/>
          <w:szCs w:val="30"/>
        </w:rPr>
        <w:t>被上诉人宁海县市场监督管理局辩称：一、上诉人认为被上诉人宁海县市场监督管理局作出登记所依据的主要证据认识错误的主张与工商登记审查规定不符。国发</w:t>
      </w:r>
      <w:r>
        <w:rPr>
          <w:rFonts w:hint="eastAsia"/>
          <w:sz w:val="30"/>
          <w:szCs w:val="30"/>
        </w:rPr>
        <w:t>[2014]7</w:t>
      </w:r>
      <w:r>
        <w:rPr>
          <w:rFonts w:hint="eastAsia"/>
          <w:sz w:val="30"/>
          <w:szCs w:val="30"/>
        </w:rPr>
        <w:t>号《国务院关于印发注册资</w:t>
      </w:r>
      <w:r>
        <w:rPr>
          <w:rFonts w:hint="eastAsia"/>
          <w:sz w:val="30"/>
          <w:szCs w:val="30"/>
        </w:rPr>
        <w:t>本登记制度改革方案的通知》明确指出，工商行政管理机关对工商登记环节的申请材料实行形式审查，被上诉人东辉公司提交的变更登记申请材料符合国家工商总局《内资金企业登记材料提交》规范的要求。上诉人将本应通过民事诉讼解决股东之间的争议纠纷错误地采取行政诉讼解决。二、上诉人认为被诉变更登记程序违法的主张与事实不符。被上诉人东辉公司在提交工商登记申请前先咨询登记机关，并不违法；接受并答复申请人咨询，是所有行政机关的义务。被上诉人宁海县市场监督管理局在答复被上诉人东辉公司咨询前，向上级业务主管部门请示，是被上诉人宁海县市场</w:t>
      </w:r>
      <w:r>
        <w:rPr>
          <w:rFonts w:hint="eastAsia"/>
          <w:sz w:val="30"/>
          <w:szCs w:val="30"/>
        </w:rPr>
        <w:t>监督管理局办事严谨、工作负责的体现，上诉人将服务咨询和工商登记概念混淆，导致其认为程序违法。综上，一审判决认定事实清楚、适用法律准确。请求二审法院驳回上诉，维持原判。</w:t>
      </w:r>
    </w:p>
    <w:p w:rsidR="00000000" w:rsidRDefault="00210083">
      <w:pPr>
        <w:spacing w:line="500" w:lineRule="atLeast"/>
        <w:ind w:firstLine="600"/>
        <w:divId w:val="1577738999"/>
        <w:rPr>
          <w:rFonts w:hint="eastAsia"/>
          <w:sz w:val="30"/>
          <w:szCs w:val="30"/>
        </w:rPr>
      </w:pPr>
      <w:r>
        <w:rPr>
          <w:rFonts w:hint="eastAsia"/>
          <w:sz w:val="30"/>
          <w:szCs w:val="30"/>
        </w:rPr>
        <w:t>被上诉人东辉公司、郑和平和郑新杰均未作书面答辩，在审理时均辩称，被诉登记行为事实清楚。股东会决议作为变更登记的依据，（</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对股东会决议进行形式和实体审查，确认了股东会决议的效力，但该判决不属于给付之诉，不具有强制执行内容，故登记时无需法院强制执行的文书。上诉人不具有股东资格，自然变更登记无需其提供签字。上</w:t>
      </w:r>
      <w:r>
        <w:rPr>
          <w:rFonts w:hint="eastAsia"/>
          <w:sz w:val="30"/>
          <w:szCs w:val="30"/>
        </w:rPr>
        <w:t>诉人认为的股权转让、股权归入诉讼和土地问题可通过其他途径解决。请求二审法院驳回上诉，维持原判。</w:t>
      </w:r>
    </w:p>
    <w:p w:rsidR="00000000" w:rsidRDefault="00210083">
      <w:pPr>
        <w:spacing w:line="500" w:lineRule="atLeast"/>
        <w:ind w:firstLine="600"/>
        <w:divId w:val="1281301184"/>
        <w:rPr>
          <w:rFonts w:hint="eastAsia"/>
          <w:sz w:val="30"/>
          <w:szCs w:val="30"/>
        </w:rPr>
      </w:pPr>
      <w:r>
        <w:rPr>
          <w:rFonts w:hint="eastAsia"/>
          <w:sz w:val="30"/>
          <w:szCs w:val="30"/>
        </w:rPr>
        <w:t>本院经审理查明的事实与一审判决认定的事实一致，本院予以确认。</w:t>
      </w:r>
    </w:p>
    <w:p w:rsidR="00000000" w:rsidRDefault="00210083">
      <w:pPr>
        <w:spacing w:line="500" w:lineRule="atLeast"/>
        <w:ind w:firstLine="600"/>
        <w:divId w:val="1217474095"/>
        <w:rPr>
          <w:rFonts w:hint="eastAsia"/>
          <w:sz w:val="30"/>
          <w:szCs w:val="30"/>
        </w:rPr>
      </w:pPr>
      <w:r>
        <w:rPr>
          <w:rFonts w:hint="eastAsia"/>
          <w:sz w:val="30"/>
          <w:szCs w:val="30"/>
        </w:rPr>
        <w:t>本院认为，各方当事人对被上诉人宁海县市场监督管理局具有作出被诉登记行为的职权均无异议，本院经审查予以认可。</w:t>
      </w:r>
    </w:p>
    <w:p w:rsidR="00000000" w:rsidRDefault="00210083">
      <w:pPr>
        <w:spacing w:line="500" w:lineRule="atLeast"/>
        <w:ind w:firstLine="600"/>
        <w:divId w:val="1571580826"/>
        <w:rPr>
          <w:rFonts w:hint="eastAsia"/>
          <w:sz w:val="30"/>
          <w:szCs w:val="30"/>
        </w:rPr>
      </w:pPr>
      <w:r>
        <w:rPr>
          <w:rFonts w:hint="eastAsia"/>
          <w:sz w:val="30"/>
          <w:szCs w:val="30"/>
        </w:rPr>
        <w:t>被上诉人东辉公司于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向被上诉人宁海县市场监督管理局申请变更登记，被上诉人宁海县市场监督管理局经审核后于同日作出准予变更登记，程序并未违反法律法规的规定。被上诉人东辉公司就登记事项事先向登记主管部门进行咨询，被上诉人宁海县市场监督管理局就该业务上的问题向上一级部门进行沟通，属正常的上下级业务交流，并不违反法定程序。</w:t>
      </w:r>
    </w:p>
    <w:p w:rsidR="00000000" w:rsidRDefault="00210083">
      <w:pPr>
        <w:spacing w:line="500" w:lineRule="atLeast"/>
        <w:ind w:firstLine="600"/>
        <w:divId w:val="518815316"/>
        <w:rPr>
          <w:rFonts w:hint="eastAsia"/>
          <w:sz w:val="30"/>
          <w:szCs w:val="30"/>
        </w:rPr>
      </w:pPr>
      <w:r>
        <w:rPr>
          <w:rFonts w:hint="eastAsia"/>
          <w:sz w:val="30"/>
          <w:szCs w:val="30"/>
        </w:rPr>
        <w:t>被上诉人东辉公司提交变更登记的相关材料，符合《中华人民共和国公司登记管理条例》第二十七条的规定，且其中被上诉人东辉公司于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日作出的解除上诉人竺济方股东资格的股东会</w:t>
      </w:r>
      <w:r>
        <w:rPr>
          <w:rFonts w:hint="eastAsia"/>
          <w:sz w:val="30"/>
          <w:szCs w:val="30"/>
        </w:rPr>
        <w:t>决议效力，经生效的（</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所确认。故宁海县市场监督管理局依据被上诉人东辉公司提交的变更登记材料作出被诉登记行为，并无不当。在被上诉人东辉公司申请被诉变更登记时，上诉人竺济方已被解除东辉公司的股东资格，相关登记材料已无要求上诉人竺济方进行签字的必要。故对上诉人认为被上诉人东辉公司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日提交的公司登记（备案）申请和指定代表或者共同委托代理人授权委托书等文件缺少上诉人竺济方的委托和签字，被诉变更登记认定事实不清的主张，本院不予采信。</w:t>
      </w:r>
    </w:p>
    <w:p w:rsidR="00000000" w:rsidRDefault="00210083">
      <w:pPr>
        <w:spacing w:line="500" w:lineRule="atLeast"/>
        <w:ind w:firstLine="600"/>
        <w:divId w:val="152112963"/>
        <w:rPr>
          <w:rFonts w:hint="eastAsia"/>
          <w:sz w:val="30"/>
          <w:szCs w:val="30"/>
        </w:rPr>
      </w:pPr>
      <w:r>
        <w:rPr>
          <w:rFonts w:hint="eastAsia"/>
          <w:sz w:val="30"/>
          <w:szCs w:val="30"/>
        </w:rPr>
        <w:t>综上，一审判决认定事实清楚</w:t>
      </w:r>
      <w:r>
        <w:rPr>
          <w:rFonts w:hint="eastAsia"/>
          <w:sz w:val="30"/>
          <w:szCs w:val="30"/>
        </w:rPr>
        <w:t>，审判程序合法，适用法律正确。上诉人上诉理由不足，本院不予支持。依照《中华人民共和国行政诉讼法》第八十九条第一款第（一）项的规定，判决如下：</w:t>
      </w:r>
    </w:p>
    <w:p w:rsidR="00000000" w:rsidRDefault="00210083">
      <w:pPr>
        <w:spacing w:line="500" w:lineRule="atLeast"/>
        <w:ind w:firstLine="600"/>
        <w:divId w:val="218174525"/>
        <w:rPr>
          <w:rFonts w:hint="eastAsia"/>
          <w:sz w:val="30"/>
          <w:szCs w:val="30"/>
        </w:rPr>
      </w:pPr>
      <w:r>
        <w:rPr>
          <w:rFonts w:hint="eastAsia"/>
          <w:sz w:val="30"/>
          <w:szCs w:val="30"/>
        </w:rPr>
        <w:t>驳回上诉，维持原判。</w:t>
      </w:r>
    </w:p>
    <w:p w:rsidR="00000000" w:rsidRDefault="00210083">
      <w:pPr>
        <w:spacing w:line="500" w:lineRule="atLeast"/>
        <w:ind w:firstLine="600"/>
        <w:divId w:val="1784567476"/>
        <w:rPr>
          <w:rFonts w:hint="eastAsia"/>
          <w:sz w:val="30"/>
          <w:szCs w:val="30"/>
        </w:rPr>
      </w:pPr>
      <w:r>
        <w:rPr>
          <w:rFonts w:hint="eastAsia"/>
          <w:sz w:val="30"/>
          <w:szCs w:val="30"/>
        </w:rPr>
        <w:t>二审案件受理费</w:t>
      </w:r>
      <w:r>
        <w:rPr>
          <w:rFonts w:hint="eastAsia"/>
          <w:sz w:val="30"/>
          <w:szCs w:val="30"/>
        </w:rPr>
        <w:t>50</w:t>
      </w:r>
      <w:r>
        <w:rPr>
          <w:rFonts w:hint="eastAsia"/>
          <w:sz w:val="30"/>
          <w:szCs w:val="30"/>
        </w:rPr>
        <w:t>元，由上诉人竺济方负担。</w:t>
      </w:r>
    </w:p>
    <w:p w:rsidR="00000000" w:rsidRDefault="00210083">
      <w:pPr>
        <w:spacing w:line="500" w:lineRule="atLeast"/>
        <w:ind w:firstLine="600"/>
        <w:divId w:val="1203399905"/>
        <w:rPr>
          <w:rFonts w:hint="eastAsia"/>
          <w:sz w:val="30"/>
          <w:szCs w:val="30"/>
        </w:rPr>
      </w:pPr>
      <w:r>
        <w:rPr>
          <w:rFonts w:hint="eastAsia"/>
          <w:sz w:val="30"/>
          <w:szCs w:val="30"/>
        </w:rPr>
        <w:t>本判决为终审判决。</w:t>
      </w:r>
    </w:p>
    <w:p w:rsidR="00000000" w:rsidRDefault="00210083">
      <w:pPr>
        <w:spacing w:line="500" w:lineRule="atLeast"/>
        <w:ind w:firstLine="600"/>
        <w:divId w:val="490564871"/>
        <w:rPr>
          <w:rFonts w:hint="eastAsia"/>
          <w:sz w:val="30"/>
          <w:szCs w:val="30"/>
        </w:rPr>
      </w:pPr>
      <w:r>
        <w:rPr>
          <w:rFonts w:hint="eastAsia"/>
          <w:sz w:val="30"/>
          <w:szCs w:val="30"/>
        </w:rPr>
        <w:t>（此页无正文）</w:t>
      </w:r>
    </w:p>
    <w:p w:rsidR="00000000" w:rsidRDefault="00210083">
      <w:pPr>
        <w:spacing w:line="500" w:lineRule="atLeast"/>
        <w:jc w:val="right"/>
        <w:divId w:val="1324821709"/>
        <w:rPr>
          <w:rFonts w:hint="eastAsia"/>
          <w:sz w:val="30"/>
          <w:szCs w:val="30"/>
        </w:rPr>
      </w:pPr>
      <w:r>
        <w:rPr>
          <w:rFonts w:hint="eastAsia"/>
          <w:sz w:val="30"/>
          <w:szCs w:val="30"/>
        </w:rPr>
        <w:t>审　判　长　　陆玉珍</w:t>
      </w:r>
    </w:p>
    <w:p w:rsidR="00000000" w:rsidRDefault="00210083">
      <w:pPr>
        <w:spacing w:line="500" w:lineRule="atLeast"/>
        <w:jc w:val="right"/>
        <w:divId w:val="1193419888"/>
        <w:rPr>
          <w:rFonts w:hint="eastAsia"/>
          <w:sz w:val="30"/>
          <w:szCs w:val="30"/>
        </w:rPr>
      </w:pPr>
      <w:r>
        <w:rPr>
          <w:rFonts w:hint="eastAsia"/>
          <w:sz w:val="30"/>
          <w:szCs w:val="30"/>
        </w:rPr>
        <w:t>审　判　员　　秦　峰</w:t>
      </w:r>
    </w:p>
    <w:p w:rsidR="00000000" w:rsidRDefault="00210083">
      <w:pPr>
        <w:spacing w:line="500" w:lineRule="atLeast"/>
        <w:jc w:val="right"/>
        <w:divId w:val="1664242722"/>
        <w:rPr>
          <w:rFonts w:hint="eastAsia"/>
          <w:sz w:val="30"/>
          <w:szCs w:val="30"/>
        </w:rPr>
      </w:pPr>
      <w:r>
        <w:rPr>
          <w:rFonts w:hint="eastAsia"/>
          <w:sz w:val="30"/>
          <w:szCs w:val="30"/>
        </w:rPr>
        <w:t>代理审判员　　陈　凯</w:t>
      </w:r>
    </w:p>
    <w:p w:rsidR="00000000" w:rsidRDefault="00210083">
      <w:pPr>
        <w:spacing w:line="500" w:lineRule="atLeast"/>
        <w:jc w:val="right"/>
        <w:divId w:val="1213614980"/>
        <w:rPr>
          <w:rFonts w:hint="eastAsia"/>
          <w:sz w:val="30"/>
          <w:szCs w:val="30"/>
        </w:rPr>
      </w:pPr>
      <w:r>
        <w:rPr>
          <w:rFonts w:hint="eastAsia"/>
          <w:sz w:val="30"/>
          <w:szCs w:val="30"/>
        </w:rPr>
        <w:t>二〇一七年十月十七日</w:t>
      </w:r>
    </w:p>
    <w:p w:rsidR="00000000" w:rsidRDefault="00210083">
      <w:pPr>
        <w:spacing w:line="500" w:lineRule="atLeast"/>
        <w:jc w:val="right"/>
        <w:divId w:val="810826948"/>
        <w:rPr>
          <w:rFonts w:hint="eastAsia"/>
          <w:sz w:val="30"/>
          <w:szCs w:val="30"/>
        </w:rPr>
      </w:pPr>
      <w:r>
        <w:rPr>
          <w:rFonts w:hint="eastAsia"/>
          <w:sz w:val="30"/>
          <w:szCs w:val="30"/>
        </w:rPr>
        <w:t>书　记　员　　俞　佳</w:t>
      </w:r>
    </w:p>
    <w:p w:rsidR="00000000" w:rsidRDefault="00210083">
      <w:pPr>
        <w:spacing w:line="500" w:lineRule="atLeast"/>
        <w:ind w:firstLine="600"/>
        <w:divId w:val="882209270"/>
        <w:rPr>
          <w:rFonts w:hint="eastAsia"/>
          <w:sz w:val="30"/>
          <w:szCs w:val="30"/>
        </w:rPr>
      </w:pPr>
      <w:r>
        <w:rPr>
          <w:rFonts w:hint="eastAsia"/>
          <w:sz w:val="30"/>
          <w:szCs w:val="30"/>
        </w:rPr>
        <w:t>附本案适用的法律、法规及规范性文件：</w:t>
      </w:r>
    </w:p>
    <w:p w:rsidR="00000000" w:rsidRDefault="00210083">
      <w:pPr>
        <w:spacing w:line="500" w:lineRule="atLeast"/>
        <w:ind w:firstLine="600"/>
        <w:divId w:val="577250888"/>
        <w:rPr>
          <w:rFonts w:hint="eastAsia"/>
          <w:sz w:val="30"/>
          <w:szCs w:val="30"/>
        </w:rPr>
      </w:pPr>
      <w:r>
        <w:rPr>
          <w:rFonts w:hint="eastAsia"/>
          <w:sz w:val="30"/>
          <w:szCs w:val="30"/>
        </w:rPr>
        <w:t>一、《中华人民共和国行政诉讼法》</w:t>
      </w:r>
    </w:p>
    <w:p w:rsidR="00000000" w:rsidRDefault="00210083">
      <w:pPr>
        <w:spacing w:line="500" w:lineRule="atLeast"/>
        <w:ind w:firstLine="600"/>
        <w:divId w:val="628511826"/>
        <w:rPr>
          <w:rFonts w:hint="eastAsia"/>
          <w:sz w:val="30"/>
          <w:szCs w:val="30"/>
        </w:rPr>
      </w:pPr>
      <w:r>
        <w:rPr>
          <w:rFonts w:hint="eastAsia"/>
          <w:sz w:val="30"/>
          <w:szCs w:val="30"/>
        </w:rPr>
        <w:t>第八十九条人民法院审理上诉案件，按照下列情形，分别处理：</w:t>
      </w:r>
    </w:p>
    <w:p w:rsidR="00000000" w:rsidRDefault="00210083">
      <w:pPr>
        <w:spacing w:line="500" w:lineRule="atLeast"/>
        <w:ind w:firstLine="600"/>
        <w:divId w:val="1676807432"/>
        <w:rPr>
          <w:rFonts w:hint="eastAsia"/>
          <w:sz w:val="30"/>
          <w:szCs w:val="30"/>
        </w:rPr>
      </w:pPr>
      <w:r>
        <w:rPr>
          <w:rFonts w:hint="eastAsia"/>
          <w:sz w:val="30"/>
          <w:szCs w:val="30"/>
        </w:rPr>
        <w:t>决或者裁定驳回上诉，维持原判</w:t>
      </w:r>
      <w:r>
        <w:rPr>
          <w:rFonts w:hint="eastAsia"/>
          <w:sz w:val="30"/>
          <w:szCs w:val="30"/>
        </w:rPr>
        <w:t>决、裁定。</w:t>
      </w:r>
    </w:p>
    <w:p w:rsidR="00000000" w:rsidRDefault="00210083">
      <w:pPr>
        <w:spacing w:line="500" w:lineRule="atLeast"/>
        <w:ind w:firstLine="600"/>
        <w:divId w:val="1738088557"/>
        <w:rPr>
          <w:rFonts w:hint="eastAsia"/>
          <w:sz w:val="30"/>
          <w:szCs w:val="30"/>
        </w:rPr>
      </w:pPr>
      <w:r>
        <w:rPr>
          <w:rFonts w:hint="eastAsia"/>
          <w:sz w:val="30"/>
          <w:szCs w:val="30"/>
        </w:rPr>
        <w:t>……</w:t>
      </w:r>
    </w:p>
    <w:p w:rsidR="00000000" w:rsidRDefault="00210083">
      <w:pPr>
        <w:spacing w:line="500" w:lineRule="atLeast"/>
        <w:ind w:firstLine="600"/>
        <w:divId w:val="287667246"/>
        <w:rPr>
          <w:rFonts w:hint="eastAsia"/>
          <w:sz w:val="30"/>
          <w:szCs w:val="30"/>
        </w:rPr>
      </w:pPr>
      <w:r>
        <w:rPr>
          <w:rFonts w:hint="eastAsia"/>
          <w:sz w:val="30"/>
          <w:szCs w:val="30"/>
        </w:rPr>
        <w:t>二、《中华人民共和国公司登记管理条例》</w:t>
      </w:r>
    </w:p>
    <w:p w:rsidR="00000000" w:rsidRDefault="00210083">
      <w:pPr>
        <w:spacing w:line="500" w:lineRule="atLeast"/>
        <w:ind w:firstLine="600"/>
        <w:divId w:val="1124929040"/>
        <w:rPr>
          <w:rFonts w:hint="eastAsia"/>
          <w:sz w:val="30"/>
          <w:szCs w:val="30"/>
        </w:rPr>
      </w:pPr>
      <w:r>
        <w:rPr>
          <w:rFonts w:hint="eastAsia"/>
          <w:sz w:val="30"/>
          <w:szCs w:val="30"/>
        </w:rPr>
        <w:t>第二十七</w:t>
      </w:r>
    </w:p>
    <w:p w:rsidR="00000000" w:rsidRDefault="00210083">
      <w:pPr>
        <w:spacing w:line="500" w:lineRule="atLeast"/>
        <w:ind w:firstLine="600"/>
        <w:divId w:val="1989363023"/>
        <w:rPr>
          <w:rFonts w:hint="eastAsia"/>
          <w:sz w:val="30"/>
          <w:szCs w:val="30"/>
        </w:rPr>
      </w:pPr>
      <w:r>
        <w:rPr>
          <w:rFonts w:hint="eastAsia"/>
          <w:sz w:val="30"/>
          <w:szCs w:val="30"/>
        </w:rPr>
        <w:t>……</w:t>
      </w:r>
    </w:p>
    <w:p w:rsidR="00000000" w:rsidRDefault="00210083">
      <w:pPr>
        <w:spacing w:line="500" w:lineRule="atLeast"/>
        <w:ind w:firstLine="600"/>
        <w:divId w:val="2011636536"/>
        <w:rPr>
          <w:rFonts w:hint="eastAsia"/>
          <w:sz w:val="30"/>
          <w:szCs w:val="30"/>
        </w:rPr>
      </w:pPr>
      <w:r>
        <w:rPr>
          <w:rFonts w:hint="eastAsia"/>
          <w:sz w:val="30"/>
          <w:szCs w:val="30"/>
        </w:rPr>
        <w:t>二、《中华人民共和国公司登记管理条例》</w:t>
      </w:r>
    </w:p>
    <w:p w:rsidR="00000000" w:rsidRDefault="00210083">
      <w:pPr>
        <w:spacing w:line="500" w:lineRule="atLeast"/>
        <w:ind w:firstLine="600"/>
        <w:divId w:val="478883628"/>
        <w:rPr>
          <w:rFonts w:hint="eastAsia"/>
          <w:sz w:val="30"/>
          <w:szCs w:val="30"/>
        </w:rPr>
      </w:pPr>
      <w:r>
        <w:rPr>
          <w:rFonts w:hint="eastAsia"/>
          <w:sz w:val="30"/>
          <w:szCs w:val="30"/>
        </w:rPr>
        <w:t>第二十七条公司申请变更登记，应当向公司登记机关提交下列文件：</w:t>
      </w:r>
    </w:p>
    <w:p w:rsidR="00000000" w:rsidRDefault="00210083">
      <w:pPr>
        <w:spacing w:line="500" w:lineRule="atLeast"/>
        <w:ind w:firstLine="600"/>
        <w:divId w:val="1089346372"/>
        <w:rPr>
          <w:rFonts w:hint="eastAsia"/>
          <w:sz w:val="30"/>
          <w:szCs w:val="30"/>
        </w:rPr>
      </w:pPr>
      <w:r>
        <w:rPr>
          <w:rFonts w:hint="eastAsia"/>
          <w:sz w:val="30"/>
          <w:szCs w:val="30"/>
        </w:rPr>
        <w:t>公司法》作出的变更决议或者决定。</w:t>
      </w:r>
    </w:p>
    <w:p w:rsidR="00000000" w:rsidRDefault="00210083">
      <w:pPr>
        <w:spacing w:line="500" w:lineRule="atLeast"/>
        <w:ind w:firstLine="600"/>
        <w:divId w:val="294413032"/>
        <w:rPr>
          <w:rFonts w:hint="eastAsia"/>
          <w:sz w:val="30"/>
          <w:szCs w:val="30"/>
        </w:rPr>
      </w:pPr>
      <w:r>
        <w:rPr>
          <w:rFonts w:hint="eastAsia"/>
          <w:sz w:val="30"/>
          <w:szCs w:val="30"/>
        </w:rPr>
        <w:t>（三）国</w:t>
      </w:r>
    </w:p>
    <w:p w:rsidR="00000000" w:rsidRDefault="00210083">
      <w:pPr>
        <w:spacing w:line="500" w:lineRule="atLeast"/>
        <w:ind w:firstLine="600"/>
        <w:divId w:val="109672396"/>
        <w:rPr>
          <w:rFonts w:hint="eastAsia"/>
          <w:sz w:val="30"/>
          <w:szCs w:val="30"/>
        </w:rPr>
      </w:pPr>
      <w:r>
        <w:rPr>
          <w:rFonts w:hint="eastAsia"/>
          <w:sz w:val="30"/>
          <w:szCs w:val="30"/>
        </w:rPr>
        <w:t>（二）依照《公司法》作出的变更决议或者决定；</w:t>
      </w:r>
    </w:p>
    <w:p w:rsidR="00000000" w:rsidRDefault="00210083">
      <w:pPr>
        <w:spacing w:line="500" w:lineRule="atLeast"/>
        <w:ind w:firstLine="600"/>
        <w:divId w:val="79527260"/>
        <w:rPr>
          <w:rFonts w:hint="eastAsia"/>
          <w:sz w:val="30"/>
          <w:szCs w:val="30"/>
        </w:rPr>
      </w:pPr>
      <w:r>
        <w:rPr>
          <w:rFonts w:hint="eastAsia"/>
          <w:sz w:val="30"/>
          <w:szCs w:val="30"/>
        </w:rPr>
        <w:t>（三）国家工商行政管理总局规定要求提交的其他文件。</w:t>
      </w:r>
    </w:p>
    <w:p w:rsidR="00000000" w:rsidRDefault="00210083">
      <w:pPr>
        <w:spacing w:line="500" w:lineRule="atLeast"/>
        <w:ind w:firstLine="600"/>
        <w:divId w:val="1613437393"/>
        <w:rPr>
          <w:rFonts w:hint="eastAsia"/>
          <w:sz w:val="30"/>
          <w:szCs w:val="30"/>
        </w:rPr>
      </w:pPr>
      <w:r>
        <w:rPr>
          <w:rFonts w:hint="eastAsia"/>
          <w:sz w:val="30"/>
          <w:szCs w:val="30"/>
        </w:rPr>
        <w:t>公司变更登记事项涉及修改公司章程的，应当提交由公司法定代表人签署的修改后的公司章程或者公司章程修正案。</w:t>
      </w:r>
    </w:p>
    <w:p w:rsidR="00000000" w:rsidRDefault="00210083">
      <w:pPr>
        <w:spacing w:line="500" w:lineRule="atLeast"/>
        <w:ind w:firstLine="600"/>
        <w:divId w:val="1919171171"/>
        <w:rPr>
          <w:rFonts w:hint="eastAsia"/>
          <w:sz w:val="30"/>
          <w:szCs w:val="30"/>
        </w:rPr>
      </w:pPr>
      <w:r>
        <w:rPr>
          <w:rFonts w:hint="eastAsia"/>
          <w:sz w:val="30"/>
          <w:szCs w:val="30"/>
        </w:rPr>
        <w:t>变更登记事项依照法律、行政法规或者国务院决定规定在登记前须经批准的，还应当向公司登记机关提交有关批准文件。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083" w:rsidRDefault="00210083" w:rsidP="00210083">
      <w:r>
        <w:separator/>
      </w:r>
    </w:p>
  </w:endnote>
  <w:endnote w:type="continuationSeparator" w:id="0">
    <w:p w:rsidR="00210083" w:rsidRDefault="00210083" w:rsidP="0021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083" w:rsidRDefault="00210083" w:rsidP="00210083">
      <w:r>
        <w:separator/>
      </w:r>
    </w:p>
  </w:footnote>
  <w:footnote w:type="continuationSeparator" w:id="0">
    <w:p w:rsidR="00210083" w:rsidRDefault="00210083" w:rsidP="00210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0083"/>
    <w:rsid w:val="0021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100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0083"/>
    <w:rPr>
      <w:rFonts w:ascii="宋体" w:eastAsia="宋体" w:hAnsi="宋体" w:cs="宋体"/>
      <w:sz w:val="18"/>
      <w:szCs w:val="18"/>
    </w:rPr>
  </w:style>
  <w:style w:type="paragraph" w:styleId="a5">
    <w:name w:val="footer"/>
    <w:basedOn w:val="a"/>
    <w:link w:val="a6"/>
    <w:uiPriority w:val="99"/>
    <w:unhideWhenUsed/>
    <w:rsid w:val="00210083"/>
    <w:pPr>
      <w:tabs>
        <w:tab w:val="center" w:pos="4153"/>
        <w:tab w:val="right" w:pos="8306"/>
      </w:tabs>
      <w:snapToGrid w:val="0"/>
    </w:pPr>
    <w:rPr>
      <w:sz w:val="18"/>
      <w:szCs w:val="18"/>
    </w:rPr>
  </w:style>
  <w:style w:type="character" w:customStyle="1" w:styleId="a6">
    <w:name w:val="页脚 字符"/>
    <w:basedOn w:val="a0"/>
    <w:link w:val="a5"/>
    <w:uiPriority w:val="99"/>
    <w:rsid w:val="0021008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716">
      <w:marLeft w:val="0"/>
      <w:marRight w:val="0"/>
      <w:marTop w:val="10"/>
      <w:marBottom w:val="10"/>
      <w:divBdr>
        <w:top w:val="none" w:sz="0" w:space="0" w:color="auto"/>
        <w:left w:val="none" w:sz="0" w:space="0" w:color="auto"/>
        <w:bottom w:val="none" w:sz="0" w:space="0" w:color="auto"/>
        <w:right w:val="none" w:sz="0" w:space="0" w:color="auto"/>
      </w:divBdr>
    </w:div>
    <w:div w:id="37366397">
      <w:marLeft w:val="0"/>
      <w:marRight w:val="0"/>
      <w:marTop w:val="10"/>
      <w:marBottom w:val="10"/>
      <w:divBdr>
        <w:top w:val="none" w:sz="0" w:space="0" w:color="auto"/>
        <w:left w:val="none" w:sz="0" w:space="0" w:color="auto"/>
        <w:bottom w:val="none" w:sz="0" w:space="0" w:color="auto"/>
        <w:right w:val="none" w:sz="0" w:space="0" w:color="auto"/>
      </w:divBdr>
    </w:div>
    <w:div w:id="79527260">
      <w:marLeft w:val="0"/>
      <w:marRight w:val="0"/>
      <w:marTop w:val="10"/>
      <w:marBottom w:val="10"/>
      <w:divBdr>
        <w:top w:val="none" w:sz="0" w:space="0" w:color="auto"/>
        <w:left w:val="none" w:sz="0" w:space="0" w:color="auto"/>
        <w:bottom w:val="none" w:sz="0" w:space="0" w:color="auto"/>
        <w:right w:val="none" w:sz="0" w:space="0" w:color="auto"/>
      </w:divBdr>
    </w:div>
    <w:div w:id="109672396">
      <w:marLeft w:val="0"/>
      <w:marRight w:val="0"/>
      <w:marTop w:val="10"/>
      <w:marBottom w:val="10"/>
      <w:divBdr>
        <w:top w:val="none" w:sz="0" w:space="0" w:color="auto"/>
        <w:left w:val="none" w:sz="0" w:space="0" w:color="auto"/>
        <w:bottom w:val="none" w:sz="0" w:space="0" w:color="auto"/>
        <w:right w:val="none" w:sz="0" w:space="0" w:color="auto"/>
      </w:divBdr>
    </w:div>
    <w:div w:id="111750404">
      <w:marLeft w:val="0"/>
      <w:marRight w:val="0"/>
      <w:marTop w:val="10"/>
      <w:marBottom w:val="10"/>
      <w:divBdr>
        <w:top w:val="none" w:sz="0" w:space="0" w:color="auto"/>
        <w:left w:val="none" w:sz="0" w:space="0" w:color="auto"/>
        <w:bottom w:val="none" w:sz="0" w:space="0" w:color="auto"/>
        <w:right w:val="none" w:sz="0" w:space="0" w:color="auto"/>
      </w:divBdr>
    </w:div>
    <w:div w:id="152112963">
      <w:marLeft w:val="0"/>
      <w:marRight w:val="0"/>
      <w:marTop w:val="10"/>
      <w:marBottom w:val="10"/>
      <w:divBdr>
        <w:top w:val="none" w:sz="0" w:space="0" w:color="auto"/>
        <w:left w:val="none" w:sz="0" w:space="0" w:color="auto"/>
        <w:bottom w:val="none" w:sz="0" w:space="0" w:color="auto"/>
        <w:right w:val="none" w:sz="0" w:space="0" w:color="auto"/>
      </w:divBdr>
    </w:div>
    <w:div w:id="218174525">
      <w:marLeft w:val="0"/>
      <w:marRight w:val="0"/>
      <w:marTop w:val="10"/>
      <w:marBottom w:val="10"/>
      <w:divBdr>
        <w:top w:val="none" w:sz="0" w:space="0" w:color="auto"/>
        <w:left w:val="none" w:sz="0" w:space="0" w:color="auto"/>
        <w:bottom w:val="none" w:sz="0" w:space="0" w:color="auto"/>
        <w:right w:val="none" w:sz="0" w:space="0" w:color="auto"/>
      </w:divBdr>
    </w:div>
    <w:div w:id="287667246">
      <w:marLeft w:val="0"/>
      <w:marRight w:val="0"/>
      <w:marTop w:val="10"/>
      <w:marBottom w:val="10"/>
      <w:divBdr>
        <w:top w:val="none" w:sz="0" w:space="0" w:color="auto"/>
        <w:left w:val="none" w:sz="0" w:space="0" w:color="auto"/>
        <w:bottom w:val="none" w:sz="0" w:space="0" w:color="auto"/>
        <w:right w:val="none" w:sz="0" w:space="0" w:color="auto"/>
      </w:divBdr>
    </w:div>
    <w:div w:id="294413032">
      <w:marLeft w:val="0"/>
      <w:marRight w:val="0"/>
      <w:marTop w:val="10"/>
      <w:marBottom w:val="10"/>
      <w:divBdr>
        <w:top w:val="none" w:sz="0" w:space="0" w:color="auto"/>
        <w:left w:val="none" w:sz="0" w:space="0" w:color="auto"/>
        <w:bottom w:val="none" w:sz="0" w:space="0" w:color="auto"/>
        <w:right w:val="none" w:sz="0" w:space="0" w:color="auto"/>
      </w:divBdr>
    </w:div>
    <w:div w:id="319889689">
      <w:marLeft w:val="0"/>
      <w:marRight w:val="0"/>
      <w:marTop w:val="10"/>
      <w:marBottom w:val="10"/>
      <w:divBdr>
        <w:top w:val="none" w:sz="0" w:space="0" w:color="auto"/>
        <w:left w:val="none" w:sz="0" w:space="0" w:color="auto"/>
        <w:bottom w:val="none" w:sz="0" w:space="0" w:color="auto"/>
        <w:right w:val="none" w:sz="0" w:space="0" w:color="auto"/>
      </w:divBdr>
    </w:div>
    <w:div w:id="423259725">
      <w:marLeft w:val="0"/>
      <w:marRight w:val="0"/>
      <w:marTop w:val="10"/>
      <w:marBottom w:val="10"/>
      <w:divBdr>
        <w:top w:val="none" w:sz="0" w:space="0" w:color="auto"/>
        <w:left w:val="none" w:sz="0" w:space="0" w:color="auto"/>
        <w:bottom w:val="none" w:sz="0" w:space="0" w:color="auto"/>
        <w:right w:val="none" w:sz="0" w:space="0" w:color="auto"/>
      </w:divBdr>
    </w:div>
    <w:div w:id="442265296">
      <w:marLeft w:val="0"/>
      <w:marRight w:val="0"/>
      <w:marTop w:val="10"/>
      <w:marBottom w:val="10"/>
      <w:divBdr>
        <w:top w:val="none" w:sz="0" w:space="0" w:color="auto"/>
        <w:left w:val="none" w:sz="0" w:space="0" w:color="auto"/>
        <w:bottom w:val="none" w:sz="0" w:space="0" w:color="auto"/>
        <w:right w:val="none" w:sz="0" w:space="0" w:color="auto"/>
      </w:divBdr>
    </w:div>
    <w:div w:id="442653134">
      <w:marLeft w:val="0"/>
      <w:marRight w:val="0"/>
      <w:marTop w:val="10"/>
      <w:marBottom w:val="10"/>
      <w:divBdr>
        <w:top w:val="none" w:sz="0" w:space="0" w:color="auto"/>
        <w:left w:val="none" w:sz="0" w:space="0" w:color="auto"/>
        <w:bottom w:val="none" w:sz="0" w:space="0" w:color="auto"/>
        <w:right w:val="none" w:sz="0" w:space="0" w:color="auto"/>
      </w:divBdr>
    </w:div>
    <w:div w:id="478883628">
      <w:marLeft w:val="0"/>
      <w:marRight w:val="0"/>
      <w:marTop w:val="10"/>
      <w:marBottom w:val="10"/>
      <w:divBdr>
        <w:top w:val="none" w:sz="0" w:space="0" w:color="auto"/>
        <w:left w:val="none" w:sz="0" w:space="0" w:color="auto"/>
        <w:bottom w:val="none" w:sz="0" w:space="0" w:color="auto"/>
        <w:right w:val="none" w:sz="0" w:space="0" w:color="auto"/>
      </w:divBdr>
    </w:div>
    <w:div w:id="490564871">
      <w:marLeft w:val="0"/>
      <w:marRight w:val="0"/>
      <w:marTop w:val="10"/>
      <w:marBottom w:val="10"/>
      <w:divBdr>
        <w:top w:val="none" w:sz="0" w:space="0" w:color="auto"/>
        <w:left w:val="none" w:sz="0" w:space="0" w:color="auto"/>
        <w:bottom w:val="none" w:sz="0" w:space="0" w:color="auto"/>
        <w:right w:val="none" w:sz="0" w:space="0" w:color="auto"/>
      </w:divBdr>
    </w:div>
    <w:div w:id="518815316">
      <w:marLeft w:val="0"/>
      <w:marRight w:val="0"/>
      <w:marTop w:val="10"/>
      <w:marBottom w:val="10"/>
      <w:divBdr>
        <w:top w:val="none" w:sz="0" w:space="0" w:color="auto"/>
        <w:left w:val="none" w:sz="0" w:space="0" w:color="auto"/>
        <w:bottom w:val="none" w:sz="0" w:space="0" w:color="auto"/>
        <w:right w:val="none" w:sz="0" w:space="0" w:color="auto"/>
      </w:divBdr>
    </w:div>
    <w:div w:id="577250888">
      <w:marLeft w:val="0"/>
      <w:marRight w:val="0"/>
      <w:marTop w:val="10"/>
      <w:marBottom w:val="10"/>
      <w:divBdr>
        <w:top w:val="none" w:sz="0" w:space="0" w:color="auto"/>
        <w:left w:val="none" w:sz="0" w:space="0" w:color="auto"/>
        <w:bottom w:val="none" w:sz="0" w:space="0" w:color="auto"/>
        <w:right w:val="none" w:sz="0" w:space="0" w:color="auto"/>
      </w:divBdr>
    </w:div>
    <w:div w:id="628511826">
      <w:marLeft w:val="0"/>
      <w:marRight w:val="0"/>
      <w:marTop w:val="10"/>
      <w:marBottom w:val="10"/>
      <w:divBdr>
        <w:top w:val="none" w:sz="0" w:space="0" w:color="auto"/>
        <w:left w:val="none" w:sz="0" w:space="0" w:color="auto"/>
        <w:bottom w:val="none" w:sz="0" w:space="0" w:color="auto"/>
        <w:right w:val="none" w:sz="0" w:space="0" w:color="auto"/>
      </w:divBdr>
    </w:div>
    <w:div w:id="706368738">
      <w:marLeft w:val="0"/>
      <w:marRight w:val="0"/>
      <w:marTop w:val="10"/>
      <w:marBottom w:val="10"/>
      <w:divBdr>
        <w:top w:val="none" w:sz="0" w:space="0" w:color="auto"/>
        <w:left w:val="none" w:sz="0" w:space="0" w:color="auto"/>
        <w:bottom w:val="none" w:sz="0" w:space="0" w:color="auto"/>
        <w:right w:val="none" w:sz="0" w:space="0" w:color="auto"/>
      </w:divBdr>
    </w:div>
    <w:div w:id="810826948">
      <w:marLeft w:val="0"/>
      <w:marRight w:val="720"/>
      <w:marTop w:val="10"/>
      <w:marBottom w:val="10"/>
      <w:divBdr>
        <w:top w:val="none" w:sz="0" w:space="0" w:color="auto"/>
        <w:left w:val="none" w:sz="0" w:space="0" w:color="auto"/>
        <w:bottom w:val="none" w:sz="0" w:space="0" w:color="auto"/>
        <w:right w:val="none" w:sz="0" w:space="0" w:color="auto"/>
      </w:divBdr>
    </w:div>
    <w:div w:id="825054671">
      <w:marLeft w:val="0"/>
      <w:marRight w:val="0"/>
      <w:marTop w:val="10"/>
      <w:marBottom w:val="10"/>
      <w:divBdr>
        <w:top w:val="none" w:sz="0" w:space="0" w:color="auto"/>
        <w:left w:val="none" w:sz="0" w:space="0" w:color="auto"/>
        <w:bottom w:val="none" w:sz="0" w:space="0" w:color="auto"/>
        <w:right w:val="none" w:sz="0" w:space="0" w:color="auto"/>
      </w:divBdr>
    </w:div>
    <w:div w:id="882209270">
      <w:marLeft w:val="0"/>
      <w:marRight w:val="0"/>
      <w:marTop w:val="10"/>
      <w:marBottom w:val="10"/>
      <w:divBdr>
        <w:top w:val="none" w:sz="0" w:space="0" w:color="auto"/>
        <w:left w:val="none" w:sz="0" w:space="0" w:color="auto"/>
        <w:bottom w:val="none" w:sz="0" w:space="0" w:color="auto"/>
        <w:right w:val="none" w:sz="0" w:space="0" w:color="auto"/>
      </w:divBdr>
    </w:div>
    <w:div w:id="922028722">
      <w:marLeft w:val="0"/>
      <w:marRight w:val="0"/>
      <w:marTop w:val="10"/>
      <w:marBottom w:val="10"/>
      <w:divBdr>
        <w:top w:val="none" w:sz="0" w:space="0" w:color="auto"/>
        <w:left w:val="none" w:sz="0" w:space="0" w:color="auto"/>
        <w:bottom w:val="none" w:sz="0" w:space="0" w:color="auto"/>
        <w:right w:val="none" w:sz="0" w:space="0" w:color="auto"/>
      </w:divBdr>
    </w:div>
    <w:div w:id="1057165544">
      <w:marLeft w:val="0"/>
      <w:marRight w:val="0"/>
      <w:marTop w:val="10"/>
      <w:marBottom w:val="10"/>
      <w:divBdr>
        <w:top w:val="none" w:sz="0" w:space="0" w:color="auto"/>
        <w:left w:val="none" w:sz="0" w:space="0" w:color="auto"/>
        <w:bottom w:val="none" w:sz="0" w:space="0" w:color="auto"/>
        <w:right w:val="none" w:sz="0" w:space="0" w:color="auto"/>
      </w:divBdr>
    </w:div>
    <w:div w:id="1089346372">
      <w:marLeft w:val="0"/>
      <w:marRight w:val="0"/>
      <w:marTop w:val="10"/>
      <w:marBottom w:val="10"/>
      <w:divBdr>
        <w:top w:val="none" w:sz="0" w:space="0" w:color="auto"/>
        <w:left w:val="none" w:sz="0" w:space="0" w:color="auto"/>
        <w:bottom w:val="none" w:sz="0" w:space="0" w:color="auto"/>
        <w:right w:val="none" w:sz="0" w:space="0" w:color="auto"/>
      </w:divBdr>
    </w:div>
    <w:div w:id="1104230239">
      <w:marLeft w:val="0"/>
      <w:marRight w:val="0"/>
      <w:marTop w:val="10"/>
      <w:marBottom w:val="10"/>
      <w:divBdr>
        <w:top w:val="none" w:sz="0" w:space="0" w:color="auto"/>
        <w:left w:val="none" w:sz="0" w:space="0" w:color="auto"/>
        <w:bottom w:val="none" w:sz="0" w:space="0" w:color="auto"/>
        <w:right w:val="none" w:sz="0" w:space="0" w:color="auto"/>
      </w:divBdr>
    </w:div>
    <w:div w:id="1124929040">
      <w:marLeft w:val="0"/>
      <w:marRight w:val="0"/>
      <w:marTop w:val="10"/>
      <w:marBottom w:val="10"/>
      <w:divBdr>
        <w:top w:val="none" w:sz="0" w:space="0" w:color="auto"/>
        <w:left w:val="none" w:sz="0" w:space="0" w:color="auto"/>
        <w:bottom w:val="none" w:sz="0" w:space="0" w:color="auto"/>
        <w:right w:val="none" w:sz="0" w:space="0" w:color="auto"/>
      </w:divBdr>
    </w:div>
    <w:div w:id="1193419888">
      <w:marLeft w:val="0"/>
      <w:marRight w:val="720"/>
      <w:marTop w:val="10"/>
      <w:marBottom w:val="10"/>
      <w:divBdr>
        <w:top w:val="none" w:sz="0" w:space="0" w:color="auto"/>
        <w:left w:val="none" w:sz="0" w:space="0" w:color="auto"/>
        <w:bottom w:val="none" w:sz="0" w:space="0" w:color="auto"/>
        <w:right w:val="none" w:sz="0" w:space="0" w:color="auto"/>
      </w:divBdr>
    </w:div>
    <w:div w:id="1195774380">
      <w:marLeft w:val="0"/>
      <w:marRight w:val="0"/>
      <w:marTop w:val="10"/>
      <w:marBottom w:val="10"/>
      <w:divBdr>
        <w:top w:val="none" w:sz="0" w:space="0" w:color="auto"/>
        <w:left w:val="none" w:sz="0" w:space="0" w:color="auto"/>
        <w:bottom w:val="none" w:sz="0" w:space="0" w:color="auto"/>
        <w:right w:val="none" w:sz="0" w:space="0" w:color="auto"/>
      </w:divBdr>
    </w:div>
    <w:div w:id="1203399905">
      <w:marLeft w:val="0"/>
      <w:marRight w:val="0"/>
      <w:marTop w:val="10"/>
      <w:marBottom w:val="10"/>
      <w:divBdr>
        <w:top w:val="none" w:sz="0" w:space="0" w:color="auto"/>
        <w:left w:val="none" w:sz="0" w:space="0" w:color="auto"/>
        <w:bottom w:val="none" w:sz="0" w:space="0" w:color="auto"/>
        <w:right w:val="none" w:sz="0" w:space="0" w:color="auto"/>
      </w:divBdr>
    </w:div>
    <w:div w:id="1213614980">
      <w:marLeft w:val="0"/>
      <w:marRight w:val="720"/>
      <w:marTop w:val="10"/>
      <w:marBottom w:val="10"/>
      <w:divBdr>
        <w:top w:val="none" w:sz="0" w:space="0" w:color="auto"/>
        <w:left w:val="none" w:sz="0" w:space="0" w:color="auto"/>
        <w:bottom w:val="none" w:sz="0" w:space="0" w:color="auto"/>
        <w:right w:val="none" w:sz="0" w:space="0" w:color="auto"/>
      </w:divBdr>
    </w:div>
    <w:div w:id="1217474095">
      <w:marLeft w:val="0"/>
      <w:marRight w:val="0"/>
      <w:marTop w:val="10"/>
      <w:marBottom w:val="10"/>
      <w:divBdr>
        <w:top w:val="none" w:sz="0" w:space="0" w:color="auto"/>
        <w:left w:val="none" w:sz="0" w:space="0" w:color="auto"/>
        <w:bottom w:val="none" w:sz="0" w:space="0" w:color="auto"/>
        <w:right w:val="none" w:sz="0" w:space="0" w:color="auto"/>
      </w:divBdr>
    </w:div>
    <w:div w:id="1281301184">
      <w:marLeft w:val="0"/>
      <w:marRight w:val="0"/>
      <w:marTop w:val="10"/>
      <w:marBottom w:val="10"/>
      <w:divBdr>
        <w:top w:val="none" w:sz="0" w:space="0" w:color="auto"/>
        <w:left w:val="none" w:sz="0" w:space="0" w:color="auto"/>
        <w:bottom w:val="none" w:sz="0" w:space="0" w:color="auto"/>
        <w:right w:val="none" w:sz="0" w:space="0" w:color="auto"/>
      </w:divBdr>
    </w:div>
    <w:div w:id="1324821709">
      <w:marLeft w:val="0"/>
      <w:marRight w:val="720"/>
      <w:marTop w:val="10"/>
      <w:marBottom w:val="10"/>
      <w:divBdr>
        <w:top w:val="none" w:sz="0" w:space="0" w:color="auto"/>
        <w:left w:val="none" w:sz="0" w:space="0" w:color="auto"/>
        <w:bottom w:val="none" w:sz="0" w:space="0" w:color="auto"/>
        <w:right w:val="none" w:sz="0" w:space="0" w:color="auto"/>
      </w:divBdr>
    </w:div>
    <w:div w:id="1352876717">
      <w:marLeft w:val="0"/>
      <w:marRight w:val="0"/>
      <w:marTop w:val="10"/>
      <w:marBottom w:val="10"/>
      <w:divBdr>
        <w:top w:val="none" w:sz="0" w:space="0" w:color="auto"/>
        <w:left w:val="none" w:sz="0" w:space="0" w:color="auto"/>
        <w:bottom w:val="none" w:sz="0" w:space="0" w:color="auto"/>
        <w:right w:val="none" w:sz="0" w:space="0" w:color="auto"/>
      </w:divBdr>
    </w:div>
    <w:div w:id="1372651636">
      <w:marLeft w:val="0"/>
      <w:marRight w:val="0"/>
      <w:marTop w:val="10"/>
      <w:marBottom w:val="10"/>
      <w:divBdr>
        <w:top w:val="none" w:sz="0" w:space="0" w:color="auto"/>
        <w:left w:val="none" w:sz="0" w:space="0" w:color="auto"/>
        <w:bottom w:val="none" w:sz="0" w:space="0" w:color="auto"/>
        <w:right w:val="none" w:sz="0" w:space="0" w:color="auto"/>
      </w:divBdr>
    </w:div>
    <w:div w:id="1406293048">
      <w:marLeft w:val="0"/>
      <w:marRight w:val="0"/>
      <w:marTop w:val="10"/>
      <w:marBottom w:val="10"/>
      <w:divBdr>
        <w:top w:val="none" w:sz="0" w:space="0" w:color="auto"/>
        <w:left w:val="none" w:sz="0" w:space="0" w:color="auto"/>
        <w:bottom w:val="none" w:sz="0" w:space="0" w:color="auto"/>
        <w:right w:val="none" w:sz="0" w:space="0" w:color="auto"/>
      </w:divBdr>
    </w:div>
    <w:div w:id="1463885820">
      <w:marLeft w:val="0"/>
      <w:marRight w:val="0"/>
      <w:marTop w:val="10"/>
      <w:marBottom w:val="10"/>
      <w:divBdr>
        <w:top w:val="none" w:sz="0" w:space="0" w:color="auto"/>
        <w:left w:val="none" w:sz="0" w:space="0" w:color="auto"/>
        <w:bottom w:val="none" w:sz="0" w:space="0" w:color="auto"/>
        <w:right w:val="none" w:sz="0" w:space="0" w:color="auto"/>
      </w:divBdr>
    </w:div>
    <w:div w:id="1543863700">
      <w:marLeft w:val="0"/>
      <w:marRight w:val="0"/>
      <w:marTop w:val="10"/>
      <w:marBottom w:val="10"/>
      <w:divBdr>
        <w:top w:val="none" w:sz="0" w:space="0" w:color="auto"/>
        <w:left w:val="none" w:sz="0" w:space="0" w:color="auto"/>
        <w:bottom w:val="none" w:sz="0" w:space="0" w:color="auto"/>
        <w:right w:val="none" w:sz="0" w:space="0" w:color="auto"/>
      </w:divBdr>
    </w:div>
    <w:div w:id="1571580826">
      <w:marLeft w:val="0"/>
      <w:marRight w:val="0"/>
      <w:marTop w:val="10"/>
      <w:marBottom w:val="10"/>
      <w:divBdr>
        <w:top w:val="none" w:sz="0" w:space="0" w:color="auto"/>
        <w:left w:val="none" w:sz="0" w:space="0" w:color="auto"/>
        <w:bottom w:val="none" w:sz="0" w:space="0" w:color="auto"/>
        <w:right w:val="none" w:sz="0" w:space="0" w:color="auto"/>
      </w:divBdr>
    </w:div>
    <w:div w:id="1577738999">
      <w:marLeft w:val="0"/>
      <w:marRight w:val="0"/>
      <w:marTop w:val="10"/>
      <w:marBottom w:val="10"/>
      <w:divBdr>
        <w:top w:val="none" w:sz="0" w:space="0" w:color="auto"/>
        <w:left w:val="none" w:sz="0" w:space="0" w:color="auto"/>
        <w:bottom w:val="none" w:sz="0" w:space="0" w:color="auto"/>
        <w:right w:val="none" w:sz="0" w:space="0" w:color="auto"/>
      </w:divBdr>
    </w:div>
    <w:div w:id="1613437393">
      <w:marLeft w:val="0"/>
      <w:marRight w:val="0"/>
      <w:marTop w:val="10"/>
      <w:marBottom w:val="10"/>
      <w:divBdr>
        <w:top w:val="none" w:sz="0" w:space="0" w:color="auto"/>
        <w:left w:val="none" w:sz="0" w:space="0" w:color="auto"/>
        <w:bottom w:val="none" w:sz="0" w:space="0" w:color="auto"/>
        <w:right w:val="none" w:sz="0" w:space="0" w:color="auto"/>
      </w:divBdr>
    </w:div>
    <w:div w:id="1664242722">
      <w:marLeft w:val="0"/>
      <w:marRight w:val="720"/>
      <w:marTop w:val="10"/>
      <w:marBottom w:val="10"/>
      <w:divBdr>
        <w:top w:val="none" w:sz="0" w:space="0" w:color="auto"/>
        <w:left w:val="none" w:sz="0" w:space="0" w:color="auto"/>
        <w:bottom w:val="none" w:sz="0" w:space="0" w:color="auto"/>
        <w:right w:val="none" w:sz="0" w:space="0" w:color="auto"/>
      </w:divBdr>
    </w:div>
    <w:div w:id="1676807432">
      <w:marLeft w:val="0"/>
      <w:marRight w:val="0"/>
      <w:marTop w:val="10"/>
      <w:marBottom w:val="10"/>
      <w:divBdr>
        <w:top w:val="none" w:sz="0" w:space="0" w:color="auto"/>
        <w:left w:val="none" w:sz="0" w:space="0" w:color="auto"/>
        <w:bottom w:val="none" w:sz="0" w:space="0" w:color="auto"/>
        <w:right w:val="none" w:sz="0" w:space="0" w:color="auto"/>
      </w:divBdr>
    </w:div>
    <w:div w:id="1738088557">
      <w:marLeft w:val="0"/>
      <w:marRight w:val="0"/>
      <w:marTop w:val="10"/>
      <w:marBottom w:val="10"/>
      <w:divBdr>
        <w:top w:val="none" w:sz="0" w:space="0" w:color="auto"/>
        <w:left w:val="none" w:sz="0" w:space="0" w:color="auto"/>
        <w:bottom w:val="none" w:sz="0" w:space="0" w:color="auto"/>
        <w:right w:val="none" w:sz="0" w:space="0" w:color="auto"/>
      </w:divBdr>
    </w:div>
    <w:div w:id="1784567476">
      <w:marLeft w:val="0"/>
      <w:marRight w:val="0"/>
      <w:marTop w:val="10"/>
      <w:marBottom w:val="10"/>
      <w:divBdr>
        <w:top w:val="none" w:sz="0" w:space="0" w:color="auto"/>
        <w:left w:val="none" w:sz="0" w:space="0" w:color="auto"/>
        <w:bottom w:val="none" w:sz="0" w:space="0" w:color="auto"/>
        <w:right w:val="none" w:sz="0" w:space="0" w:color="auto"/>
      </w:divBdr>
    </w:div>
    <w:div w:id="1919171171">
      <w:marLeft w:val="0"/>
      <w:marRight w:val="0"/>
      <w:marTop w:val="10"/>
      <w:marBottom w:val="10"/>
      <w:divBdr>
        <w:top w:val="none" w:sz="0" w:space="0" w:color="auto"/>
        <w:left w:val="none" w:sz="0" w:space="0" w:color="auto"/>
        <w:bottom w:val="none" w:sz="0" w:space="0" w:color="auto"/>
        <w:right w:val="none" w:sz="0" w:space="0" w:color="auto"/>
      </w:divBdr>
    </w:div>
    <w:div w:id="1951693213">
      <w:marLeft w:val="0"/>
      <w:marRight w:val="0"/>
      <w:marTop w:val="10"/>
      <w:marBottom w:val="10"/>
      <w:divBdr>
        <w:top w:val="none" w:sz="0" w:space="0" w:color="auto"/>
        <w:left w:val="none" w:sz="0" w:space="0" w:color="auto"/>
        <w:bottom w:val="none" w:sz="0" w:space="0" w:color="auto"/>
        <w:right w:val="none" w:sz="0" w:space="0" w:color="auto"/>
      </w:divBdr>
    </w:div>
    <w:div w:id="1989363023">
      <w:marLeft w:val="0"/>
      <w:marRight w:val="0"/>
      <w:marTop w:val="10"/>
      <w:marBottom w:val="10"/>
      <w:divBdr>
        <w:top w:val="none" w:sz="0" w:space="0" w:color="auto"/>
        <w:left w:val="none" w:sz="0" w:space="0" w:color="auto"/>
        <w:bottom w:val="none" w:sz="0" w:space="0" w:color="auto"/>
        <w:right w:val="none" w:sz="0" w:space="0" w:color="auto"/>
      </w:divBdr>
    </w:div>
    <w:div w:id="1994947063">
      <w:marLeft w:val="0"/>
      <w:marRight w:val="0"/>
      <w:marTop w:val="10"/>
      <w:marBottom w:val="10"/>
      <w:divBdr>
        <w:top w:val="none" w:sz="0" w:space="0" w:color="auto"/>
        <w:left w:val="none" w:sz="0" w:space="0" w:color="auto"/>
        <w:bottom w:val="none" w:sz="0" w:space="0" w:color="auto"/>
        <w:right w:val="none" w:sz="0" w:space="0" w:color="auto"/>
      </w:divBdr>
    </w:div>
    <w:div w:id="1998419499">
      <w:marLeft w:val="0"/>
      <w:marRight w:val="0"/>
      <w:marTop w:val="10"/>
      <w:marBottom w:val="10"/>
      <w:divBdr>
        <w:top w:val="none" w:sz="0" w:space="0" w:color="auto"/>
        <w:left w:val="none" w:sz="0" w:space="0" w:color="auto"/>
        <w:bottom w:val="none" w:sz="0" w:space="0" w:color="auto"/>
        <w:right w:val="none" w:sz="0" w:space="0" w:color="auto"/>
      </w:divBdr>
    </w:div>
    <w:div w:id="2003845957">
      <w:marLeft w:val="0"/>
      <w:marRight w:val="0"/>
      <w:marTop w:val="10"/>
      <w:marBottom w:val="10"/>
      <w:divBdr>
        <w:top w:val="none" w:sz="0" w:space="0" w:color="auto"/>
        <w:left w:val="none" w:sz="0" w:space="0" w:color="auto"/>
        <w:bottom w:val="none" w:sz="0" w:space="0" w:color="auto"/>
        <w:right w:val="none" w:sz="0" w:space="0" w:color="auto"/>
      </w:divBdr>
    </w:div>
    <w:div w:id="2011636536">
      <w:marLeft w:val="0"/>
      <w:marRight w:val="0"/>
      <w:marTop w:val="10"/>
      <w:marBottom w:val="10"/>
      <w:divBdr>
        <w:top w:val="none" w:sz="0" w:space="0" w:color="auto"/>
        <w:left w:val="none" w:sz="0" w:space="0" w:color="auto"/>
        <w:bottom w:val="none" w:sz="0" w:space="0" w:color="auto"/>
        <w:right w:val="none" w:sz="0" w:space="0" w:color="auto"/>
      </w:divBdr>
    </w:div>
    <w:div w:id="2059936282">
      <w:marLeft w:val="0"/>
      <w:marRight w:val="0"/>
      <w:marTop w:val="10"/>
      <w:marBottom w:val="10"/>
      <w:divBdr>
        <w:top w:val="none" w:sz="0" w:space="0" w:color="auto"/>
        <w:left w:val="none" w:sz="0" w:space="0" w:color="auto"/>
        <w:bottom w:val="none" w:sz="0" w:space="0" w:color="auto"/>
        <w:right w:val="none" w:sz="0" w:space="0" w:color="auto"/>
      </w:divBdr>
    </w:div>
    <w:div w:id="2087607289">
      <w:marLeft w:val="0"/>
      <w:marRight w:val="0"/>
      <w:marTop w:val="10"/>
      <w:marBottom w:val="10"/>
      <w:divBdr>
        <w:top w:val="none" w:sz="0" w:space="0" w:color="auto"/>
        <w:left w:val="none" w:sz="0" w:space="0" w:color="auto"/>
        <w:bottom w:val="none" w:sz="0" w:space="0" w:color="auto"/>
        <w:right w:val="none" w:sz="0" w:space="0" w:color="auto"/>
      </w:divBdr>
    </w:div>
    <w:div w:id="21265800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