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9294C">
      <w:pPr>
        <w:spacing w:line="500" w:lineRule="atLeast"/>
        <w:jc w:val="center"/>
        <w:divId w:val="1620574475"/>
        <w:rPr>
          <w:rFonts w:ascii="黑体" w:eastAsia="黑体" w:hAnsi="黑体"/>
          <w:sz w:val="36"/>
          <w:szCs w:val="36"/>
        </w:rPr>
      </w:pPr>
      <w:bookmarkStart w:id="0" w:name="_GoBack"/>
      <w:bookmarkEnd w:id="0"/>
      <w:r>
        <w:rPr>
          <w:rFonts w:ascii="黑体" w:eastAsia="黑体" w:hAnsi="黑体" w:hint="eastAsia"/>
          <w:sz w:val="36"/>
          <w:szCs w:val="36"/>
        </w:rPr>
        <w:t>苏州市吴江区人民法院</w:t>
      </w:r>
    </w:p>
    <w:p w:rsidR="00000000" w:rsidRDefault="0089294C">
      <w:pPr>
        <w:spacing w:line="500" w:lineRule="atLeast"/>
        <w:jc w:val="center"/>
        <w:divId w:val="1518019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9294C">
      <w:pPr>
        <w:spacing w:line="500" w:lineRule="atLeast"/>
        <w:jc w:val="right"/>
        <w:divId w:val="142551317"/>
        <w:rPr>
          <w:rFonts w:hint="eastAsia"/>
          <w:sz w:val="30"/>
          <w:szCs w:val="30"/>
        </w:rPr>
      </w:pPr>
      <w:r>
        <w:rPr>
          <w:rFonts w:hint="eastAsia"/>
          <w:sz w:val="30"/>
          <w:szCs w:val="30"/>
        </w:rPr>
        <w:t>(2016)</w:t>
      </w:r>
      <w:r>
        <w:rPr>
          <w:rFonts w:hint="eastAsia"/>
          <w:sz w:val="30"/>
          <w:szCs w:val="30"/>
        </w:rPr>
        <w:t>苏</w:t>
      </w:r>
      <w:r>
        <w:rPr>
          <w:rFonts w:hint="eastAsia"/>
          <w:sz w:val="30"/>
          <w:szCs w:val="30"/>
        </w:rPr>
        <w:t>0509</w:t>
      </w:r>
      <w:r>
        <w:rPr>
          <w:rFonts w:hint="eastAsia"/>
          <w:sz w:val="30"/>
          <w:szCs w:val="30"/>
        </w:rPr>
        <w:t>民初</w:t>
      </w:r>
      <w:r>
        <w:rPr>
          <w:rFonts w:hint="eastAsia"/>
          <w:sz w:val="30"/>
          <w:szCs w:val="30"/>
        </w:rPr>
        <w:t>1621</w:t>
      </w:r>
      <w:r>
        <w:rPr>
          <w:rFonts w:hint="eastAsia"/>
          <w:sz w:val="30"/>
          <w:szCs w:val="30"/>
        </w:rPr>
        <w:t>号</w:t>
      </w:r>
    </w:p>
    <w:p w:rsidR="00000000" w:rsidRDefault="0089294C">
      <w:pPr>
        <w:spacing w:line="500" w:lineRule="atLeast"/>
        <w:ind w:firstLine="600"/>
        <w:divId w:val="824860808"/>
        <w:rPr>
          <w:rFonts w:hint="eastAsia"/>
          <w:sz w:val="30"/>
          <w:szCs w:val="30"/>
        </w:rPr>
      </w:pPr>
      <w:r>
        <w:rPr>
          <w:rFonts w:hint="eastAsia"/>
          <w:sz w:val="30"/>
          <w:szCs w:val="30"/>
        </w:rPr>
        <w:t>原告：苏州勤俭进出口有限公司，住所地苏州市吴江区松陵镇流虹路</w:t>
      </w:r>
      <w:r>
        <w:rPr>
          <w:rFonts w:hint="eastAsia"/>
          <w:sz w:val="30"/>
          <w:szCs w:val="30"/>
        </w:rPr>
        <w:t>1086</w:t>
      </w:r>
      <w:r>
        <w:rPr>
          <w:rFonts w:hint="eastAsia"/>
          <w:sz w:val="30"/>
          <w:szCs w:val="30"/>
        </w:rPr>
        <w:t>号。</w:t>
      </w:r>
    </w:p>
    <w:p w:rsidR="00000000" w:rsidRDefault="0089294C">
      <w:pPr>
        <w:spacing w:line="500" w:lineRule="atLeast"/>
        <w:ind w:firstLine="600"/>
        <w:divId w:val="1809854395"/>
        <w:rPr>
          <w:rFonts w:hint="eastAsia"/>
          <w:sz w:val="30"/>
          <w:szCs w:val="30"/>
        </w:rPr>
      </w:pPr>
      <w:r>
        <w:rPr>
          <w:rFonts w:hint="eastAsia"/>
          <w:sz w:val="30"/>
          <w:szCs w:val="30"/>
        </w:rPr>
        <w:t>法定代表人：叶勤俭，该公司总经理。</w:t>
      </w:r>
    </w:p>
    <w:p w:rsidR="00000000" w:rsidRDefault="0089294C">
      <w:pPr>
        <w:spacing w:line="500" w:lineRule="atLeast"/>
        <w:ind w:firstLine="600"/>
        <w:divId w:val="534927521"/>
        <w:rPr>
          <w:rFonts w:hint="eastAsia"/>
          <w:sz w:val="30"/>
          <w:szCs w:val="30"/>
        </w:rPr>
      </w:pPr>
      <w:r>
        <w:rPr>
          <w:rFonts w:hint="eastAsia"/>
          <w:sz w:val="30"/>
          <w:szCs w:val="30"/>
        </w:rPr>
        <w:t>委托诉讼代理人：濮赞忠，江苏剑桥人律师事务所律师。</w:t>
      </w:r>
    </w:p>
    <w:p w:rsidR="00000000" w:rsidRDefault="0089294C">
      <w:pPr>
        <w:spacing w:line="500" w:lineRule="atLeast"/>
        <w:ind w:firstLine="600"/>
        <w:divId w:val="738284369"/>
        <w:rPr>
          <w:rFonts w:hint="eastAsia"/>
          <w:sz w:val="30"/>
          <w:szCs w:val="30"/>
        </w:rPr>
      </w:pPr>
      <w:r>
        <w:rPr>
          <w:rFonts w:hint="eastAsia"/>
          <w:sz w:val="30"/>
          <w:szCs w:val="30"/>
        </w:rPr>
        <w:t>委托诉讼代理人：朱唐盛，江苏剑桥人律师事务所律师。</w:t>
      </w:r>
    </w:p>
    <w:p w:rsidR="00000000" w:rsidRDefault="0089294C">
      <w:pPr>
        <w:spacing w:line="500" w:lineRule="atLeast"/>
        <w:ind w:firstLine="600"/>
        <w:divId w:val="1909920025"/>
        <w:rPr>
          <w:rFonts w:hint="eastAsia"/>
          <w:sz w:val="30"/>
          <w:szCs w:val="30"/>
        </w:rPr>
      </w:pPr>
      <w:r>
        <w:rPr>
          <w:rFonts w:hint="eastAsia"/>
          <w:sz w:val="30"/>
          <w:szCs w:val="30"/>
        </w:rPr>
        <w:t>被告：周玉芳，女，</w:t>
      </w:r>
      <w:r>
        <w:rPr>
          <w:rFonts w:hint="eastAsia"/>
          <w:sz w:val="30"/>
          <w:szCs w:val="30"/>
        </w:rPr>
        <w:t>1970</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日出生，汉族，住所地苏州市吴江区。</w:t>
      </w:r>
    </w:p>
    <w:p w:rsidR="00000000" w:rsidRDefault="0089294C">
      <w:pPr>
        <w:spacing w:line="500" w:lineRule="atLeast"/>
        <w:ind w:firstLine="600"/>
        <w:divId w:val="2032686690"/>
        <w:rPr>
          <w:rFonts w:hint="eastAsia"/>
          <w:sz w:val="30"/>
          <w:szCs w:val="30"/>
        </w:rPr>
      </w:pPr>
      <w:r>
        <w:rPr>
          <w:rFonts w:hint="eastAsia"/>
          <w:sz w:val="30"/>
          <w:szCs w:val="30"/>
        </w:rPr>
        <w:t>委托诉讼代理人：施建民，江苏吴越律师事务所律师。</w:t>
      </w:r>
    </w:p>
    <w:p w:rsidR="00000000" w:rsidRDefault="0089294C">
      <w:pPr>
        <w:spacing w:line="500" w:lineRule="atLeast"/>
        <w:ind w:firstLine="600"/>
        <w:divId w:val="462887160"/>
        <w:rPr>
          <w:rFonts w:hint="eastAsia"/>
          <w:sz w:val="30"/>
          <w:szCs w:val="30"/>
        </w:rPr>
      </w:pPr>
      <w:r>
        <w:rPr>
          <w:rFonts w:hint="eastAsia"/>
          <w:sz w:val="30"/>
          <w:szCs w:val="30"/>
        </w:rPr>
        <w:t>原告苏州勤俭进出口有限公司（以下简称勤俭公司）与被告周玉芳损害公司利益责任纠纷一案，本院于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日立案受理后，依法适用普通程序于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w:t>
      </w:r>
      <w:r>
        <w:rPr>
          <w:rFonts w:hint="eastAsia"/>
          <w:sz w:val="30"/>
          <w:szCs w:val="30"/>
        </w:rPr>
        <w:t>7</w:t>
      </w:r>
      <w:r>
        <w:rPr>
          <w:rFonts w:hint="eastAsia"/>
          <w:sz w:val="30"/>
          <w:szCs w:val="30"/>
        </w:rPr>
        <w:t>月</w:t>
      </w:r>
      <w:r>
        <w:rPr>
          <w:rFonts w:hint="eastAsia"/>
          <w:sz w:val="30"/>
          <w:szCs w:val="30"/>
        </w:rPr>
        <w:t>5</w:t>
      </w:r>
      <w:r>
        <w:rPr>
          <w:rFonts w:hint="eastAsia"/>
          <w:sz w:val="30"/>
          <w:szCs w:val="30"/>
        </w:rPr>
        <w:t>日、</w:t>
      </w:r>
      <w:r>
        <w:rPr>
          <w:rFonts w:hint="eastAsia"/>
          <w:sz w:val="30"/>
          <w:szCs w:val="30"/>
        </w:rPr>
        <w:t>8</w:t>
      </w:r>
      <w:r>
        <w:rPr>
          <w:rFonts w:hint="eastAsia"/>
          <w:sz w:val="30"/>
          <w:szCs w:val="30"/>
        </w:rPr>
        <w:t>月</w:t>
      </w:r>
      <w:r>
        <w:rPr>
          <w:rFonts w:hint="eastAsia"/>
          <w:sz w:val="30"/>
          <w:szCs w:val="30"/>
        </w:rPr>
        <w:t>3</w:t>
      </w:r>
      <w:r>
        <w:rPr>
          <w:rFonts w:hint="eastAsia"/>
          <w:sz w:val="30"/>
          <w:szCs w:val="30"/>
        </w:rPr>
        <w:t>日、</w:t>
      </w:r>
      <w:r>
        <w:rPr>
          <w:rFonts w:hint="eastAsia"/>
          <w:sz w:val="30"/>
          <w:szCs w:val="30"/>
        </w:rPr>
        <w:t>8</w:t>
      </w:r>
      <w:r>
        <w:rPr>
          <w:rFonts w:hint="eastAsia"/>
          <w:sz w:val="30"/>
          <w:szCs w:val="30"/>
        </w:rPr>
        <w:t>月</w:t>
      </w:r>
      <w:r>
        <w:rPr>
          <w:rFonts w:hint="eastAsia"/>
          <w:sz w:val="30"/>
          <w:szCs w:val="30"/>
        </w:rPr>
        <w:t>9</w:t>
      </w:r>
      <w:r>
        <w:rPr>
          <w:rFonts w:hint="eastAsia"/>
          <w:sz w:val="30"/>
          <w:szCs w:val="30"/>
        </w:rPr>
        <w:t>日公开开庭进行了审理。原告勤俭公司的委托诉讼代理人朱唐盛、被告周玉芳的委托诉讼代理人施建民四次均到庭参加诉讼，原告勤俭公司的法定代表人叶勤俭到庭参加第四次庭审，被告周玉芳到庭参加第三、第四次庭审。本案现已审理终结。</w:t>
      </w:r>
    </w:p>
    <w:p w:rsidR="00000000" w:rsidRDefault="0089294C">
      <w:pPr>
        <w:spacing w:line="500" w:lineRule="atLeast"/>
        <w:ind w:firstLine="600"/>
        <w:divId w:val="1684362641"/>
        <w:rPr>
          <w:rFonts w:hint="eastAsia"/>
          <w:sz w:val="30"/>
          <w:szCs w:val="30"/>
        </w:rPr>
      </w:pPr>
      <w:r>
        <w:rPr>
          <w:rFonts w:hint="eastAsia"/>
          <w:sz w:val="30"/>
          <w:szCs w:val="30"/>
        </w:rPr>
        <w:t>原告勤俭公司向本院提出诉讼请求：</w:t>
      </w:r>
      <w:r>
        <w:rPr>
          <w:rFonts w:hint="eastAsia"/>
          <w:sz w:val="30"/>
          <w:szCs w:val="30"/>
        </w:rPr>
        <w:t>1.</w:t>
      </w:r>
      <w:r>
        <w:rPr>
          <w:rFonts w:hint="eastAsia"/>
          <w:sz w:val="30"/>
          <w:szCs w:val="30"/>
        </w:rPr>
        <w:t>被告周玉芳赔偿原告勤俭公司损失</w:t>
      </w:r>
      <w:r>
        <w:rPr>
          <w:rFonts w:hint="eastAsia"/>
          <w:sz w:val="30"/>
          <w:szCs w:val="30"/>
        </w:rPr>
        <w:t>284567</w:t>
      </w:r>
      <w:r>
        <w:rPr>
          <w:rFonts w:hint="eastAsia"/>
          <w:sz w:val="30"/>
          <w:szCs w:val="30"/>
        </w:rPr>
        <w:t>元；</w:t>
      </w:r>
      <w:r>
        <w:rPr>
          <w:rFonts w:hint="eastAsia"/>
          <w:sz w:val="30"/>
          <w:szCs w:val="30"/>
        </w:rPr>
        <w:t>2.</w:t>
      </w:r>
      <w:r>
        <w:rPr>
          <w:rFonts w:hint="eastAsia"/>
          <w:sz w:val="30"/>
          <w:szCs w:val="30"/>
        </w:rPr>
        <w:t>本案诉讼费用由被告周玉</w:t>
      </w:r>
      <w:r>
        <w:rPr>
          <w:rFonts w:hint="eastAsia"/>
          <w:sz w:val="30"/>
          <w:szCs w:val="30"/>
        </w:rPr>
        <w:t>芳负担。事实和理由：周玉芳原为勤俭公司副总经理，在勤俭公司工作期间，未经勤俭公司同意，于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出资设立苏州法芮进出口有限公司（以下简称法芮公司），开展与勤俭公司经营范围完全相同的进出口业务，抢夺勤俭公司客户资源，利用法芮公司的名义为勤俭公司客户代理相当数量的进出口业务并获取收益，将本属于勤俭公司的营业收入据为己有。</w:t>
      </w:r>
      <w:r>
        <w:rPr>
          <w:rFonts w:hint="eastAsia"/>
          <w:sz w:val="30"/>
          <w:szCs w:val="30"/>
        </w:rPr>
        <w:lastRenderedPageBreak/>
        <w:t>据统计，法芮公司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月期间收汇额为</w:t>
      </w:r>
      <w:r>
        <w:rPr>
          <w:rFonts w:hint="eastAsia"/>
          <w:sz w:val="30"/>
          <w:szCs w:val="30"/>
        </w:rPr>
        <w:t>7015345</w:t>
      </w:r>
      <w:r>
        <w:rPr>
          <w:rFonts w:hint="eastAsia"/>
          <w:sz w:val="30"/>
          <w:szCs w:val="30"/>
        </w:rPr>
        <w:t>美元，其中</w:t>
      </w:r>
      <w:r>
        <w:rPr>
          <w:rFonts w:hint="eastAsia"/>
          <w:sz w:val="30"/>
          <w:szCs w:val="30"/>
        </w:rPr>
        <w:t>6178983.38</w:t>
      </w:r>
      <w:r>
        <w:rPr>
          <w:rFonts w:hint="eastAsia"/>
          <w:sz w:val="30"/>
          <w:szCs w:val="30"/>
        </w:rPr>
        <w:t>美元来自于原属于勤俭公司的客户。按照出口代理收费的最低标准</w:t>
      </w:r>
      <w:r>
        <w:rPr>
          <w:rFonts w:hint="eastAsia"/>
          <w:sz w:val="30"/>
          <w:szCs w:val="30"/>
        </w:rPr>
        <w:t>0.08</w:t>
      </w:r>
      <w:r>
        <w:rPr>
          <w:rFonts w:hint="eastAsia"/>
          <w:sz w:val="30"/>
          <w:szCs w:val="30"/>
        </w:rPr>
        <w:t>元</w:t>
      </w:r>
      <w:r>
        <w:rPr>
          <w:rFonts w:hint="eastAsia"/>
          <w:sz w:val="30"/>
          <w:szCs w:val="30"/>
        </w:rPr>
        <w:t>/</w:t>
      </w:r>
      <w:r>
        <w:rPr>
          <w:rFonts w:hint="eastAsia"/>
          <w:sz w:val="30"/>
          <w:szCs w:val="30"/>
        </w:rPr>
        <w:t>美元计算，</w:t>
      </w:r>
      <w:r>
        <w:rPr>
          <w:rFonts w:hint="eastAsia"/>
          <w:sz w:val="30"/>
          <w:szCs w:val="30"/>
        </w:rPr>
        <w:t>勤俭公司的损失远超出</w:t>
      </w:r>
      <w:r>
        <w:rPr>
          <w:rFonts w:hint="eastAsia"/>
          <w:sz w:val="30"/>
          <w:szCs w:val="30"/>
        </w:rPr>
        <w:t>284567</w:t>
      </w:r>
      <w:r>
        <w:rPr>
          <w:rFonts w:hint="eastAsia"/>
          <w:sz w:val="30"/>
          <w:szCs w:val="30"/>
        </w:rPr>
        <w:t>元。根据《中华人民共和国公司法》（以下简称《公司法》）第一百四十八条第一款第五项的规定，周玉芳作为勤俭公司高级管理人员利用职务便利侵占了勤俭公司的商业机会，应当承担相应的责任，故提起本案诉讼。</w:t>
      </w:r>
    </w:p>
    <w:p w:rsidR="00000000" w:rsidRDefault="0089294C">
      <w:pPr>
        <w:spacing w:line="500" w:lineRule="atLeast"/>
        <w:ind w:firstLine="600"/>
        <w:divId w:val="1058210632"/>
        <w:rPr>
          <w:rFonts w:hint="eastAsia"/>
          <w:sz w:val="30"/>
          <w:szCs w:val="30"/>
        </w:rPr>
      </w:pPr>
      <w:r>
        <w:rPr>
          <w:rFonts w:hint="eastAsia"/>
          <w:sz w:val="30"/>
          <w:szCs w:val="30"/>
        </w:rPr>
        <w:t>被告周玉芳辩称：</w:t>
      </w:r>
      <w:r>
        <w:rPr>
          <w:rFonts w:hint="eastAsia"/>
          <w:sz w:val="30"/>
          <w:szCs w:val="30"/>
        </w:rPr>
        <w:t>1.</w:t>
      </w:r>
      <w:r>
        <w:rPr>
          <w:rFonts w:hint="eastAsia"/>
          <w:sz w:val="30"/>
          <w:szCs w:val="30"/>
        </w:rPr>
        <w:t>周玉芳并不是勤俭公司的高级管理人员。</w:t>
      </w:r>
      <w:r>
        <w:rPr>
          <w:rFonts w:hint="eastAsia"/>
          <w:sz w:val="30"/>
          <w:szCs w:val="30"/>
        </w:rPr>
        <w:t>2.</w:t>
      </w:r>
      <w:r>
        <w:rPr>
          <w:rFonts w:hint="eastAsia"/>
          <w:sz w:val="30"/>
          <w:szCs w:val="30"/>
        </w:rPr>
        <w:t>根据《公司法》第一百四十八条第一款第五项的规定，所谓商业机会应主要具备如下特征：商业机会与公司业务相关；公司有能力完成商业机会，第三人有意愿给予公司该商业机会，公司未放弃该商业机会，对此有期待。具体到本案中，一方面，勤俭公司主</w:t>
      </w:r>
      <w:r>
        <w:rPr>
          <w:rFonts w:hint="eastAsia"/>
          <w:sz w:val="30"/>
          <w:szCs w:val="30"/>
        </w:rPr>
        <w:t>张的与内商、外商的商业机会是不存在的；另一方面，即使存在商业机会，由于勤俭公司法定代表人已经决定在</w:t>
      </w:r>
      <w:r>
        <w:rPr>
          <w:rFonts w:hint="eastAsia"/>
          <w:sz w:val="30"/>
          <w:szCs w:val="30"/>
        </w:rPr>
        <w:t>2015</w:t>
      </w:r>
      <w:r>
        <w:rPr>
          <w:rFonts w:hint="eastAsia"/>
          <w:sz w:val="30"/>
          <w:szCs w:val="30"/>
        </w:rPr>
        <w:t>年</w:t>
      </w:r>
      <w:r>
        <w:rPr>
          <w:rFonts w:hint="eastAsia"/>
          <w:sz w:val="30"/>
          <w:szCs w:val="30"/>
        </w:rPr>
        <w:t>8</w:t>
      </w:r>
      <w:r>
        <w:rPr>
          <w:rFonts w:hint="eastAsia"/>
          <w:sz w:val="30"/>
          <w:szCs w:val="30"/>
        </w:rPr>
        <w:t>月停止公司业务、关闭公司，所以勤俭公司也是没有能力接洽该商业机会的。</w:t>
      </w:r>
      <w:r>
        <w:rPr>
          <w:rFonts w:hint="eastAsia"/>
          <w:sz w:val="30"/>
          <w:szCs w:val="30"/>
        </w:rPr>
        <w:t>3.</w:t>
      </w:r>
      <w:r>
        <w:rPr>
          <w:rFonts w:hint="eastAsia"/>
          <w:sz w:val="30"/>
          <w:szCs w:val="30"/>
        </w:rPr>
        <w:t>法芮公司注册时并非只有周玉芳一人，还有其他许多人，勤俭公司的“商业机会”为多人掌握，勤俭公司没有证据证明案涉业务系周玉芳一人实施。</w:t>
      </w:r>
    </w:p>
    <w:p w:rsidR="00000000" w:rsidRDefault="0089294C">
      <w:pPr>
        <w:spacing w:line="500" w:lineRule="atLeast"/>
        <w:ind w:firstLine="600"/>
        <w:divId w:val="1869179935"/>
        <w:rPr>
          <w:rFonts w:hint="eastAsia"/>
          <w:sz w:val="30"/>
          <w:szCs w:val="30"/>
        </w:rPr>
      </w:pPr>
      <w:r>
        <w:rPr>
          <w:rFonts w:hint="eastAsia"/>
          <w:sz w:val="30"/>
          <w:szCs w:val="30"/>
        </w:rPr>
        <w:t>当事人围绕诉讼请求依法提交了证据，本院组织当事人进行了证据交换和质证。经审理及当事人一致确认，查明如下事实：勤俭公司</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日设立，法定代表人叶勤俭，股东分别为叶勤俭、沈园、凌利、陈金昌</w:t>
      </w:r>
      <w:r>
        <w:rPr>
          <w:rFonts w:hint="eastAsia"/>
          <w:sz w:val="30"/>
          <w:szCs w:val="30"/>
        </w:rPr>
        <w:t>，经营范围包括纺织品、服装销售、自营和代理各类商品及技术的进出口业务。</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日，周玉芳与勤俭公司签订的《全日制劳动合同书》载明：劳动合同期限自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日止；周玉芳从事副总经理工作；工资分配方法实行基本</w:t>
      </w:r>
      <w:r>
        <w:rPr>
          <w:rFonts w:hint="eastAsia"/>
          <w:sz w:val="30"/>
          <w:szCs w:val="30"/>
        </w:rPr>
        <w:lastRenderedPageBreak/>
        <w:t>工资和绩效工资相结合，周玉芳的基本工资为每月</w:t>
      </w:r>
      <w:r>
        <w:rPr>
          <w:rFonts w:hint="eastAsia"/>
          <w:sz w:val="30"/>
          <w:szCs w:val="30"/>
        </w:rPr>
        <w:t>4700</w:t>
      </w:r>
      <w:r>
        <w:rPr>
          <w:rFonts w:hint="eastAsia"/>
          <w:sz w:val="30"/>
          <w:szCs w:val="30"/>
        </w:rPr>
        <w:t>元，绩效工资根据周玉芳的工作业绩、劳动成果和实际贡献按照内部分配办法确定。</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日，周玉芳与勤俭公司员工计婷婷、贝婷婷共同出资设立法芮公司，出资额分别为</w:t>
      </w:r>
      <w:r>
        <w:rPr>
          <w:rFonts w:hint="eastAsia"/>
          <w:sz w:val="30"/>
          <w:szCs w:val="30"/>
        </w:rPr>
        <w:t>40</w:t>
      </w:r>
      <w:r>
        <w:rPr>
          <w:rFonts w:hint="eastAsia"/>
          <w:sz w:val="30"/>
          <w:szCs w:val="30"/>
        </w:rPr>
        <w:t>万元、</w:t>
      </w:r>
      <w:r>
        <w:rPr>
          <w:rFonts w:hint="eastAsia"/>
          <w:sz w:val="30"/>
          <w:szCs w:val="30"/>
        </w:rPr>
        <w:t>30</w:t>
      </w:r>
      <w:r>
        <w:rPr>
          <w:rFonts w:hint="eastAsia"/>
          <w:sz w:val="30"/>
          <w:szCs w:val="30"/>
        </w:rPr>
        <w:t>万元、</w:t>
      </w:r>
      <w:r>
        <w:rPr>
          <w:rFonts w:hint="eastAsia"/>
          <w:sz w:val="30"/>
          <w:szCs w:val="30"/>
        </w:rPr>
        <w:t>30</w:t>
      </w:r>
      <w:r>
        <w:rPr>
          <w:rFonts w:hint="eastAsia"/>
          <w:sz w:val="30"/>
          <w:szCs w:val="30"/>
        </w:rPr>
        <w:t>万元，周玉芳担任法定代表人，</w:t>
      </w:r>
      <w:r>
        <w:rPr>
          <w:rFonts w:hint="eastAsia"/>
          <w:sz w:val="30"/>
          <w:szCs w:val="30"/>
        </w:rPr>
        <w:t>公司经营范围包括自营和代理各类商品及技术的进出口业务。</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日，叶勤俭、张玉妹各出资</w:t>
      </w:r>
      <w:r>
        <w:rPr>
          <w:rFonts w:hint="eastAsia"/>
          <w:sz w:val="30"/>
          <w:szCs w:val="30"/>
        </w:rPr>
        <w:t>50</w:t>
      </w:r>
      <w:r>
        <w:rPr>
          <w:rFonts w:hint="eastAsia"/>
          <w:sz w:val="30"/>
          <w:szCs w:val="30"/>
        </w:rPr>
        <w:t>万元设立苏州勤俭叶贸易有限公司（以下简称勤俭叶公司），叶勤俭担任法定代表人，经营范围包括纺织品、服装销售、自营和代理各类商品及技术的进出口业务。</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日，法芮公司股东变更为俞国忠、贝伟芳、李忠，法定代表人变更为李忠。周玉芳在勤俭公司正常上班至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月底。</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日，周玉芳与勤俭公司解除劳动合同。</w:t>
      </w:r>
    </w:p>
    <w:p w:rsidR="00000000" w:rsidRDefault="0089294C">
      <w:pPr>
        <w:spacing w:line="500" w:lineRule="atLeast"/>
        <w:ind w:firstLine="600"/>
        <w:divId w:val="103812629"/>
        <w:rPr>
          <w:rFonts w:hint="eastAsia"/>
          <w:sz w:val="30"/>
          <w:szCs w:val="30"/>
        </w:rPr>
      </w:pPr>
      <w:r>
        <w:rPr>
          <w:rFonts w:hint="eastAsia"/>
          <w:sz w:val="30"/>
          <w:szCs w:val="30"/>
        </w:rPr>
        <w:t>勤俭公司、法芮公司等此类进出口公司所从事的主要业务为委托代理业务，一般流程是接受</w:t>
      </w:r>
      <w:r>
        <w:rPr>
          <w:rFonts w:hint="eastAsia"/>
          <w:sz w:val="30"/>
          <w:szCs w:val="30"/>
        </w:rPr>
        <w:t>国内公司的委托，帮助其完成订舱、报关等向国外客户发货的手续，国外客户将货款汇至进出口公司，进出口公司按照收汇金额收取代理费（每</w:t>
      </w:r>
      <w:r>
        <w:rPr>
          <w:rFonts w:hint="eastAsia"/>
          <w:sz w:val="30"/>
          <w:szCs w:val="30"/>
        </w:rPr>
        <w:t>1</w:t>
      </w:r>
      <w:r>
        <w:rPr>
          <w:rFonts w:hint="eastAsia"/>
          <w:sz w:val="30"/>
          <w:szCs w:val="30"/>
        </w:rPr>
        <w:t>美元</w:t>
      </w:r>
      <w:r>
        <w:rPr>
          <w:rFonts w:hint="eastAsia"/>
          <w:sz w:val="30"/>
          <w:szCs w:val="30"/>
        </w:rPr>
        <w:t>1</w:t>
      </w:r>
      <w:r>
        <w:rPr>
          <w:rFonts w:hint="eastAsia"/>
          <w:sz w:val="30"/>
          <w:szCs w:val="30"/>
        </w:rPr>
        <w:t>角人民币至</w:t>
      </w:r>
      <w:r>
        <w:rPr>
          <w:rFonts w:hint="eastAsia"/>
          <w:sz w:val="30"/>
          <w:szCs w:val="30"/>
        </w:rPr>
        <w:t>8</w:t>
      </w:r>
      <w:r>
        <w:rPr>
          <w:rFonts w:hint="eastAsia"/>
          <w:sz w:val="30"/>
          <w:szCs w:val="30"/>
        </w:rPr>
        <w:t>分人民币）后再将货款汇至国内公司，国内公司向进出口公司开具相应金额的增值税专用发票。</w:t>
      </w:r>
    </w:p>
    <w:p w:rsidR="00000000" w:rsidRDefault="0089294C">
      <w:pPr>
        <w:spacing w:line="500" w:lineRule="atLeast"/>
        <w:ind w:firstLine="600"/>
        <w:divId w:val="1399787806"/>
        <w:rPr>
          <w:rFonts w:hint="eastAsia"/>
          <w:sz w:val="30"/>
          <w:szCs w:val="30"/>
        </w:rPr>
      </w:pPr>
      <w:r>
        <w:rPr>
          <w:rFonts w:hint="eastAsia"/>
          <w:sz w:val="30"/>
          <w:szCs w:val="30"/>
        </w:rPr>
        <w:t>在进出口代理行业内，某进出口公司业务员离职到另一家进出口公司，该业务员在原公司负责的客户跟随其成为新公司客户的现象普遍存在，该现象亦为行业所允许。</w:t>
      </w:r>
    </w:p>
    <w:p w:rsidR="00000000" w:rsidRDefault="0089294C">
      <w:pPr>
        <w:spacing w:line="500" w:lineRule="atLeast"/>
        <w:ind w:firstLine="600"/>
        <w:divId w:val="885945858"/>
        <w:rPr>
          <w:rFonts w:hint="eastAsia"/>
          <w:sz w:val="30"/>
          <w:szCs w:val="30"/>
        </w:rPr>
      </w:pPr>
      <w:r>
        <w:rPr>
          <w:rFonts w:hint="eastAsia"/>
          <w:sz w:val="30"/>
          <w:szCs w:val="30"/>
        </w:rPr>
        <w:t>以上事实，有勤俭公司提供的企业信用信息公示表、劳动合同书，有周玉芳提供的企业工商登记信息表，以及双方当事人及其委托诉讼代理人的当庭陈</w:t>
      </w:r>
      <w:r>
        <w:rPr>
          <w:rFonts w:hint="eastAsia"/>
          <w:sz w:val="30"/>
          <w:szCs w:val="30"/>
        </w:rPr>
        <w:t>述等证据予以证实。</w:t>
      </w:r>
    </w:p>
    <w:p w:rsidR="00000000" w:rsidRDefault="0089294C">
      <w:pPr>
        <w:spacing w:line="500" w:lineRule="atLeast"/>
        <w:ind w:firstLine="600"/>
        <w:divId w:val="1267732034"/>
        <w:rPr>
          <w:rFonts w:hint="eastAsia"/>
          <w:sz w:val="30"/>
          <w:szCs w:val="30"/>
        </w:rPr>
      </w:pPr>
      <w:r>
        <w:rPr>
          <w:rFonts w:hint="eastAsia"/>
          <w:sz w:val="30"/>
          <w:szCs w:val="30"/>
        </w:rPr>
        <w:t>本案的主要争议焦点是：</w:t>
      </w:r>
      <w:r>
        <w:rPr>
          <w:rFonts w:hint="eastAsia"/>
          <w:sz w:val="30"/>
          <w:szCs w:val="30"/>
        </w:rPr>
        <w:t>1.</w:t>
      </w:r>
      <w:r>
        <w:rPr>
          <w:rFonts w:hint="eastAsia"/>
          <w:sz w:val="30"/>
          <w:szCs w:val="30"/>
        </w:rPr>
        <w:t>周玉芳是否系勤俭公司高级管理人员；</w:t>
      </w:r>
      <w:r>
        <w:rPr>
          <w:rFonts w:hint="eastAsia"/>
          <w:sz w:val="30"/>
          <w:szCs w:val="30"/>
        </w:rPr>
        <w:t>2.</w:t>
      </w:r>
      <w:r>
        <w:rPr>
          <w:rFonts w:hint="eastAsia"/>
          <w:sz w:val="30"/>
          <w:szCs w:val="30"/>
        </w:rPr>
        <w:t>勤俭公司主张的商业机会是否成立？</w:t>
      </w:r>
      <w:r>
        <w:rPr>
          <w:rFonts w:hint="eastAsia"/>
          <w:sz w:val="30"/>
          <w:szCs w:val="30"/>
        </w:rPr>
        <w:t>3.</w:t>
      </w:r>
      <w:r>
        <w:rPr>
          <w:rFonts w:hint="eastAsia"/>
          <w:sz w:val="30"/>
          <w:szCs w:val="30"/>
        </w:rPr>
        <w:t>勤俭公司的损失应当如何计算？</w:t>
      </w:r>
    </w:p>
    <w:p w:rsidR="00000000" w:rsidRDefault="0089294C">
      <w:pPr>
        <w:spacing w:line="500" w:lineRule="atLeast"/>
        <w:ind w:firstLine="600"/>
        <w:divId w:val="419986707"/>
        <w:rPr>
          <w:rFonts w:hint="eastAsia"/>
          <w:sz w:val="30"/>
          <w:szCs w:val="30"/>
        </w:rPr>
      </w:pPr>
      <w:r>
        <w:rPr>
          <w:rFonts w:hint="eastAsia"/>
          <w:sz w:val="30"/>
          <w:szCs w:val="30"/>
        </w:rPr>
        <w:t>一、周玉芳是否系勤俭公司高级管理人员？</w:t>
      </w:r>
    </w:p>
    <w:p w:rsidR="00000000" w:rsidRDefault="0089294C">
      <w:pPr>
        <w:spacing w:line="500" w:lineRule="atLeast"/>
        <w:ind w:firstLine="600"/>
        <w:divId w:val="2517650"/>
        <w:rPr>
          <w:rFonts w:hint="eastAsia"/>
          <w:sz w:val="30"/>
          <w:szCs w:val="30"/>
        </w:rPr>
      </w:pPr>
      <w:r>
        <w:rPr>
          <w:rFonts w:hint="eastAsia"/>
          <w:sz w:val="30"/>
          <w:szCs w:val="30"/>
        </w:rPr>
        <w:t>原告勤俭公司主张：根据《公司法》第二百一十六条的规定，公司高级管理人员是指公司的经理、副经理、财务负责人等。周玉芳与勤俭公司签订的劳动合同约定，周玉芳的职位是公司副总经理，故周玉芳属于公司高级管理人员，其具体负责整个公司的业务操作。因勤俭公司是小公司，所以没有发文确定周玉芳的职位，只是在公司会议上指定其是负责公司业务的副</w:t>
      </w:r>
      <w:r>
        <w:rPr>
          <w:rFonts w:hint="eastAsia"/>
          <w:sz w:val="30"/>
          <w:szCs w:val="30"/>
        </w:rPr>
        <w:t>总经理。</w:t>
      </w:r>
    </w:p>
    <w:p w:rsidR="00000000" w:rsidRDefault="0089294C">
      <w:pPr>
        <w:spacing w:line="500" w:lineRule="atLeast"/>
        <w:ind w:firstLine="600"/>
        <w:divId w:val="246695430"/>
        <w:rPr>
          <w:rFonts w:hint="eastAsia"/>
          <w:sz w:val="30"/>
          <w:szCs w:val="30"/>
        </w:rPr>
      </w:pPr>
      <w:r>
        <w:rPr>
          <w:rFonts w:hint="eastAsia"/>
          <w:sz w:val="30"/>
          <w:szCs w:val="30"/>
        </w:rPr>
        <w:t>被告周玉芳则认为：</w:t>
      </w:r>
      <w:r>
        <w:rPr>
          <w:rFonts w:hint="eastAsia"/>
          <w:sz w:val="30"/>
          <w:szCs w:val="30"/>
        </w:rPr>
        <w:t>1.</w:t>
      </w:r>
      <w:r>
        <w:rPr>
          <w:rFonts w:hint="eastAsia"/>
          <w:sz w:val="30"/>
          <w:szCs w:val="30"/>
        </w:rPr>
        <w:t>周玉芳与勤俭公司签订的劳动合同是格式合同，单凭此不能认定周玉芳是公司高级管理人员。周玉芳从来没有享受过高管的福利待遇，完全凭自己的业绩赚钱，薪资结构与其他员工大同小异，只是因为工龄长、经验多，底薪才比其他员工多</w:t>
      </w:r>
      <w:r>
        <w:rPr>
          <w:rFonts w:hint="eastAsia"/>
          <w:sz w:val="30"/>
          <w:szCs w:val="30"/>
        </w:rPr>
        <w:t>1</w:t>
      </w:r>
      <w:r>
        <w:rPr>
          <w:rFonts w:hint="eastAsia"/>
          <w:sz w:val="30"/>
          <w:szCs w:val="30"/>
        </w:rPr>
        <w:t>千多元。周玉芳在负责自己业务的同时，仅是对公司业务科的一部分业务进行把关，没有统管公司整体业务的权限，仅是业务骨干，也没有独立的办公间，是与其他员工一起办公。</w:t>
      </w:r>
      <w:r>
        <w:rPr>
          <w:rFonts w:hint="eastAsia"/>
          <w:sz w:val="30"/>
          <w:szCs w:val="30"/>
        </w:rPr>
        <w:t>2.</w:t>
      </w:r>
      <w:r>
        <w:rPr>
          <w:rFonts w:hint="eastAsia"/>
          <w:sz w:val="30"/>
          <w:szCs w:val="30"/>
        </w:rPr>
        <w:t>高级管理人员的任职应符合公司法的程序，必须履行一定的任职程序，必须有任职文件或者具有相应的聘书等，而勤俭公</w:t>
      </w:r>
      <w:r>
        <w:rPr>
          <w:rFonts w:hint="eastAsia"/>
          <w:sz w:val="30"/>
          <w:szCs w:val="30"/>
        </w:rPr>
        <w:t>司没有对周玉芳的相应任职文件或聘书，也没有在公司会议上被指定为负责公司业务的副总经理。</w:t>
      </w:r>
      <w:r>
        <w:rPr>
          <w:rFonts w:hint="eastAsia"/>
          <w:sz w:val="30"/>
          <w:szCs w:val="30"/>
        </w:rPr>
        <w:t>3.</w:t>
      </w:r>
      <w:r>
        <w:rPr>
          <w:rFonts w:hint="eastAsia"/>
          <w:sz w:val="30"/>
          <w:szCs w:val="30"/>
        </w:rPr>
        <w:t>勤俭公司工商备案的公司章程显示，勤俭公司的组织架构为执行董事、经理、监事，故副总经理并不是勤俭公司的高级管理人员。为证明自己的主张，周玉芳提供如下证据：</w:t>
      </w:r>
    </w:p>
    <w:p w:rsidR="00000000" w:rsidRDefault="0089294C">
      <w:pPr>
        <w:spacing w:line="500" w:lineRule="atLeast"/>
        <w:ind w:firstLine="600"/>
        <w:divId w:val="1798529865"/>
        <w:rPr>
          <w:rFonts w:hint="eastAsia"/>
          <w:sz w:val="30"/>
          <w:szCs w:val="30"/>
        </w:rPr>
      </w:pPr>
      <w:r>
        <w:rPr>
          <w:rFonts w:hint="eastAsia"/>
          <w:sz w:val="30"/>
          <w:szCs w:val="30"/>
        </w:rPr>
        <w:t>证据</w:t>
      </w:r>
      <w:r>
        <w:rPr>
          <w:rFonts w:hint="eastAsia"/>
          <w:sz w:val="30"/>
          <w:szCs w:val="30"/>
        </w:rPr>
        <w:t>1</w:t>
      </w:r>
      <w:r>
        <w:rPr>
          <w:rFonts w:hint="eastAsia"/>
          <w:sz w:val="30"/>
          <w:szCs w:val="30"/>
        </w:rPr>
        <w:t>，证人俞某、李某的证言，证明周玉芳在勤俭公司不从事业务管理工作，并非公司高级管理人员。</w:t>
      </w:r>
    </w:p>
    <w:p w:rsidR="00000000" w:rsidRDefault="0089294C">
      <w:pPr>
        <w:spacing w:line="500" w:lineRule="atLeast"/>
        <w:ind w:firstLine="600"/>
        <w:divId w:val="444545982"/>
        <w:rPr>
          <w:rFonts w:hint="eastAsia"/>
          <w:sz w:val="30"/>
          <w:szCs w:val="30"/>
        </w:rPr>
      </w:pPr>
      <w:r>
        <w:rPr>
          <w:rFonts w:hint="eastAsia"/>
          <w:sz w:val="30"/>
          <w:szCs w:val="30"/>
        </w:rPr>
        <w:t>证据</w:t>
      </w:r>
      <w:r>
        <w:rPr>
          <w:rFonts w:hint="eastAsia"/>
          <w:sz w:val="30"/>
          <w:szCs w:val="30"/>
        </w:rPr>
        <w:t>2</w:t>
      </w:r>
      <w:r>
        <w:rPr>
          <w:rFonts w:hint="eastAsia"/>
          <w:sz w:val="30"/>
          <w:szCs w:val="30"/>
        </w:rPr>
        <w:t>，勤俭公司工商备案的公司章程</w:t>
      </w:r>
      <w:r>
        <w:rPr>
          <w:rFonts w:hint="eastAsia"/>
          <w:sz w:val="30"/>
          <w:szCs w:val="30"/>
        </w:rPr>
        <w:t>1</w:t>
      </w:r>
      <w:r>
        <w:rPr>
          <w:rFonts w:hint="eastAsia"/>
          <w:sz w:val="30"/>
          <w:szCs w:val="30"/>
        </w:rPr>
        <w:t>份，证明公司章程仅规定设立执行董事、经理、监事，也仅规定了执行董事、经理、监事的忠实义务。</w:t>
      </w:r>
    </w:p>
    <w:p w:rsidR="00000000" w:rsidRDefault="0089294C">
      <w:pPr>
        <w:spacing w:line="500" w:lineRule="atLeast"/>
        <w:ind w:firstLine="600"/>
        <w:divId w:val="1978223120"/>
        <w:rPr>
          <w:rFonts w:hint="eastAsia"/>
          <w:sz w:val="30"/>
          <w:szCs w:val="30"/>
        </w:rPr>
      </w:pPr>
      <w:r>
        <w:rPr>
          <w:rFonts w:hint="eastAsia"/>
          <w:sz w:val="30"/>
          <w:szCs w:val="30"/>
        </w:rPr>
        <w:t>原告勤俭公司对上述证据发表如下质证意见：</w:t>
      </w:r>
      <w:r>
        <w:rPr>
          <w:rFonts w:hint="eastAsia"/>
          <w:sz w:val="30"/>
          <w:szCs w:val="30"/>
        </w:rPr>
        <w:t>1.</w:t>
      </w:r>
      <w:r>
        <w:rPr>
          <w:rFonts w:hint="eastAsia"/>
          <w:sz w:val="30"/>
          <w:szCs w:val="30"/>
        </w:rPr>
        <w:t>对</w:t>
      </w:r>
      <w:r>
        <w:rPr>
          <w:rFonts w:hint="eastAsia"/>
          <w:sz w:val="30"/>
          <w:szCs w:val="30"/>
        </w:rPr>
        <w:t>证据</w:t>
      </w:r>
      <w:r>
        <w:rPr>
          <w:rFonts w:hint="eastAsia"/>
          <w:sz w:val="30"/>
          <w:szCs w:val="30"/>
        </w:rPr>
        <w:t>1</w:t>
      </w:r>
      <w:r>
        <w:rPr>
          <w:rFonts w:hint="eastAsia"/>
          <w:sz w:val="30"/>
          <w:szCs w:val="30"/>
        </w:rPr>
        <w:t>的证据效力不予认可，因该两名证人均是在法芮公司工作，与本案存在利益冲突。</w:t>
      </w:r>
      <w:r>
        <w:rPr>
          <w:rFonts w:hint="eastAsia"/>
          <w:sz w:val="30"/>
          <w:szCs w:val="30"/>
        </w:rPr>
        <w:t>2.</w:t>
      </w:r>
      <w:r>
        <w:rPr>
          <w:rFonts w:hint="eastAsia"/>
          <w:sz w:val="30"/>
          <w:szCs w:val="30"/>
        </w:rPr>
        <w:t>对证据</w:t>
      </w:r>
      <w:r>
        <w:rPr>
          <w:rFonts w:hint="eastAsia"/>
          <w:sz w:val="30"/>
          <w:szCs w:val="30"/>
        </w:rPr>
        <w:t>2</w:t>
      </w:r>
      <w:r>
        <w:rPr>
          <w:rFonts w:hint="eastAsia"/>
          <w:sz w:val="30"/>
          <w:szCs w:val="30"/>
        </w:rPr>
        <w:t>的真实性予以认可，其为勤俭公司注册时市场监督局提供的格式文本，该章程并未规定有关高级管理人员的事项，而根据《公司法》第二百一十六条的规定，副经理属于公司高级管理人员。</w:t>
      </w:r>
    </w:p>
    <w:p w:rsidR="00000000" w:rsidRDefault="0089294C">
      <w:pPr>
        <w:spacing w:line="500" w:lineRule="atLeast"/>
        <w:ind w:firstLine="600"/>
        <w:divId w:val="1939288501"/>
        <w:rPr>
          <w:rFonts w:hint="eastAsia"/>
          <w:sz w:val="30"/>
          <w:szCs w:val="30"/>
        </w:rPr>
      </w:pPr>
      <w:r>
        <w:rPr>
          <w:rFonts w:hint="eastAsia"/>
          <w:sz w:val="30"/>
          <w:szCs w:val="30"/>
        </w:rPr>
        <w:t>对此争议本院结合证据分析认为：根据《公司法》第二百一十六条的规定，公司高级管理人员是指公司的经理、副经理、财务负责人等。勤俭公司提供的其与周玉芳签订的劳动合同明确约定，周玉芳从事副总经理工作，故由此可认定其高级管理人员的身份。关于周玉芳提出的任职程序的答</w:t>
      </w:r>
      <w:r>
        <w:rPr>
          <w:rFonts w:hint="eastAsia"/>
          <w:sz w:val="30"/>
          <w:szCs w:val="30"/>
        </w:rPr>
        <w:t>辩意见，因其并非公司高级管理人员任职的必经程序，故本院不予采信。关于周玉芳提出的公司章程的答辩意见，虽然勤俭公司章程中未明确规定公司设立副经理，但其关于“执行董事根据经理的提名，聘任或者解聘公司副经理、财务负责人，决定其报酬事项”的规定已然包括了设立副经理、财务负责人的空间，其不足以证明公司实际并未设立副经理职务的事实。关于证人俞某、李某的证言，因俞某、李某与周玉芳系一同离职，且俞某系法芮公司法定代表人李忠的配偶，故该两证人与周玉芳有利害关系，其证言不能单独作为认定案件事实的依据。综上，周玉芳提出的意见和证</w:t>
      </w:r>
      <w:r>
        <w:rPr>
          <w:rFonts w:hint="eastAsia"/>
          <w:sz w:val="30"/>
          <w:szCs w:val="30"/>
        </w:rPr>
        <w:t>据不足以反驳劳动合同中关于其职务的约定，应当认定其为勤俭公司高级管理人员。</w:t>
      </w:r>
    </w:p>
    <w:p w:rsidR="00000000" w:rsidRDefault="0089294C">
      <w:pPr>
        <w:spacing w:line="500" w:lineRule="atLeast"/>
        <w:ind w:firstLine="600"/>
        <w:divId w:val="2146656163"/>
        <w:rPr>
          <w:rFonts w:hint="eastAsia"/>
          <w:sz w:val="30"/>
          <w:szCs w:val="30"/>
        </w:rPr>
      </w:pPr>
      <w:r>
        <w:rPr>
          <w:rFonts w:hint="eastAsia"/>
          <w:sz w:val="30"/>
          <w:szCs w:val="30"/>
        </w:rPr>
        <w:t>二、勤俭公司主张的商业机会是否成立？</w:t>
      </w:r>
    </w:p>
    <w:p w:rsidR="00000000" w:rsidRDefault="0089294C">
      <w:pPr>
        <w:spacing w:line="500" w:lineRule="atLeast"/>
        <w:ind w:firstLine="600"/>
        <w:divId w:val="575818658"/>
        <w:rPr>
          <w:rFonts w:hint="eastAsia"/>
          <w:sz w:val="30"/>
          <w:szCs w:val="30"/>
        </w:rPr>
      </w:pPr>
      <w:r>
        <w:rPr>
          <w:rFonts w:hint="eastAsia"/>
          <w:sz w:val="30"/>
          <w:szCs w:val="30"/>
        </w:rPr>
        <w:t>原告勤俭公司主张：勤俭公司的商业机会指勤俭公司接受国内公司委托向国外商家出口货物从而赚取代理费的机会。勤俭公司与国内公司合作之前，双方会签订意向性协议，承诺一年做多少美金，约定做好哪些服务。</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月底，周玉芳在勤俭公司上班期间，领取勤俭公司的报酬，享受勤俭公司的待遇，把勤俭公司的客户拉到其设立的法芮公司，与这些客户开展业务，而这些本应是勤俭公司的商业机会。为证明自己的</w:t>
      </w:r>
      <w:r>
        <w:rPr>
          <w:rFonts w:hint="eastAsia"/>
          <w:sz w:val="30"/>
          <w:szCs w:val="30"/>
        </w:rPr>
        <w:t>主张，勤俭公司提供如下证据：</w:t>
      </w:r>
    </w:p>
    <w:p w:rsidR="00000000" w:rsidRDefault="0089294C">
      <w:pPr>
        <w:spacing w:line="500" w:lineRule="atLeast"/>
        <w:ind w:firstLine="600"/>
        <w:divId w:val="688995234"/>
        <w:rPr>
          <w:rFonts w:hint="eastAsia"/>
          <w:sz w:val="30"/>
          <w:szCs w:val="30"/>
        </w:rPr>
      </w:pPr>
      <w:r>
        <w:rPr>
          <w:rFonts w:hint="eastAsia"/>
          <w:sz w:val="30"/>
          <w:szCs w:val="30"/>
        </w:rPr>
        <w:t>证据</w:t>
      </w:r>
      <w:r>
        <w:rPr>
          <w:rFonts w:hint="eastAsia"/>
          <w:sz w:val="30"/>
          <w:szCs w:val="30"/>
        </w:rPr>
        <w:t>1</w:t>
      </w:r>
      <w:r>
        <w:rPr>
          <w:rFonts w:hint="eastAsia"/>
          <w:sz w:val="30"/>
          <w:szCs w:val="30"/>
        </w:rPr>
        <w:t>，勤俭公司</w:t>
      </w:r>
      <w:r>
        <w:rPr>
          <w:rFonts w:hint="eastAsia"/>
          <w:sz w:val="30"/>
          <w:szCs w:val="30"/>
        </w:rPr>
        <w:t>2014</w:t>
      </w:r>
      <w:r>
        <w:rPr>
          <w:rFonts w:hint="eastAsia"/>
          <w:sz w:val="30"/>
          <w:szCs w:val="30"/>
        </w:rPr>
        <w:t>年、</w:t>
      </w:r>
      <w:r>
        <w:rPr>
          <w:rFonts w:hint="eastAsia"/>
          <w:sz w:val="30"/>
          <w:szCs w:val="30"/>
        </w:rPr>
        <w:t>2015</w:t>
      </w:r>
      <w:r>
        <w:rPr>
          <w:rFonts w:hint="eastAsia"/>
          <w:sz w:val="30"/>
          <w:szCs w:val="30"/>
        </w:rPr>
        <w:t>年期间的部分收汇数据列表共</w:t>
      </w:r>
      <w:r>
        <w:rPr>
          <w:rFonts w:hint="eastAsia"/>
          <w:sz w:val="30"/>
          <w:szCs w:val="30"/>
        </w:rPr>
        <w:t>39</w:t>
      </w:r>
      <w:r>
        <w:rPr>
          <w:rFonts w:hint="eastAsia"/>
          <w:sz w:val="30"/>
          <w:szCs w:val="30"/>
        </w:rPr>
        <w:t>页，证明列表中付汇人一栏载明的国外公司为勤俭公司的客户。</w:t>
      </w:r>
    </w:p>
    <w:p w:rsidR="00000000" w:rsidRDefault="0089294C">
      <w:pPr>
        <w:spacing w:line="500" w:lineRule="atLeast"/>
        <w:ind w:firstLine="600"/>
        <w:divId w:val="1292789241"/>
        <w:rPr>
          <w:rFonts w:hint="eastAsia"/>
          <w:sz w:val="30"/>
          <w:szCs w:val="30"/>
        </w:rPr>
      </w:pPr>
      <w:r>
        <w:rPr>
          <w:rFonts w:hint="eastAsia"/>
          <w:sz w:val="30"/>
          <w:szCs w:val="30"/>
        </w:rPr>
        <w:t>证据</w:t>
      </w:r>
      <w:r>
        <w:rPr>
          <w:rFonts w:hint="eastAsia"/>
          <w:sz w:val="30"/>
          <w:szCs w:val="30"/>
        </w:rPr>
        <w:t>2</w:t>
      </w:r>
      <w:r>
        <w:rPr>
          <w:rFonts w:hint="eastAsia"/>
          <w:sz w:val="30"/>
          <w:szCs w:val="30"/>
        </w:rPr>
        <w:t>，勤俭公司</w:t>
      </w:r>
      <w:r>
        <w:rPr>
          <w:rFonts w:hint="eastAsia"/>
          <w:sz w:val="30"/>
          <w:szCs w:val="30"/>
        </w:rPr>
        <w:t>2014</w:t>
      </w:r>
      <w:r>
        <w:rPr>
          <w:rFonts w:hint="eastAsia"/>
          <w:sz w:val="30"/>
          <w:szCs w:val="30"/>
        </w:rPr>
        <w:t>年、</w:t>
      </w:r>
      <w:r>
        <w:rPr>
          <w:rFonts w:hint="eastAsia"/>
          <w:sz w:val="30"/>
          <w:szCs w:val="30"/>
        </w:rPr>
        <w:t>2015</w:t>
      </w:r>
      <w:r>
        <w:rPr>
          <w:rFonts w:hint="eastAsia"/>
          <w:sz w:val="30"/>
          <w:szCs w:val="30"/>
        </w:rPr>
        <w:t>年期间作为购货单位的部分增值税专用发票</w:t>
      </w:r>
      <w:r>
        <w:rPr>
          <w:rFonts w:hint="eastAsia"/>
          <w:sz w:val="30"/>
          <w:szCs w:val="30"/>
        </w:rPr>
        <w:t>58</w:t>
      </w:r>
      <w:r>
        <w:rPr>
          <w:rFonts w:hint="eastAsia"/>
          <w:sz w:val="30"/>
          <w:szCs w:val="30"/>
        </w:rPr>
        <w:t>张，证明发票中销货单位委托勤俭公司代理进出口事宜，其也为勤俭公司的客户。</w:t>
      </w:r>
    </w:p>
    <w:p w:rsidR="00000000" w:rsidRDefault="0089294C">
      <w:pPr>
        <w:spacing w:line="500" w:lineRule="atLeast"/>
        <w:ind w:firstLine="600"/>
        <w:divId w:val="903687860"/>
        <w:rPr>
          <w:rFonts w:hint="eastAsia"/>
          <w:sz w:val="30"/>
          <w:szCs w:val="30"/>
        </w:rPr>
      </w:pPr>
      <w:r>
        <w:rPr>
          <w:rFonts w:hint="eastAsia"/>
          <w:sz w:val="30"/>
          <w:szCs w:val="30"/>
        </w:rPr>
        <w:t>证据</w:t>
      </w:r>
      <w:r>
        <w:rPr>
          <w:rFonts w:hint="eastAsia"/>
          <w:sz w:val="30"/>
          <w:szCs w:val="30"/>
        </w:rPr>
        <w:t>3</w:t>
      </w:r>
      <w:r>
        <w:rPr>
          <w:rFonts w:hint="eastAsia"/>
          <w:sz w:val="30"/>
          <w:szCs w:val="30"/>
        </w:rPr>
        <w:t>，法芮公司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日期间的收汇数据列表</w:t>
      </w:r>
      <w:r>
        <w:rPr>
          <w:rFonts w:hint="eastAsia"/>
          <w:sz w:val="30"/>
          <w:szCs w:val="30"/>
        </w:rPr>
        <w:t>20</w:t>
      </w:r>
      <w:r>
        <w:rPr>
          <w:rFonts w:hint="eastAsia"/>
          <w:sz w:val="30"/>
          <w:szCs w:val="30"/>
        </w:rPr>
        <w:t>页、法芮公司</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日期间作为购货单位的增值税发票记录</w:t>
      </w:r>
      <w:r>
        <w:rPr>
          <w:rFonts w:hint="eastAsia"/>
          <w:sz w:val="30"/>
          <w:szCs w:val="30"/>
        </w:rPr>
        <w:t>11</w:t>
      </w:r>
      <w:r>
        <w:rPr>
          <w:rFonts w:hint="eastAsia"/>
          <w:sz w:val="30"/>
          <w:szCs w:val="30"/>
        </w:rPr>
        <w:t>页以及据此整理的采购货物进账明细</w:t>
      </w:r>
      <w:r>
        <w:rPr>
          <w:rFonts w:hint="eastAsia"/>
          <w:sz w:val="30"/>
          <w:szCs w:val="30"/>
        </w:rPr>
        <w:t>24</w:t>
      </w:r>
      <w:r>
        <w:rPr>
          <w:rFonts w:hint="eastAsia"/>
          <w:sz w:val="30"/>
          <w:szCs w:val="30"/>
        </w:rPr>
        <w:t>页，证明法芮公司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月期间的交易客户，结合证据</w:t>
      </w:r>
      <w:r>
        <w:rPr>
          <w:rFonts w:hint="eastAsia"/>
          <w:sz w:val="30"/>
          <w:szCs w:val="30"/>
        </w:rPr>
        <w:t>1</w:t>
      </w:r>
      <w:r>
        <w:rPr>
          <w:rFonts w:hint="eastAsia"/>
          <w:sz w:val="30"/>
          <w:szCs w:val="30"/>
        </w:rPr>
        <w:t>、证据</w:t>
      </w:r>
      <w:r>
        <w:rPr>
          <w:rFonts w:hint="eastAsia"/>
          <w:sz w:val="30"/>
          <w:szCs w:val="30"/>
        </w:rPr>
        <w:t>2</w:t>
      </w:r>
      <w:r>
        <w:rPr>
          <w:rFonts w:hint="eastAsia"/>
          <w:sz w:val="30"/>
          <w:szCs w:val="30"/>
        </w:rPr>
        <w:t>，其中与勤俭公司的内商客户、外商客户大部分是相同的，重合部分所对应的法芮公司的业务，即是原属勤俭公司的商业机会。</w:t>
      </w:r>
    </w:p>
    <w:p w:rsidR="00000000" w:rsidRDefault="0089294C">
      <w:pPr>
        <w:spacing w:line="500" w:lineRule="atLeast"/>
        <w:ind w:firstLine="600"/>
        <w:divId w:val="1294747086"/>
        <w:rPr>
          <w:rFonts w:hint="eastAsia"/>
          <w:sz w:val="30"/>
          <w:szCs w:val="30"/>
        </w:rPr>
      </w:pPr>
      <w:r>
        <w:rPr>
          <w:rFonts w:hint="eastAsia"/>
          <w:sz w:val="30"/>
          <w:szCs w:val="30"/>
        </w:rPr>
        <w:t>被告周玉芳质证后认为：</w:t>
      </w:r>
      <w:r>
        <w:rPr>
          <w:rFonts w:hint="eastAsia"/>
          <w:sz w:val="30"/>
          <w:szCs w:val="30"/>
        </w:rPr>
        <w:t>1.</w:t>
      </w:r>
      <w:r>
        <w:rPr>
          <w:rFonts w:hint="eastAsia"/>
          <w:sz w:val="30"/>
          <w:szCs w:val="30"/>
        </w:rPr>
        <w:t>进出口业务很多是根据中间商的指示，由中间商与外贸公司建立委托代理关系，由中间商支付代</w:t>
      </w:r>
      <w:r>
        <w:rPr>
          <w:rFonts w:hint="eastAsia"/>
          <w:sz w:val="30"/>
          <w:szCs w:val="30"/>
        </w:rPr>
        <w:t>理费用。如果存在商业机会，也不是勤俭公司所说的与收汇数据列表中的外商和开票资料中所对应的内商间开展的业务，而是与存在委托代理关系的中间商之间开展的业务。勤俭公司所提供证据中的外商与内商客户，周玉芳没有联系过，也不认识。</w:t>
      </w:r>
      <w:r>
        <w:rPr>
          <w:rFonts w:hint="eastAsia"/>
          <w:sz w:val="30"/>
          <w:szCs w:val="30"/>
        </w:rPr>
        <w:t>2.</w:t>
      </w:r>
      <w:r>
        <w:rPr>
          <w:rFonts w:hint="eastAsia"/>
          <w:sz w:val="30"/>
          <w:szCs w:val="30"/>
        </w:rPr>
        <w:t>退一步讲，即使存在所谓的商业机会，因勤俭公司法定代表人叶勤俭已经决定在</w:t>
      </w:r>
      <w:r>
        <w:rPr>
          <w:rFonts w:hint="eastAsia"/>
          <w:sz w:val="30"/>
          <w:szCs w:val="30"/>
        </w:rPr>
        <w:t>2015</w:t>
      </w:r>
      <w:r>
        <w:rPr>
          <w:rFonts w:hint="eastAsia"/>
          <w:sz w:val="30"/>
          <w:szCs w:val="30"/>
        </w:rPr>
        <w:t>年</w:t>
      </w:r>
      <w:r>
        <w:rPr>
          <w:rFonts w:hint="eastAsia"/>
          <w:sz w:val="30"/>
          <w:szCs w:val="30"/>
        </w:rPr>
        <w:t>8</w:t>
      </w:r>
      <w:r>
        <w:rPr>
          <w:rFonts w:hint="eastAsia"/>
          <w:sz w:val="30"/>
          <w:szCs w:val="30"/>
        </w:rPr>
        <w:t>月停止公司业务，关闭勤俭公司，并且与张玉妹在</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日共同出资设立勤俭叶公司，由其本人担任法定代表人，开展与勤俭公司相同的业务。叶勤俭也已明确要在新公司开展业务，并拉勤俭公司部分业务员到勤俭叶公司去</w:t>
      </w:r>
      <w:r>
        <w:rPr>
          <w:rFonts w:hint="eastAsia"/>
          <w:sz w:val="30"/>
          <w:szCs w:val="30"/>
        </w:rPr>
        <w:t>。这表明勤俭公司的商业机会已转入勤俭叶公司，勤俭公司放弃了该商业机会。</w:t>
      </w:r>
      <w:r>
        <w:rPr>
          <w:rFonts w:hint="eastAsia"/>
          <w:sz w:val="30"/>
          <w:szCs w:val="30"/>
        </w:rPr>
        <w:t>3.</w:t>
      </w:r>
      <w:r>
        <w:rPr>
          <w:rFonts w:hint="eastAsia"/>
          <w:sz w:val="30"/>
          <w:szCs w:val="30"/>
        </w:rPr>
        <w:t>法芮公司并不是由周玉芳一人出资设立，还有其他人，而她们之前也在勤俭公司工作。若存在所谓的商业机会，勤俭公司也没有证据表明是周玉芳实施了侵犯商业机会的行为。为证明自己的主张，周玉芳提供如下证据：</w:t>
      </w:r>
    </w:p>
    <w:p w:rsidR="00000000" w:rsidRDefault="0089294C">
      <w:pPr>
        <w:spacing w:line="500" w:lineRule="atLeast"/>
        <w:ind w:firstLine="600"/>
        <w:divId w:val="171534690"/>
        <w:rPr>
          <w:rFonts w:hint="eastAsia"/>
          <w:sz w:val="30"/>
          <w:szCs w:val="30"/>
        </w:rPr>
      </w:pPr>
      <w:r>
        <w:rPr>
          <w:rFonts w:hint="eastAsia"/>
          <w:sz w:val="30"/>
          <w:szCs w:val="30"/>
        </w:rPr>
        <w:t>证据</w:t>
      </w:r>
      <w:r>
        <w:rPr>
          <w:rFonts w:hint="eastAsia"/>
          <w:sz w:val="30"/>
          <w:szCs w:val="30"/>
        </w:rPr>
        <w:t>1</w:t>
      </w:r>
      <w:r>
        <w:rPr>
          <w:rFonts w:hint="eastAsia"/>
          <w:sz w:val="30"/>
          <w:szCs w:val="30"/>
        </w:rPr>
        <w:t>，</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日叶勤俭与俞某的对话录音</w:t>
      </w:r>
      <w:r>
        <w:rPr>
          <w:rFonts w:hint="eastAsia"/>
          <w:sz w:val="30"/>
          <w:szCs w:val="30"/>
        </w:rPr>
        <w:t>1</w:t>
      </w:r>
      <w:r>
        <w:rPr>
          <w:rFonts w:hint="eastAsia"/>
          <w:sz w:val="30"/>
          <w:szCs w:val="30"/>
        </w:rPr>
        <w:t>份，证明叶勤俭明确表态勤俭公司要关门，让勤俭公司的业务员选择跟他走还是自谋职业。</w:t>
      </w:r>
    </w:p>
    <w:p w:rsidR="00000000" w:rsidRDefault="0089294C">
      <w:pPr>
        <w:spacing w:line="500" w:lineRule="atLeast"/>
        <w:ind w:firstLine="600"/>
        <w:divId w:val="2046440243"/>
        <w:rPr>
          <w:rFonts w:hint="eastAsia"/>
          <w:sz w:val="30"/>
          <w:szCs w:val="30"/>
        </w:rPr>
      </w:pPr>
      <w:r>
        <w:rPr>
          <w:rFonts w:hint="eastAsia"/>
          <w:sz w:val="30"/>
          <w:szCs w:val="30"/>
        </w:rPr>
        <w:t>证据</w:t>
      </w:r>
      <w:r>
        <w:rPr>
          <w:rFonts w:hint="eastAsia"/>
          <w:sz w:val="30"/>
          <w:szCs w:val="30"/>
        </w:rPr>
        <w:t>2</w:t>
      </w:r>
      <w:r>
        <w:rPr>
          <w:rFonts w:hint="eastAsia"/>
          <w:sz w:val="30"/>
          <w:szCs w:val="30"/>
        </w:rPr>
        <w:t>，证人俞某、李某的证言，证明</w:t>
      </w:r>
      <w:r>
        <w:rPr>
          <w:rFonts w:hint="eastAsia"/>
          <w:sz w:val="30"/>
          <w:szCs w:val="30"/>
        </w:rPr>
        <w:t>2015</w:t>
      </w:r>
      <w:r>
        <w:rPr>
          <w:rFonts w:hint="eastAsia"/>
          <w:sz w:val="30"/>
          <w:szCs w:val="30"/>
        </w:rPr>
        <w:t>年上半年勤俭公司开会说要关闭公司。</w:t>
      </w:r>
    </w:p>
    <w:p w:rsidR="00000000" w:rsidRDefault="0089294C">
      <w:pPr>
        <w:spacing w:line="500" w:lineRule="atLeast"/>
        <w:ind w:firstLine="600"/>
        <w:divId w:val="1385376249"/>
        <w:rPr>
          <w:rFonts w:hint="eastAsia"/>
          <w:sz w:val="30"/>
          <w:szCs w:val="30"/>
        </w:rPr>
      </w:pPr>
      <w:r>
        <w:rPr>
          <w:rFonts w:hint="eastAsia"/>
          <w:sz w:val="30"/>
          <w:szCs w:val="30"/>
        </w:rPr>
        <w:t>原告勤俭公司对上述证据发表如下质</w:t>
      </w:r>
      <w:r>
        <w:rPr>
          <w:rFonts w:hint="eastAsia"/>
          <w:sz w:val="30"/>
          <w:szCs w:val="30"/>
        </w:rPr>
        <w:t>证意见：</w:t>
      </w:r>
      <w:r>
        <w:rPr>
          <w:rFonts w:hint="eastAsia"/>
          <w:sz w:val="30"/>
          <w:szCs w:val="30"/>
        </w:rPr>
        <w:t>1.</w:t>
      </w:r>
      <w:r>
        <w:rPr>
          <w:rFonts w:hint="eastAsia"/>
          <w:sz w:val="30"/>
          <w:szCs w:val="30"/>
        </w:rPr>
        <w:t>对证据</w:t>
      </w:r>
      <w:r>
        <w:rPr>
          <w:rFonts w:hint="eastAsia"/>
          <w:sz w:val="30"/>
          <w:szCs w:val="30"/>
        </w:rPr>
        <w:t>1</w:t>
      </w:r>
      <w:r>
        <w:rPr>
          <w:rFonts w:hint="eastAsia"/>
          <w:sz w:val="30"/>
          <w:szCs w:val="30"/>
        </w:rPr>
        <w:t>的真实不予认可，没有发生过该段录音。</w:t>
      </w:r>
      <w:r>
        <w:rPr>
          <w:rFonts w:hint="eastAsia"/>
          <w:sz w:val="30"/>
          <w:szCs w:val="30"/>
        </w:rPr>
        <w:t>2.</w:t>
      </w:r>
      <w:r>
        <w:rPr>
          <w:rFonts w:hint="eastAsia"/>
          <w:sz w:val="30"/>
          <w:szCs w:val="30"/>
        </w:rPr>
        <w:t>对证据</w:t>
      </w:r>
      <w:r>
        <w:rPr>
          <w:rFonts w:hint="eastAsia"/>
          <w:sz w:val="30"/>
          <w:szCs w:val="30"/>
        </w:rPr>
        <w:t>2</w:t>
      </w:r>
      <w:r>
        <w:rPr>
          <w:rFonts w:hint="eastAsia"/>
          <w:sz w:val="30"/>
          <w:szCs w:val="30"/>
        </w:rPr>
        <w:t>的证据效力不予认可，因该两名证人均是在法芮公司工作，与本案存在利益冲突。叶勤俭之前开会说自己累了，要关闭公司，但没有具体说什么时候关公司。因周玉芳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拉走了很多客户，但老客户还是认可叶勤俭的，所以当叶勤俭知道周玉芳成立了法芮公司后，为了是让客户区分清楚，避免客户再次流失到法芮公司，叶勤俭自己又设立了勤俭叶公司。勤俭叶公司设立之初主要做的是勤俭公司之前的业务，现在慢慢也有了自己的业务。</w:t>
      </w:r>
    </w:p>
    <w:p w:rsidR="00000000" w:rsidRDefault="0089294C">
      <w:pPr>
        <w:spacing w:line="500" w:lineRule="atLeast"/>
        <w:ind w:firstLine="600"/>
        <w:divId w:val="1552377940"/>
        <w:rPr>
          <w:rFonts w:hint="eastAsia"/>
          <w:sz w:val="30"/>
          <w:szCs w:val="30"/>
        </w:rPr>
      </w:pPr>
      <w:r>
        <w:rPr>
          <w:rFonts w:hint="eastAsia"/>
          <w:sz w:val="30"/>
          <w:szCs w:val="30"/>
        </w:rPr>
        <w:t>对此争议本院结合证据分析认为：认定公司商业机</w:t>
      </w:r>
      <w:r>
        <w:rPr>
          <w:rFonts w:hint="eastAsia"/>
          <w:sz w:val="30"/>
          <w:szCs w:val="30"/>
        </w:rPr>
        <w:t>会应基于公司所处行业的客观性标准，综合考虑以下四个方面的因素：一是必须与公司经营活动密切相关；二是该机会为公司所需要或追寻，公司曾就该机会进行过谈判、磋商，投入过人力、物力、财力等，没有拒绝和放弃；三是机会提供者有给予公司该商业机会的意愿；四是高级管理人员有无向公司披露该机会的义务。从举证责任分配上看，指称高级管理人员侵犯公司商业机会的当事人应当对商业机会成立负举证责任。但具体到本案中，基于周玉芳在勤俭公司正常上班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月底的事实，对于勤俭公司是否已相应完成举证责任的问题，应具体区分为两部分进行判</w:t>
      </w:r>
      <w:r>
        <w:rPr>
          <w:rFonts w:hint="eastAsia"/>
          <w:sz w:val="30"/>
          <w:szCs w:val="30"/>
        </w:rPr>
        <w:t>断：一部分是法芮公司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月期间的交易；另一部分是法芮公司</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月期间的交易。</w:t>
      </w:r>
    </w:p>
    <w:p w:rsidR="00000000" w:rsidRDefault="0089294C">
      <w:pPr>
        <w:spacing w:line="500" w:lineRule="atLeast"/>
        <w:ind w:firstLine="600"/>
        <w:divId w:val="377973951"/>
        <w:rPr>
          <w:rFonts w:hint="eastAsia"/>
          <w:sz w:val="30"/>
          <w:szCs w:val="30"/>
        </w:rPr>
      </w:pPr>
      <w:r>
        <w:rPr>
          <w:rFonts w:hint="eastAsia"/>
          <w:sz w:val="30"/>
          <w:szCs w:val="30"/>
        </w:rPr>
        <w:t>其一，对于法芮公司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的交易，因周玉芳在此期间依然在勤俭公司正常上班，使用勤俭公司的办公资源，虽然周玉芳与勤俭公司间的劳动合同未有竞业禁止的条款，但在勤俭公司已提供证据证明法芮公司该期间内的交易客户与勤俭公司此前交易客户重合的情况下，周玉芳应当对其在此期间未利用勤俭公司的名义、资源为其出资设立并担任法定代表人的法芮公司谋求利益作出合理解释。也就是说，</w:t>
      </w:r>
      <w:r>
        <w:rPr>
          <w:rFonts w:hint="eastAsia"/>
          <w:sz w:val="30"/>
          <w:szCs w:val="30"/>
        </w:rPr>
        <w:t>在勤俭公司提供初步证据的情况下，应将举证责任分配给周玉芳，由周玉芳举证证明法芮公司该期间内的交易并非勤俭公司商业机会。关于周玉芳提出的进出口代理公司的商业机会应当是与中间商之间而非是与国内公司、国外客户之间的答辩意见，因其该答辩意见与其在庭审中关于进出口代理公司的资源是国内客户的陈述相矛盾，故本院不予采信。关于周玉芳提出的勤俭公司已放弃商业机会的答辩意见，现有证据仅能证明叶勤俭曾表达过关闭勤俭公司的意思，但从公司法的意义上讲，公司关闭实质涉及公司解散，其需由股东会决定，而非公司法定代表人。故在勤俭公司目前仍</w:t>
      </w:r>
      <w:r>
        <w:rPr>
          <w:rFonts w:hint="eastAsia"/>
          <w:sz w:val="30"/>
          <w:szCs w:val="30"/>
        </w:rPr>
        <w:t>继续经营的情况下，碍难认定勤俭公司有放弃商业机会的意思表示。关于周玉芳提出的勤俭公司无法证明法芮公司该期间内与勤俭公司此前交易客户开展的业务系周玉芳实施的答辩意见，一方面周玉芳系勤俭公司的副总经理，有接触勤俭公司整体业务的便利；另一方面周玉芳该期间内系法芮公司的股东及法定代表人，实际负责法芮公司的管理工作。基于此，分配由周玉芳就相反事实负举证责任更为恰当，故对周玉芳该答辩意见，本院亦不予采信。</w:t>
      </w:r>
    </w:p>
    <w:p w:rsidR="00000000" w:rsidRDefault="0089294C">
      <w:pPr>
        <w:spacing w:line="500" w:lineRule="atLeast"/>
        <w:ind w:firstLine="600"/>
        <w:divId w:val="144930433"/>
        <w:rPr>
          <w:rFonts w:hint="eastAsia"/>
          <w:sz w:val="30"/>
          <w:szCs w:val="30"/>
        </w:rPr>
      </w:pPr>
      <w:r>
        <w:rPr>
          <w:rFonts w:hint="eastAsia"/>
          <w:sz w:val="30"/>
          <w:szCs w:val="30"/>
        </w:rPr>
        <w:t>其二，对于法芮公司</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月期间的交易，因双方当事人均确认周玉芳已于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月底实际离</w:t>
      </w:r>
      <w:r>
        <w:rPr>
          <w:rFonts w:hint="eastAsia"/>
          <w:sz w:val="30"/>
          <w:szCs w:val="30"/>
        </w:rPr>
        <w:t>开公司，即不再占用勤俭公司的资源，没有继续利用勤俭公司名义谋求利益的便利，故应给予勤俭公司举证责任以较高的证明标准。基于此，勤俭公司提供的证据尚不足以证明其主张的事实。首先，勤俭公司虽主张与国内公司就某段期间内委托方的所有进出口交易签有整体性的合作协议，但未能提交证据证明。勤俭公司提交的公司</w:t>
      </w:r>
      <w:r>
        <w:rPr>
          <w:rFonts w:hint="eastAsia"/>
          <w:sz w:val="30"/>
          <w:szCs w:val="30"/>
        </w:rPr>
        <w:t>2014</w:t>
      </w:r>
      <w:r>
        <w:rPr>
          <w:rFonts w:hint="eastAsia"/>
          <w:sz w:val="30"/>
          <w:szCs w:val="30"/>
        </w:rPr>
        <w:t>年、</w:t>
      </w:r>
      <w:r>
        <w:rPr>
          <w:rFonts w:hint="eastAsia"/>
          <w:sz w:val="30"/>
          <w:szCs w:val="30"/>
        </w:rPr>
        <w:t>2015</w:t>
      </w:r>
      <w:r>
        <w:rPr>
          <w:rFonts w:hint="eastAsia"/>
          <w:sz w:val="30"/>
          <w:szCs w:val="30"/>
        </w:rPr>
        <w:t>年期间的部分收汇数据列表、增值税专用发票，仅能证明其上载明的公司曾经是勤俭公司的客户，无法直接证明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月期间法芮公司与这些公司的交易便都应是勤俭公司的商业机会，勤俭公司应就其</w:t>
      </w:r>
      <w:r>
        <w:rPr>
          <w:rFonts w:hint="eastAsia"/>
          <w:sz w:val="30"/>
          <w:szCs w:val="30"/>
        </w:rPr>
        <w:t>拥有相应商业机会继续承担举证责任。其次，</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周玉芳不再担任法芮公司法定代表人，也不再是法芮公司股东，即使勤俭公司能够证明法芮公司该期间内的交易是勤俭公司的商业机会，也无法证明其系周玉芳所为。再次，在进出口代理行业内，某进出口公司业务员离职至另一家进出口公司，该业务员在原公司负责的客户跟随其成为新公司客户的现象普遍存在，并为行业所允许。也就是说，依该行业惯例，在周玉芳离职后，即使其将原公司客户带至新公司，也不应受忠实义务的苛责。</w:t>
      </w:r>
    </w:p>
    <w:p w:rsidR="00000000" w:rsidRDefault="0089294C">
      <w:pPr>
        <w:spacing w:line="500" w:lineRule="atLeast"/>
        <w:ind w:firstLine="600"/>
        <w:divId w:val="1416711570"/>
        <w:rPr>
          <w:rFonts w:hint="eastAsia"/>
          <w:sz w:val="30"/>
          <w:szCs w:val="30"/>
        </w:rPr>
      </w:pPr>
      <w:r>
        <w:rPr>
          <w:rFonts w:hint="eastAsia"/>
          <w:sz w:val="30"/>
          <w:szCs w:val="30"/>
        </w:rPr>
        <w:t>综上，本院认定，勤俭公司提出的法芮公司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月期间与勤俭公司此前交易客户开展的业务系其商业机会的主张成立，其余有关商业机会的主张不成立。</w:t>
      </w:r>
    </w:p>
    <w:p w:rsidR="00000000" w:rsidRDefault="0089294C">
      <w:pPr>
        <w:spacing w:line="500" w:lineRule="atLeast"/>
        <w:ind w:firstLine="600"/>
        <w:divId w:val="1960642942"/>
        <w:rPr>
          <w:rFonts w:hint="eastAsia"/>
          <w:sz w:val="30"/>
          <w:szCs w:val="30"/>
        </w:rPr>
      </w:pPr>
      <w:r>
        <w:rPr>
          <w:rFonts w:hint="eastAsia"/>
          <w:sz w:val="30"/>
          <w:szCs w:val="30"/>
        </w:rPr>
        <w:t>三、勤俭公司的损失应当如何计算？</w:t>
      </w:r>
    </w:p>
    <w:p w:rsidR="00000000" w:rsidRDefault="0089294C">
      <w:pPr>
        <w:spacing w:line="500" w:lineRule="atLeast"/>
        <w:ind w:firstLine="600"/>
        <w:divId w:val="1013537544"/>
        <w:rPr>
          <w:rFonts w:hint="eastAsia"/>
          <w:sz w:val="30"/>
          <w:szCs w:val="30"/>
        </w:rPr>
      </w:pPr>
      <w:r>
        <w:rPr>
          <w:rFonts w:hint="eastAsia"/>
          <w:sz w:val="30"/>
          <w:szCs w:val="30"/>
        </w:rPr>
        <w:t>原告勤俭公司主张：法芮公司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月期间收汇额为</w:t>
      </w:r>
      <w:r>
        <w:rPr>
          <w:rFonts w:hint="eastAsia"/>
          <w:sz w:val="30"/>
          <w:szCs w:val="30"/>
        </w:rPr>
        <w:t>7015345</w:t>
      </w:r>
      <w:r>
        <w:rPr>
          <w:rFonts w:hint="eastAsia"/>
          <w:sz w:val="30"/>
          <w:szCs w:val="30"/>
        </w:rPr>
        <w:t>美元，其中</w:t>
      </w:r>
      <w:r>
        <w:rPr>
          <w:rFonts w:hint="eastAsia"/>
          <w:sz w:val="30"/>
          <w:szCs w:val="30"/>
        </w:rPr>
        <w:t>6178983.38</w:t>
      </w:r>
      <w:r>
        <w:rPr>
          <w:rFonts w:hint="eastAsia"/>
          <w:sz w:val="30"/>
          <w:szCs w:val="30"/>
        </w:rPr>
        <w:t>美元来自于原属于勤俭公司的客户。按照出口代理收费的最低标准</w:t>
      </w:r>
      <w:r>
        <w:rPr>
          <w:rFonts w:hint="eastAsia"/>
          <w:sz w:val="30"/>
          <w:szCs w:val="30"/>
        </w:rPr>
        <w:t>0.08</w:t>
      </w:r>
      <w:r>
        <w:rPr>
          <w:rFonts w:hint="eastAsia"/>
          <w:sz w:val="30"/>
          <w:szCs w:val="30"/>
        </w:rPr>
        <w:t>元</w:t>
      </w:r>
      <w:r>
        <w:rPr>
          <w:rFonts w:hint="eastAsia"/>
          <w:sz w:val="30"/>
          <w:szCs w:val="30"/>
        </w:rPr>
        <w:t>/</w:t>
      </w:r>
      <w:r>
        <w:rPr>
          <w:rFonts w:hint="eastAsia"/>
          <w:sz w:val="30"/>
          <w:szCs w:val="30"/>
        </w:rPr>
        <w:t>美元计算，勤俭公司的损失远超出</w:t>
      </w:r>
      <w:r>
        <w:rPr>
          <w:rFonts w:hint="eastAsia"/>
          <w:sz w:val="30"/>
          <w:szCs w:val="30"/>
        </w:rPr>
        <w:t>284567</w:t>
      </w:r>
      <w:r>
        <w:rPr>
          <w:rFonts w:hint="eastAsia"/>
          <w:sz w:val="30"/>
          <w:szCs w:val="30"/>
        </w:rPr>
        <w:t>元。</w:t>
      </w:r>
    </w:p>
    <w:p w:rsidR="00000000" w:rsidRDefault="0089294C">
      <w:pPr>
        <w:spacing w:line="500" w:lineRule="atLeast"/>
        <w:ind w:firstLine="600"/>
        <w:divId w:val="1611163248"/>
        <w:rPr>
          <w:rFonts w:hint="eastAsia"/>
          <w:sz w:val="30"/>
          <w:szCs w:val="30"/>
        </w:rPr>
      </w:pPr>
      <w:r>
        <w:rPr>
          <w:rFonts w:hint="eastAsia"/>
          <w:sz w:val="30"/>
          <w:szCs w:val="30"/>
        </w:rPr>
        <w:t>被告周玉芳则认为：首先，勤俭公司主张的商业机会不存在，故也不存在损失的问题。其次，勤俭公司所提供证据中的国内公司与国外客户，周玉芳没有联系过，也不认</w:t>
      </w:r>
      <w:r>
        <w:rPr>
          <w:rFonts w:hint="eastAsia"/>
          <w:sz w:val="30"/>
          <w:szCs w:val="30"/>
        </w:rPr>
        <w:t>识。再次，周玉芳自</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日起不再担任法芮公司法定代表人，也不再是股东，也没有证据证明周玉芳此后仍在法芮公司任职，故</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日后法芮公司发生的业务与周玉芳无关。最后，双方当事人确认</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日解除劳动关系，勤俭公司也确认行业允许员工离职后带走客户，故</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日后法芮公司发生业务也不在本案审理范围内。</w:t>
      </w:r>
    </w:p>
    <w:p w:rsidR="00000000" w:rsidRDefault="0089294C">
      <w:pPr>
        <w:spacing w:line="500" w:lineRule="atLeast"/>
        <w:ind w:firstLine="600"/>
        <w:divId w:val="2045516786"/>
        <w:rPr>
          <w:rFonts w:hint="eastAsia"/>
          <w:sz w:val="30"/>
          <w:szCs w:val="30"/>
        </w:rPr>
      </w:pPr>
      <w:r>
        <w:rPr>
          <w:rFonts w:hint="eastAsia"/>
          <w:sz w:val="30"/>
          <w:szCs w:val="30"/>
        </w:rPr>
        <w:t>结合对前述争议焦点的认定，对此争议本院结合证据分析认为：勤俭公司因商业机会受侵犯而遭受的损失，应参照勤俭公司因该商业机会可能获得的收益计算。因本院已认定法芮公司</w:t>
      </w:r>
      <w:r>
        <w:rPr>
          <w:rFonts w:hint="eastAsia"/>
          <w:sz w:val="30"/>
          <w:szCs w:val="30"/>
        </w:rPr>
        <w:t>20</w:t>
      </w:r>
      <w:r>
        <w:rPr>
          <w:rFonts w:hint="eastAsia"/>
          <w:sz w:val="30"/>
          <w:szCs w:val="30"/>
        </w:rPr>
        <w:t>15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月期间与勤俭公司此前交易客户开展的业务系勤俭公司的商业机会，故对于勤俭公司的损失，应参照法芮公司因该部分交易而获得的收益计算。因双方当事人均认可进出口代理行业内代理费是以收汇额为基数，按</w:t>
      </w:r>
      <w:r>
        <w:rPr>
          <w:rFonts w:hint="eastAsia"/>
          <w:sz w:val="30"/>
          <w:szCs w:val="30"/>
        </w:rPr>
        <w:t>0.08-0.1</w:t>
      </w:r>
      <w:r>
        <w:rPr>
          <w:rFonts w:hint="eastAsia"/>
          <w:sz w:val="30"/>
          <w:szCs w:val="30"/>
        </w:rPr>
        <w:t>元</w:t>
      </w:r>
      <w:r>
        <w:rPr>
          <w:rFonts w:hint="eastAsia"/>
          <w:sz w:val="30"/>
          <w:szCs w:val="30"/>
        </w:rPr>
        <w:t>/</w:t>
      </w:r>
      <w:r>
        <w:rPr>
          <w:rFonts w:hint="eastAsia"/>
          <w:sz w:val="30"/>
          <w:szCs w:val="30"/>
        </w:rPr>
        <w:t>美元的标准计算，勤俭公司主张按最低标准</w:t>
      </w:r>
      <w:r>
        <w:rPr>
          <w:rFonts w:hint="eastAsia"/>
          <w:sz w:val="30"/>
          <w:szCs w:val="30"/>
        </w:rPr>
        <w:t>0.08</w:t>
      </w:r>
      <w:r>
        <w:rPr>
          <w:rFonts w:hint="eastAsia"/>
          <w:sz w:val="30"/>
          <w:szCs w:val="30"/>
        </w:rPr>
        <w:t>元</w:t>
      </w:r>
      <w:r>
        <w:rPr>
          <w:rFonts w:hint="eastAsia"/>
          <w:sz w:val="30"/>
          <w:szCs w:val="30"/>
        </w:rPr>
        <w:t>/</w:t>
      </w:r>
      <w:r>
        <w:rPr>
          <w:rFonts w:hint="eastAsia"/>
          <w:sz w:val="30"/>
          <w:szCs w:val="30"/>
        </w:rPr>
        <w:t>美元计算，本院予以认可。经统计，法芮公司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月期间收汇数据表中载明的与勤俭公司此前交易客户开展业务所对应的收汇数额总计</w:t>
      </w:r>
      <w:r>
        <w:rPr>
          <w:rFonts w:hint="eastAsia"/>
          <w:sz w:val="30"/>
          <w:szCs w:val="30"/>
        </w:rPr>
        <w:t>1359175</w:t>
      </w:r>
      <w:r>
        <w:rPr>
          <w:rFonts w:hint="eastAsia"/>
          <w:sz w:val="30"/>
          <w:szCs w:val="30"/>
        </w:rPr>
        <w:t>美元，以</w:t>
      </w:r>
      <w:r>
        <w:rPr>
          <w:rFonts w:hint="eastAsia"/>
          <w:sz w:val="30"/>
          <w:szCs w:val="30"/>
        </w:rPr>
        <w:t>0.08</w:t>
      </w:r>
      <w:r>
        <w:rPr>
          <w:rFonts w:hint="eastAsia"/>
          <w:sz w:val="30"/>
          <w:szCs w:val="30"/>
        </w:rPr>
        <w:t>元</w:t>
      </w:r>
      <w:r>
        <w:rPr>
          <w:rFonts w:hint="eastAsia"/>
          <w:sz w:val="30"/>
          <w:szCs w:val="30"/>
        </w:rPr>
        <w:t>/</w:t>
      </w:r>
      <w:r>
        <w:rPr>
          <w:rFonts w:hint="eastAsia"/>
          <w:sz w:val="30"/>
          <w:szCs w:val="30"/>
        </w:rPr>
        <w:t>美元的标准计算，其对应的代理费应为</w:t>
      </w:r>
      <w:r>
        <w:rPr>
          <w:rFonts w:hint="eastAsia"/>
          <w:sz w:val="30"/>
          <w:szCs w:val="30"/>
        </w:rPr>
        <w:t>108734</w:t>
      </w:r>
      <w:r>
        <w:rPr>
          <w:rFonts w:hint="eastAsia"/>
          <w:sz w:val="30"/>
          <w:szCs w:val="30"/>
        </w:rPr>
        <w:t>元。故</w:t>
      </w:r>
      <w:r>
        <w:rPr>
          <w:rFonts w:hint="eastAsia"/>
          <w:sz w:val="30"/>
          <w:szCs w:val="30"/>
        </w:rPr>
        <w:t>本院认定勤俭公司的损失为</w:t>
      </w:r>
      <w:r>
        <w:rPr>
          <w:rFonts w:hint="eastAsia"/>
          <w:sz w:val="30"/>
          <w:szCs w:val="30"/>
        </w:rPr>
        <w:t>108734</w:t>
      </w:r>
      <w:r>
        <w:rPr>
          <w:rFonts w:hint="eastAsia"/>
          <w:sz w:val="30"/>
          <w:szCs w:val="30"/>
        </w:rPr>
        <w:t>元。</w:t>
      </w:r>
    </w:p>
    <w:p w:rsidR="00000000" w:rsidRDefault="0089294C">
      <w:pPr>
        <w:spacing w:line="500" w:lineRule="atLeast"/>
        <w:ind w:firstLine="600"/>
        <w:divId w:val="659116413"/>
        <w:rPr>
          <w:rFonts w:hint="eastAsia"/>
          <w:sz w:val="30"/>
          <w:szCs w:val="30"/>
        </w:rPr>
      </w:pPr>
      <w:r>
        <w:rPr>
          <w:rFonts w:hint="eastAsia"/>
          <w:sz w:val="30"/>
          <w:szCs w:val="30"/>
        </w:rPr>
        <w:t>综上，本院认为：当事人对自己提出的诉讼请求所依据的事实，应当提供证据加以证明，当事人未能提供证据或者证据不足以证明其事实主张的，由负有举证证明责任的当事人承担不利的后果。而对负有举证证明责任的当事人提供的证据，人民法院经审查并结合相关事实，确信待证事实的存在是否具有高度可能性。具体到本案中，勤俭公司主张周玉芳侵犯其商业机会，并提供了证据，本院根据进出口代理行业的惯例、周玉芳不同时间段的具体处境等因素，对勤俭公司主张的待证事实所应达到的证明标准做了区分处理，并相应调整</w:t>
      </w:r>
      <w:r>
        <w:rPr>
          <w:rFonts w:hint="eastAsia"/>
          <w:sz w:val="30"/>
          <w:szCs w:val="30"/>
        </w:rPr>
        <w:t>了举证责任的分配。基于此，本院认为因存在周玉芳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月底前仍在勤俭公司正常上班的特殊情形，故对勤俭公司主张的法芮公司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与勤俭公司此前交易开展的业务系勤俭公司商业机会之事实所应达到的证明标准要求应较低，在勤俭公司提出初步证据后，应由周玉芳对其并非勤俭公司商业机会承担举证责任，周玉芳对此未能提供证据，故应承担不利的后果；而对勤俭公司主张的</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月期间商业机会之事实，因周玉芳已实际离开勤俭公司，也不再是法芮公司的股东和法定代表人，故对勤俭公司该主张</w:t>
      </w:r>
      <w:r>
        <w:rPr>
          <w:rFonts w:hint="eastAsia"/>
          <w:sz w:val="30"/>
          <w:szCs w:val="30"/>
        </w:rPr>
        <w:t>事实所应达到的证明标准要求应较高，勤俭公司提供的证据不足以证明其主张，故应承担不利后果。根据《公司法》第一百四十八条的规定，高级管理人员未经股东会或者股东大会同意，不得利用职务便利为自己或者他人谋取属于公司的商业机会，自营或者为他人经营与所任职公司同类的业务。具体到本案中，周玉芳在勤俭公司担任副总经理并正常上班期间，出资设立与勤俭公司经营同类业务的法芮公司并担任法定代表人，对于该期间内法芮公司交易客户与勤俭公司交易客户的重合部分，周玉芳未能作出合理解释，应认定为其存在侵犯勤俭公司商业机会的行为，应对勤俭公司</w:t>
      </w:r>
      <w:r>
        <w:rPr>
          <w:rFonts w:hint="eastAsia"/>
          <w:sz w:val="30"/>
          <w:szCs w:val="30"/>
        </w:rPr>
        <w:t>因此遭受的损失承担赔偿责任。另因勤俭公司委托诉讼代表人在第三次庭审中对法庭提出的绝大多数问题无法当庭作出回答，致使庭审现场感严重缺失，庭审目的无法实现，因此造成的庭审延期也增加了另一方当事人的诉讼成本。同时，在诉讼过程中勤俭公司亦存在逾期提供证据的行为，本院虽予以采纳，但逾期提供证据的行为已增加了另一方当事人的必要费用。故为体现诉讼费用的惩戒作用，应由勤俭公司负担本案的全部诉讼费用。据此，依照《中华人民共和国公司法》第一百四十八条第一款第（五）项、第二款、第二百一十六条第（一）项，《最高人民法院关于适</w:t>
      </w:r>
      <w:r>
        <w:rPr>
          <w:rFonts w:hint="eastAsia"/>
          <w:sz w:val="30"/>
          <w:szCs w:val="30"/>
        </w:rPr>
        <w:t>用</w:t>
      </w:r>
      <w:r>
        <w:rPr>
          <w:rFonts w:hint="eastAsia"/>
          <w:sz w:val="30"/>
          <w:szCs w:val="30"/>
        </w:rPr>
        <w:t>的解</w:t>
      </w:r>
      <w:r>
        <w:rPr>
          <w:rFonts w:hint="eastAsia"/>
          <w:sz w:val="30"/>
          <w:szCs w:val="30"/>
        </w:rPr>
        <w:t>释》第九十条、第一百零八条之规定，判决如下：</w:t>
      </w:r>
    </w:p>
    <w:p w:rsidR="00000000" w:rsidRDefault="0089294C">
      <w:pPr>
        <w:spacing w:line="500" w:lineRule="atLeast"/>
        <w:ind w:firstLine="600"/>
        <w:divId w:val="1037699182"/>
        <w:rPr>
          <w:rFonts w:hint="eastAsia"/>
          <w:sz w:val="30"/>
          <w:szCs w:val="30"/>
        </w:rPr>
      </w:pPr>
      <w:r>
        <w:rPr>
          <w:rFonts w:hint="eastAsia"/>
          <w:sz w:val="30"/>
          <w:szCs w:val="30"/>
        </w:rPr>
        <w:t>被告周玉芳于本判决生效后十日内赔偿原告苏州勤俭进出口有限公司</w:t>
      </w:r>
      <w:r>
        <w:rPr>
          <w:rFonts w:hint="eastAsia"/>
          <w:sz w:val="30"/>
          <w:szCs w:val="30"/>
        </w:rPr>
        <w:t>108734</w:t>
      </w:r>
      <w:r>
        <w:rPr>
          <w:rFonts w:hint="eastAsia"/>
          <w:sz w:val="30"/>
          <w:szCs w:val="30"/>
        </w:rPr>
        <w:t>元（如采用转账方式支付，请汇入原告指定账号；或汇入苏州市吴江区人民法院，开户行：吴江农村商业银行营业部，账号：</w:t>
      </w:r>
      <w:r>
        <w:rPr>
          <w:rFonts w:hint="eastAsia"/>
          <w:sz w:val="30"/>
          <w:szCs w:val="30"/>
        </w:rPr>
        <w:t>0</w:t>
      </w:r>
      <w:r>
        <w:rPr>
          <w:rFonts w:hint="eastAsia"/>
          <w:sz w:val="30"/>
          <w:szCs w:val="30"/>
        </w:rPr>
        <w:t>×××</w:t>
      </w:r>
      <w:r>
        <w:rPr>
          <w:rFonts w:hint="eastAsia"/>
          <w:sz w:val="30"/>
          <w:szCs w:val="30"/>
        </w:rPr>
        <w:t>3</w:t>
      </w:r>
      <w:r>
        <w:rPr>
          <w:rFonts w:hint="eastAsia"/>
          <w:sz w:val="30"/>
          <w:szCs w:val="30"/>
        </w:rPr>
        <w:t>）。</w:t>
      </w:r>
    </w:p>
    <w:p w:rsidR="00000000" w:rsidRDefault="0089294C">
      <w:pPr>
        <w:spacing w:line="500" w:lineRule="atLeast"/>
        <w:ind w:firstLine="600"/>
        <w:divId w:val="1975796888"/>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89294C">
      <w:pPr>
        <w:spacing w:line="500" w:lineRule="atLeast"/>
        <w:ind w:firstLine="600"/>
        <w:divId w:val="530727390"/>
        <w:rPr>
          <w:rFonts w:hint="eastAsia"/>
          <w:sz w:val="30"/>
          <w:szCs w:val="30"/>
        </w:rPr>
      </w:pPr>
      <w:r>
        <w:rPr>
          <w:rFonts w:hint="eastAsia"/>
          <w:sz w:val="30"/>
          <w:szCs w:val="30"/>
        </w:rPr>
        <w:t>案件受理费</w:t>
      </w:r>
      <w:r>
        <w:rPr>
          <w:rFonts w:hint="eastAsia"/>
          <w:sz w:val="30"/>
          <w:szCs w:val="30"/>
        </w:rPr>
        <w:t>5569</w:t>
      </w:r>
      <w:r>
        <w:rPr>
          <w:rFonts w:hint="eastAsia"/>
          <w:sz w:val="30"/>
          <w:szCs w:val="30"/>
        </w:rPr>
        <w:t>元，由原告苏州勤俭进出口有限公司负担。</w:t>
      </w:r>
    </w:p>
    <w:p w:rsidR="00000000" w:rsidRDefault="0089294C">
      <w:pPr>
        <w:spacing w:line="500" w:lineRule="atLeast"/>
        <w:ind w:firstLine="600"/>
        <w:divId w:val="8264696"/>
        <w:rPr>
          <w:rFonts w:hint="eastAsia"/>
          <w:sz w:val="30"/>
          <w:szCs w:val="30"/>
        </w:rPr>
      </w:pPr>
      <w:r>
        <w:rPr>
          <w:rFonts w:hint="eastAsia"/>
          <w:sz w:val="30"/>
          <w:szCs w:val="30"/>
        </w:rPr>
        <w:t>如不服本判决，可在判决书送达之日起十五日内，向本院递交上诉状，并按对方当事人</w:t>
      </w:r>
      <w:r>
        <w:rPr>
          <w:rFonts w:hint="eastAsia"/>
          <w:sz w:val="30"/>
          <w:szCs w:val="30"/>
        </w:rPr>
        <w:t>数提出副本，上诉于江苏省苏州市中级人民法院。同时按照国务院《诉讼费用交纳办法》规定向江苏省苏州市中级人民法院预交上诉案件受理费（户名：苏州市中级人民法院；开户行：中国农业银行苏州苏福路支行；账号：</w:t>
      </w:r>
      <w:r>
        <w:rPr>
          <w:rFonts w:hint="eastAsia"/>
          <w:sz w:val="30"/>
          <w:szCs w:val="30"/>
        </w:rPr>
        <w:t>10</w:t>
      </w:r>
      <w:r>
        <w:rPr>
          <w:rFonts w:hint="eastAsia"/>
          <w:sz w:val="30"/>
          <w:szCs w:val="30"/>
        </w:rPr>
        <w:t>×××</w:t>
      </w:r>
      <w:r>
        <w:rPr>
          <w:rFonts w:hint="eastAsia"/>
          <w:sz w:val="30"/>
          <w:szCs w:val="30"/>
        </w:rPr>
        <w:t>76</w:t>
      </w:r>
      <w:r>
        <w:rPr>
          <w:rFonts w:hint="eastAsia"/>
          <w:sz w:val="30"/>
          <w:szCs w:val="30"/>
        </w:rPr>
        <w:t>，并将已交上诉费的凭证提交本院）。逾期不交按自动放弃上诉处理。</w:t>
      </w:r>
    </w:p>
    <w:p w:rsidR="00000000" w:rsidRDefault="0089294C">
      <w:pPr>
        <w:spacing w:line="500" w:lineRule="atLeast"/>
        <w:jc w:val="right"/>
        <w:divId w:val="350956838"/>
        <w:rPr>
          <w:rFonts w:hint="eastAsia"/>
          <w:sz w:val="30"/>
          <w:szCs w:val="30"/>
        </w:rPr>
      </w:pPr>
      <w:r>
        <w:rPr>
          <w:rFonts w:hint="eastAsia"/>
          <w:sz w:val="30"/>
          <w:szCs w:val="30"/>
        </w:rPr>
        <w:t>审　判　长　　郝　振</w:t>
      </w:r>
    </w:p>
    <w:p w:rsidR="00000000" w:rsidRDefault="0089294C">
      <w:pPr>
        <w:spacing w:line="500" w:lineRule="atLeast"/>
        <w:jc w:val="right"/>
        <w:divId w:val="241448847"/>
        <w:rPr>
          <w:rFonts w:hint="eastAsia"/>
          <w:sz w:val="30"/>
          <w:szCs w:val="30"/>
        </w:rPr>
      </w:pPr>
      <w:r>
        <w:rPr>
          <w:rFonts w:hint="eastAsia"/>
          <w:sz w:val="30"/>
          <w:szCs w:val="30"/>
        </w:rPr>
        <w:t>人民陪审员　　林秋霞</w:t>
      </w:r>
    </w:p>
    <w:p w:rsidR="00000000" w:rsidRDefault="0089294C">
      <w:pPr>
        <w:spacing w:line="500" w:lineRule="atLeast"/>
        <w:jc w:val="right"/>
        <w:divId w:val="1906449479"/>
        <w:rPr>
          <w:rFonts w:hint="eastAsia"/>
          <w:sz w:val="30"/>
          <w:szCs w:val="30"/>
        </w:rPr>
      </w:pPr>
      <w:r>
        <w:rPr>
          <w:rFonts w:hint="eastAsia"/>
          <w:sz w:val="30"/>
          <w:szCs w:val="30"/>
        </w:rPr>
        <w:t>人民陪审员　　廖景熙</w:t>
      </w:r>
    </w:p>
    <w:p w:rsidR="00000000" w:rsidRDefault="0089294C">
      <w:pPr>
        <w:spacing w:line="500" w:lineRule="atLeast"/>
        <w:jc w:val="right"/>
        <w:divId w:val="1640647873"/>
        <w:rPr>
          <w:rFonts w:hint="eastAsia"/>
          <w:sz w:val="30"/>
          <w:szCs w:val="30"/>
        </w:rPr>
      </w:pPr>
      <w:r>
        <w:rPr>
          <w:rFonts w:hint="eastAsia"/>
          <w:sz w:val="30"/>
          <w:szCs w:val="30"/>
        </w:rPr>
        <w:t>二〇一六年十月十八日</w:t>
      </w:r>
    </w:p>
    <w:p w:rsidR="00000000" w:rsidRDefault="0089294C">
      <w:pPr>
        <w:spacing w:line="500" w:lineRule="atLeast"/>
        <w:jc w:val="right"/>
        <w:divId w:val="487668717"/>
        <w:rPr>
          <w:rFonts w:hint="eastAsia"/>
          <w:sz w:val="30"/>
          <w:szCs w:val="30"/>
        </w:rPr>
      </w:pPr>
      <w:r>
        <w:rPr>
          <w:rFonts w:hint="eastAsia"/>
          <w:sz w:val="30"/>
          <w:szCs w:val="30"/>
        </w:rPr>
        <w:t>书　记　员　　陈雅芳</w:t>
      </w:r>
    </w:p>
    <w:p w:rsidR="00000000" w:rsidRDefault="0089294C">
      <w:pPr>
        <w:spacing w:line="500" w:lineRule="atLeast"/>
        <w:ind w:firstLine="600"/>
        <w:divId w:val="2137141901"/>
        <w:rPr>
          <w:rFonts w:hint="eastAsia"/>
          <w:sz w:val="30"/>
          <w:szCs w:val="30"/>
        </w:rPr>
      </w:pPr>
      <w:r>
        <w:rPr>
          <w:rFonts w:hint="eastAsia"/>
          <w:sz w:val="30"/>
          <w:szCs w:val="30"/>
        </w:rPr>
        <w:t>附录法律条文：</w:t>
      </w:r>
    </w:p>
    <w:p w:rsidR="00000000" w:rsidRDefault="0089294C">
      <w:pPr>
        <w:spacing w:line="500" w:lineRule="atLeast"/>
        <w:ind w:firstLine="600"/>
        <w:divId w:val="1571235087"/>
        <w:rPr>
          <w:rFonts w:hint="eastAsia"/>
          <w:sz w:val="30"/>
          <w:szCs w:val="30"/>
        </w:rPr>
      </w:pPr>
      <w:r>
        <w:rPr>
          <w:rFonts w:hint="eastAsia"/>
          <w:sz w:val="30"/>
          <w:szCs w:val="30"/>
        </w:rPr>
        <w:t>一、《中华人民共和国公司法》</w:t>
      </w:r>
    </w:p>
    <w:p w:rsidR="00000000" w:rsidRDefault="0089294C">
      <w:pPr>
        <w:spacing w:line="500" w:lineRule="atLeast"/>
        <w:ind w:firstLine="600"/>
        <w:divId w:val="1112020324"/>
        <w:rPr>
          <w:rFonts w:hint="eastAsia"/>
          <w:sz w:val="30"/>
          <w:szCs w:val="30"/>
        </w:rPr>
      </w:pPr>
      <w:r>
        <w:rPr>
          <w:rFonts w:hint="eastAsia"/>
          <w:sz w:val="30"/>
          <w:szCs w:val="30"/>
        </w:rPr>
        <w:t>第一百四十八条董事、高级管理人员不得有下列行为：</w:t>
      </w:r>
    </w:p>
    <w:p w:rsidR="00000000" w:rsidRDefault="0089294C">
      <w:pPr>
        <w:spacing w:line="500" w:lineRule="atLeast"/>
        <w:ind w:firstLine="600"/>
        <w:divId w:val="800459536"/>
        <w:rPr>
          <w:rFonts w:hint="eastAsia"/>
          <w:sz w:val="30"/>
          <w:szCs w:val="30"/>
        </w:rPr>
      </w:pPr>
      <w:r>
        <w:rPr>
          <w:rFonts w:hint="eastAsia"/>
          <w:sz w:val="30"/>
          <w:szCs w:val="30"/>
        </w:rPr>
        <w:t>……</w:t>
      </w:r>
    </w:p>
    <w:p w:rsidR="00000000" w:rsidRDefault="0089294C">
      <w:pPr>
        <w:spacing w:line="500" w:lineRule="atLeast"/>
        <w:ind w:firstLine="600"/>
        <w:divId w:val="1866164497"/>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89294C">
      <w:pPr>
        <w:spacing w:line="500" w:lineRule="atLeast"/>
        <w:ind w:firstLine="600"/>
        <w:divId w:val="1311054739"/>
        <w:rPr>
          <w:rFonts w:hint="eastAsia"/>
          <w:sz w:val="30"/>
          <w:szCs w:val="30"/>
        </w:rPr>
      </w:pPr>
      <w:r>
        <w:rPr>
          <w:rFonts w:hint="eastAsia"/>
          <w:sz w:val="30"/>
          <w:szCs w:val="30"/>
        </w:rPr>
        <w:t>……</w:t>
      </w:r>
    </w:p>
    <w:p w:rsidR="00000000" w:rsidRDefault="0089294C">
      <w:pPr>
        <w:spacing w:line="500" w:lineRule="atLeast"/>
        <w:ind w:firstLine="600"/>
        <w:divId w:val="1421219458"/>
        <w:rPr>
          <w:rFonts w:hint="eastAsia"/>
          <w:sz w:val="30"/>
          <w:szCs w:val="30"/>
        </w:rPr>
      </w:pPr>
      <w:r>
        <w:rPr>
          <w:rFonts w:hint="eastAsia"/>
          <w:sz w:val="30"/>
          <w:szCs w:val="30"/>
        </w:rPr>
        <w:t>董事、高级管理人员违反前款规定所得的收入应当归公司所有。</w:t>
      </w:r>
    </w:p>
    <w:p w:rsidR="00000000" w:rsidRDefault="0089294C">
      <w:pPr>
        <w:spacing w:line="500" w:lineRule="atLeast"/>
        <w:ind w:firstLine="600"/>
        <w:divId w:val="29109993"/>
        <w:rPr>
          <w:rFonts w:hint="eastAsia"/>
          <w:sz w:val="30"/>
          <w:szCs w:val="30"/>
        </w:rPr>
      </w:pPr>
      <w:r>
        <w:rPr>
          <w:rFonts w:hint="eastAsia"/>
          <w:sz w:val="30"/>
          <w:szCs w:val="30"/>
        </w:rPr>
        <w:t>第二百一十六条本法下列用语的含义：</w:t>
      </w:r>
    </w:p>
    <w:p w:rsidR="00000000" w:rsidRDefault="0089294C">
      <w:pPr>
        <w:spacing w:line="500" w:lineRule="atLeast"/>
        <w:ind w:firstLine="600"/>
        <w:divId w:val="639462515"/>
        <w:rPr>
          <w:rFonts w:hint="eastAsia"/>
          <w:sz w:val="30"/>
          <w:szCs w:val="30"/>
        </w:rPr>
      </w:pPr>
      <w:r>
        <w:rPr>
          <w:rFonts w:hint="eastAsia"/>
          <w:sz w:val="30"/>
          <w:szCs w:val="30"/>
        </w:rPr>
        <w:t>（一）高级管理人员，是指公司的经理、副经理、财务负责人，上市公司董事会秘书和公司章程规定的其他人员。</w:t>
      </w:r>
    </w:p>
    <w:p w:rsidR="00000000" w:rsidRDefault="0089294C">
      <w:pPr>
        <w:spacing w:line="500" w:lineRule="atLeast"/>
        <w:ind w:firstLine="600"/>
        <w:divId w:val="733090491"/>
        <w:rPr>
          <w:rFonts w:hint="eastAsia"/>
          <w:sz w:val="30"/>
          <w:szCs w:val="30"/>
        </w:rPr>
      </w:pPr>
      <w:r>
        <w:rPr>
          <w:rFonts w:hint="eastAsia"/>
          <w:sz w:val="30"/>
          <w:szCs w:val="30"/>
        </w:rPr>
        <w:t>……</w:t>
      </w:r>
    </w:p>
    <w:p w:rsidR="00000000" w:rsidRDefault="0089294C">
      <w:pPr>
        <w:spacing w:line="500" w:lineRule="atLeast"/>
        <w:ind w:firstLine="600"/>
        <w:divId w:val="445732000"/>
        <w:rPr>
          <w:rFonts w:hint="eastAsia"/>
          <w:sz w:val="30"/>
          <w:szCs w:val="30"/>
        </w:rPr>
      </w:pPr>
      <w:r>
        <w:rPr>
          <w:rFonts w:hint="eastAsia"/>
          <w:sz w:val="30"/>
          <w:szCs w:val="30"/>
        </w:rPr>
        <w:t>二、《最高人民法院关于适</w:t>
      </w:r>
      <w:r>
        <w:rPr>
          <w:rFonts w:hint="eastAsia"/>
          <w:sz w:val="30"/>
          <w:szCs w:val="30"/>
        </w:rPr>
        <w:t>用</w:t>
      </w:r>
      <w:r>
        <w:rPr>
          <w:rFonts w:hint="eastAsia"/>
          <w:sz w:val="30"/>
          <w:szCs w:val="30"/>
        </w:rPr>
        <w:t>的解释》</w:t>
      </w:r>
    </w:p>
    <w:p w:rsidR="00000000" w:rsidRDefault="0089294C">
      <w:pPr>
        <w:spacing w:line="500" w:lineRule="atLeast"/>
        <w:ind w:firstLine="600"/>
        <w:divId w:val="754323624"/>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89294C">
      <w:pPr>
        <w:spacing w:line="500" w:lineRule="atLeast"/>
        <w:ind w:firstLine="600"/>
        <w:divId w:val="436944570"/>
        <w:rPr>
          <w:rFonts w:hint="eastAsia"/>
          <w:sz w:val="30"/>
          <w:szCs w:val="30"/>
        </w:rPr>
      </w:pPr>
      <w:r>
        <w:rPr>
          <w:rFonts w:hint="eastAsia"/>
          <w:sz w:val="30"/>
          <w:szCs w:val="30"/>
        </w:rPr>
        <w:t>在作出判决前，</w:t>
      </w:r>
      <w:r>
        <w:rPr>
          <w:rFonts w:hint="eastAsia"/>
          <w:sz w:val="30"/>
          <w:szCs w:val="30"/>
        </w:rPr>
        <w:t>当事人未能提供证据或者证据不足以证明其事实主张的，由负有举证证明责任的当事人承担不利的后果。</w:t>
      </w:r>
    </w:p>
    <w:p w:rsidR="00000000" w:rsidRDefault="0089294C">
      <w:pPr>
        <w:spacing w:line="500" w:lineRule="atLeast"/>
        <w:ind w:firstLine="600"/>
        <w:divId w:val="179509022"/>
        <w:rPr>
          <w:rFonts w:hint="eastAsia"/>
          <w:sz w:val="30"/>
          <w:szCs w:val="30"/>
        </w:rPr>
      </w:pPr>
      <w:r>
        <w:rPr>
          <w:rFonts w:hint="eastAsia"/>
          <w:sz w:val="30"/>
          <w:szCs w:val="30"/>
        </w:rPr>
        <w:t>第一百零八条对负有举证证明责任的当事人提供的证据，人民法院经审查并结合相关事实，确信待证事实的存在具有高度可能性的，应当认定该事实存在。</w:t>
      </w:r>
    </w:p>
    <w:p w:rsidR="00000000" w:rsidRDefault="0089294C">
      <w:pPr>
        <w:spacing w:line="500" w:lineRule="atLeast"/>
        <w:ind w:firstLine="600"/>
        <w:divId w:val="1706714940"/>
        <w:rPr>
          <w:rFonts w:hint="eastAsia"/>
          <w:sz w:val="30"/>
          <w:szCs w:val="30"/>
        </w:rPr>
      </w:pPr>
      <w:r>
        <w:rPr>
          <w:rFonts w:hint="eastAsia"/>
          <w:sz w:val="30"/>
          <w:szCs w:val="30"/>
        </w:rPr>
        <w:t>对一方当事人为反驳负有举证证明责任的当事人所主张事实而提供的证据，人民法院经审查并结合相关事实，认为待证事实真伪不明的，应当认定该事实不存在。</w:t>
      </w:r>
    </w:p>
    <w:p w:rsidR="00000000" w:rsidRDefault="0089294C">
      <w:pPr>
        <w:spacing w:line="500" w:lineRule="atLeast"/>
        <w:ind w:firstLine="600"/>
        <w:divId w:val="231551719"/>
        <w:rPr>
          <w:rFonts w:hint="eastAsia"/>
          <w:sz w:val="30"/>
          <w:szCs w:val="30"/>
        </w:rPr>
      </w:pPr>
      <w:r>
        <w:rPr>
          <w:rFonts w:hint="eastAsia"/>
          <w:sz w:val="30"/>
          <w:szCs w:val="30"/>
        </w:rPr>
        <w:t>法律对于待证事实所应达到的证明标准另有规定的，从其规定。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94C" w:rsidRDefault="0089294C" w:rsidP="0089294C">
      <w:r>
        <w:separator/>
      </w:r>
    </w:p>
  </w:endnote>
  <w:endnote w:type="continuationSeparator" w:id="0">
    <w:p w:rsidR="0089294C" w:rsidRDefault="0089294C" w:rsidP="00892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94C" w:rsidRDefault="0089294C" w:rsidP="0089294C">
      <w:r>
        <w:separator/>
      </w:r>
    </w:p>
  </w:footnote>
  <w:footnote w:type="continuationSeparator" w:id="0">
    <w:p w:rsidR="0089294C" w:rsidRDefault="0089294C" w:rsidP="00892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294C"/>
    <w:rsid w:val="00892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929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294C"/>
    <w:rPr>
      <w:rFonts w:ascii="宋体" w:eastAsia="宋体" w:hAnsi="宋体" w:cs="宋体"/>
      <w:sz w:val="18"/>
      <w:szCs w:val="18"/>
    </w:rPr>
  </w:style>
  <w:style w:type="paragraph" w:styleId="a5">
    <w:name w:val="footer"/>
    <w:basedOn w:val="a"/>
    <w:link w:val="a6"/>
    <w:uiPriority w:val="99"/>
    <w:unhideWhenUsed/>
    <w:rsid w:val="0089294C"/>
    <w:pPr>
      <w:tabs>
        <w:tab w:val="center" w:pos="4153"/>
        <w:tab w:val="right" w:pos="8306"/>
      </w:tabs>
      <w:snapToGrid w:val="0"/>
    </w:pPr>
    <w:rPr>
      <w:sz w:val="18"/>
      <w:szCs w:val="18"/>
    </w:rPr>
  </w:style>
  <w:style w:type="character" w:customStyle="1" w:styleId="a6">
    <w:name w:val="页脚 字符"/>
    <w:basedOn w:val="a0"/>
    <w:link w:val="a5"/>
    <w:uiPriority w:val="99"/>
    <w:rsid w:val="0089294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650">
      <w:marLeft w:val="0"/>
      <w:marRight w:val="0"/>
      <w:marTop w:val="10"/>
      <w:marBottom w:val="10"/>
      <w:divBdr>
        <w:top w:val="none" w:sz="0" w:space="0" w:color="auto"/>
        <w:left w:val="none" w:sz="0" w:space="0" w:color="auto"/>
        <w:bottom w:val="none" w:sz="0" w:space="0" w:color="auto"/>
        <w:right w:val="none" w:sz="0" w:space="0" w:color="auto"/>
      </w:divBdr>
    </w:div>
    <w:div w:id="8264696">
      <w:marLeft w:val="0"/>
      <w:marRight w:val="0"/>
      <w:marTop w:val="10"/>
      <w:marBottom w:val="10"/>
      <w:divBdr>
        <w:top w:val="none" w:sz="0" w:space="0" w:color="auto"/>
        <w:left w:val="none" w:sz="0" w:space="0" w:color="auto"/>
        <w:bottom w:val="none" w:sz="0" w:space="0" w:color="auto"/>
        <w:right w:val="none" w:sz="0" w:space="0" w:color="auto"/>
      </w:divBdr>
    </w:div>
    <w:div w:id="29109993">
      <w:marLeft w:val="0"/>
      <w:marRight w:val="0"/>
      <w:marTop w:val="10"/>
      <w:marBottom w:val="10"/>
      <w:divBdr>
        <w:top w:val="none" w:sz="0" w:space="0" w:color="auto"/>
        <w:left w:val="none" w:sz="0" w:space="0" w:color="auto"/>
        <w:bottom w:val="none" w:sz="0" w:space="0" w:color="auto"/>
        <w:right w:val="none" w:sz="0" w:space="0" w:color="auto"/>
      </w:divBdr>
    </w:div>
    <w:div w:id="103812629">
      <w:marLeft w:val="0"/>
      <w:marRight w:val="0"/>
      <w:marTop w:val="10"/>
      <w:marBottom w:val="10"/>
      <w:divBdr>
        <w:top w:val="none" w:sz="0" w:space="0" w:color="auto"/>
        <w:left w:val="none" w:sz="0" w:space="0" w:color="auto"/>
        <w:bottom w:val="none" w:sz="0" w:space="0" w:color="auto"/>
        <w:right w:val="none" w:sz="0" w:space="0" w:color="auto"/>
      </w:divBdr>
    </w:div>
    <w:div w:id="142551317">
      <w:marLeft w:val="0"/>
      <w:marRight w:val="0"/>
      <w:marTop w:val="10"/>
      <w:marBottom w:val="10"/>
      <w:divBdr>
        <w:top w:val="none" w:sz="0" w:space="0" w:color="auto"/>
        <w:left w:val="none" w:sz="0" w:space="0" w:color="auto"/>
        <w:bottom w:val="none" w:sz="0" w:space="0" w:color="auto"/>
        <w:right w:val="none" w:sz="0" w:space="0" w:color="auto"/>
      </w:divBdr>
    </w:div>
    <w:div w:id="144930433">
      <w:marLeft w:val="0"/>
      <w:marRight w:val="0"/>
      <w:marTop w:val="10"/>
      <w:marBottom w:val="10"/>
      <w:divBdr>
        <w:top w:val="none" w:sz="0" w:space="0" w:color="auto"/>
        <w:left w:val="none" w:sz="0" w:space="0" w:color="auto"/>
        <w:bottom w:val="none" w:sz="0" w:space="0" w:color="auto"/>
        <w:right w:val="none" w:sz="0" w:space="0" w:color="auto"/>
      </w:divBdr>
    </w:div>
    <w:div w:id="151801955">
      <w:marLeft w:val="0"/>
      <w:marRight w:val="0"/>
      <w:marTop w:val="10"/>
      <w:marBottom w:val="10"/>
      <w:divBdr>
        <w:top w:val="none" w:sz="0" w:space="0" w:color="auto"/>
        <w:left w:val="none" w:sz="0" w:space="0" w:color="auto"/>
        <w:bottom w:val="none" w:sz="0" w:space="0" w:color="auto"/>
        <w:right w:val="none" w:sz="0" w:space="0" w:color="auto"/>
      </w:divBdr>
    </w:div>
    <w:div w:id="171534690">
      <w:marLeft w:val="0"/>
      <w:marRight w:val="0"/>
      <w:marTop w:val="10"/>
      <w:marBottom w:val="10"/>
      <w:divBdr>
        <w:top w:val="none" w:sz="0" w:space="0" w:color="auto"/>
        <w:left w:val="none" w:sz="0" w:space="0" w:color="auto"/>
        <w:bottom w:val="none" w:sz="0" w:space="0" w:color="auto"/>
        <w:right w:val="none" w:sz="0" w:space="0" w:color="auto"/>
      </w:divBdr>
    </w:div>
    <w:div w:id="179509022">
      <w:marLeft w:val="0"/>
      <w:marRight w:val="0"/>
      <w:marTop w:val="10"/>
      <w:marBottom w:val="10"/>
      <w:divBdr>
        <w:top w:val="none" w:sz="0" w:space="0" w:color="auto"/>
        <w:left w:val="none" w:sz="0" w:space="0" w:color="auto"/>
        <w:bottom w:val="none" w:sz="0" w:space="0" w:color="auto"/>
        <w:right w:val="none" w:sz="0" w:space="0" w:color="auto"/>
      </w:divBdr>
    </w:div>
    <w:div w:id="231551719">
      <w:marLeft w:val="0"/>
      <w:marRight w:val="0"/>
      <w:marTop w:val="10"/>
      <w:marBottom w:val="10"/>
      <w:divBdr>
        <w:top w:val="none" w:sz="0" w:space="0" w:color="auto"/>
        <w:left w:val="none" w:sz="0" w:space="0" w:color="auto"/>
        <w:bottom w:val="none" w:sz="0" w:space="0" w:color="auto"/>
        <w:right w:val="none" w:sz="0" w:space="0" w:color="auto"/>
      </w:divBdr>
    </w:div>
    <w:div w:id="241448847">
      <w:marLeft w:val="0"/>
      <w:marRight w:val="720"/>
      <w:marTop w:val="10"/>
      <w:marBottom w:val="10"/>
      <w:divBdr>
        <w:top w:val="none" w:sz="0" w:space="0" w:color="auto"/>
        <w:left w:val="none" w:sz="0" w:space="0" w:color="auto"/>
        <w:bottom w:val="none" w:sz="0" w:space="0" w:color="auto"/>
        <w:right w:val="none" w:sz="0" w:space="0" w:color="auto"/>
      </w:divBdr>
    </w:div>
    <w:div w:id="246695430">
      <w:marLeft w:val="0"/>
      <w:marRight w:val="0"/>
      <w:marTop w:val="10"/>
      <w:marBottom w:val="10"/>
      <w:divBdr>
        <w:top w:val="none" w:sz="0" w:space="0" w:color="auto"/>
        <w:left w:val="none" w:sz="0" w:space="0" w:color="auto"/>
        <w:bottom w:val="none" w:sz="0" w:space="0" w:color="auto"/>
        <w:right w:val="none" w:sz="0" w:space="0" w:color="auto"/>
      </w:divBdr>
    </w:div>
    <w:div w:id="350956838">
      <w:marLeft w:val="0"/>
      <w:marRight w:val="720"/>
      <w:marTop w:val="10"/>
      <w:marBottom w:val="10"/>
      <w:divBdr>
        <w:top w:val="none" w:sz="0" w:space="0" w:color="auto"/>
        <w:left w:val="none" w:sz="0" w:space="0" w:color="auto"/>
        <w:bottom w:val="none" w:sz="0" w:space="0" w:color="auto"/>
        <w:right w:val="none" w:sz="0" w:space="0" w:color="auto"/>
      </w:divBdr>
    </w:div>
    <w:div w:id="377973951">
      <w:marLeft w:val="0"/>
      <w:marRight w:val="0"/>
      <w:marTop w:val="10"/>
      <w:marBottom w:val="10"/>
      <w:divBdr>
        <w:top w:val="none" w:sz="0" w:space="0" w:color="auto"/>
        <w:left w:val="none" w:sz="0" w:space="0" w:color="auto"/>
        <w:bottom w:val="none" w:sz="0" w:space="0" w:color="auto"/>
        <w:right w:val="none" w:sz="0" w:space="0" w:color="auto"/>
      </w:divBdr>
    </w:div>
    <w:div w:id="419986707">
      <w:marLeft w:val="0"/>
      <w:marRight w:val="0"/>
      <w:marTop w:val="10"/>
      <w:marBottom w:val="10"/>
      <w:divBdr>
        <w:top w:val="none" w:sz="0" w:space="0" w:color="auto"/>
        <w:left w:val="none" w:sz="0" w:space="0" w:color="auto"/>
        <w:bottom w:val="none" w:sz="0" w:space="0" w:color="auto"/>
        <w:right w:val="none" w:sz="0" w:space="0" w:color="auto"/>
      </w:divBdr>
    </w:div>
    <w:div w:id="436944570">
      <w:marLeft w:val="0"/>
      <w:marRight w:val="0"/>
      <w:marTop w:val="10"/>
      <w:marBottom w:val="10"/>
      <w:divBdr>
        <w:top w:val="none" w:sz="0" w:space="0" w:color="auto"/>
        <w:left w:val="none" w:sz="0" w:space="0" w:color="auto"/>
        <w:bottom w:val="none" w:sz="0" w:space="0" w:color="auto"/>
        <w:right w:val="none" w:sz="0" w:space="0" w:color="auto"/>
      </w:divBdr>
    </w:div>
    <w:div w:id="444545982">
      <w:marLeft w:val="0"/>
      <w:marRight w:val="0"/>
      <w:marTop w:val="10"/>
      <w:marBottom w:val="10"/>
      <w:divBdr>
        <w:top w:val="none" w:sz="0" w:space="0" w:color="auto"/>
        <w:left w:val="none" w:sz="0" w:space="0" w:color="auto"/>
        <w:bottom w:val="none" w:sz="0" w:space="0" w:color="auto"/>
        <w:right w:val="none" w:sz="0" w:space="0" w:color="auto"/>
      </w:divBdr>
    </w:div>
    <w:div w:id="445732000">
      <w:marLeft w:val="0"/>
      <w:marRight w:val="0"/>
      <w:marTop w:val="10"/>
      <w:marBottom w:val="10"/>
      <w:divBdr>
        <w:top w:val="none" w:sz="0" w:space="0" w:color="auto"/>
        <w:left w:val="none" w:sz="0" w:space="0" w:color="auto"/>
        <w:bottom w:val="none" w:sz="0" w:space="0" w:color="auto"/>
        <w:right w:val="none" w:sz="0" w:space="0" w:color="auto"/>
      </w:divBdr>
    </w:div>
    <w:div w:id="462887160">
      <w:marLeft w:val="0"/>
      <w:marRight w:val="0"/>
      <w:marTop w:val="10"/>
      <w:marBottom w:val="10"/>
      <w:divBdr>
        <w:top w:val="none" w:sz="0" w:space="0" w:color="auto"/>
        <w:left w:val="none" w:sz="0" w:space="0" w:color="auto"/>
        <w:bottom w:val="none" w:sz="0" w:space="0" w:color="auto"/>
        <w:right w:val="none" w:sz="0" w:space="0" w:color="auto"/>
      </w:divBdr>
    </w:div>
    <w:div w:id="487668717">
      <w:marLeft w:val="0"/>
      <w:marRight w:val="720"/>
      <w:marTop w:val="10"/>
      <w:marBottom w:val="10"/>
      <w:divBdr>
        <w:top w:val="none" w:sz="0" w:space="0" w:color="auto"/>
        <w:left w:val="none" w:sz="0" w:space="0" w:color="auto"/>
        <w:bottom w:val="none" w:sz="0" w:space="0" w:color="auto"/>
        <w:right w:val="none" w:sz="0" w:space="0" w:color="auto"/>
      </w:divBdr>
    </w:div>
    <w:div w:id="530727390">
      <w:marLeft w:val="0"/>
      <w:marRight w:val="0"/>
      <w:marTop w:val="10"/>
      <w:marBottom w:val="10"/>
      <w:divBdr>
        <w:top w:val="none" w:sz="0" w:space="0" w:color="auto"/>
        <w:left w:val="none" w:sz="0" w:space="0" w:color="auto"/>
        <w:bottom w:val="none" w:sz="0" w:space="0" w:color="auto"/>
        <w:right w:val="none" w:sz="0" w:space="0" w:color="auto"/>
      </w:divBdr>
    </w:div>
    <w:div w:id="534927521">
      <w:marLeft w:val="0"/>
      <w:marRight w:val="0"/>
      <w:marTop w:val="10"/>
      <w:marBottom w:val="10"/>
      <w:divBdr>
        <w:top w:val="none" w:sz="0" w:space="0" w:color="auto"/>
        <w:left w:val="none" w:sz="0" w:space="0" w:color="auto"/>
        <w:bottom w:val="none" w:sz="0" w:space="0" w:color="auto"/>
        <w:right w:val="none" w:sz="0" w:space="0" w:color="auto"/>
      </w:divBdr>
    </w:div>
    <w:div w:id="575818658">
      <w:marLeft w:val="0"/>
      <w:marRight w:val="0"/>
      <w:marTop w:val="10"/>
      <w:marBottom w:val="10"/>
      <w:divBdr>
        <w:top w:val="none" w:sz="0" w:space="0" w:color="auto"/>
        <w:left w:val="none" w:sz="0" w:space="0" w:color="auto"/>
        <w:bottom w:val="none" w:sz="0" w:space="0" w:color="auto"/>
        <w:right w:val="none" w:sz="0" w:space="0" w:color="auto"/>
      </w:divBdr>
    </w:div>
    <w:div w:id="639462515">
      <w:marLeft w:val="0"/>
      <w:marRight w:val="0"/>
      <w:marTop w:val="10"/>
      <w:marBottom w:val="10"/>
      <w:divBdr>
        <w:top w:val="none" w:sz="0" w:space="0" w:color="auto"/>
        <w:left w:val="none" w:sz="0" w:space="0" w:color="auto"/>
        <w:bottom w:val="none" w:sz="0" w:space="0" w:color="auto"/>
        <w:right w:val="none" w:sz="0" w:space="0" w:color="auto"/>
      </w:divBdr>
    </w:div>
    <w:div w:id="659116413">
      <w:marLeft w:val="0"/>
      <w:marRight w:val="0"/>
      <w:marTop w:val="10"/>
      <w:marBottom w:val="10"/>
      <w:divBdr>
        <w:top w:val="none" w:sz="0" w:space="0" w:color="auto"/>
        <w:left w:val="none" w:sz="0" w:space="0" w:color="auto"/>
        <w:bottom w:val="none" w:sz="0" w:space="0" w:color="auto"/>
        <w:right w:val="none" w:sz="0" w:space="0" w:color="auto"/>
      </w:divBdr>
    </w:div>
    <w:div w:id="688995234">
      <w:marLeft w:val="0"/>
      <w:marRight w:val="0"/>
      <w:marTop w:val="10"/>
      <w:marBottom w:val="10"/>
      <w:divBdr>
        <w:top w:val="none" w:sz="0" w:space="0" w:color="auto"/>
        <w:left w:val="none" w:sz="0" w:space="0" w:color="auto"/>
        <w:bottom w:val="none" w:sz="0" w:space="0" w:color="auto"/>
        <w:right w:val="none" w:sz="0" w:space="0" w:color="auto"/>
      </w:divBdr>
    </w:div>
    <w:div w:id="733090491">
      <w:marLeft w:val="0"/>
      <w:marRight w:val="0"/>
      <w:marTop w:val="10"/>
      <w:marBottom w:val="10"/>
      <w:divBdr>
        <w:top w:val="none" w:sz="0" w:space="0" w:color="auto"/>
        <w:left w:val="none" w:sz="0" w:space="0" w:color="auto"/>
        <w:bottom w:val="none" w:sz="0" w:space="0" w:color="auto"/>
        <w:right w:val="none" w:sz="0" w:space="0" w:color="auto"/>
      </w:divBdr>
    </w:div>
    <w:div w:id="738284369">
      <w:marLeft w:val="0"/>
      <w:marRight w:val="0"/>
      <w:marTop w:val="10"/>
      <w:marBottom w:val="10"/>
      <w:divBdr>
        <w:top w:val="none" w:sz="0" w:space="0" w:color="auto"/>
        <w:left w:val="none" w:sz="0" w:space="0" w:color="auto"/>
        <w:bottom w:val="none" w:sz="0" w:space="0" w:color="auto"/>
        <w:right w:val="none" w:sz="0" w:space="0" w:color="auto"/>
      </w:divBdr>
    </w:div>
    <w:div w:id="754323624">
      <w:marLeft w:val="0"/>
      <w:marRight w:val="0"/>
      <w:marTop w:val="10"/>
      <w:marBottom w:val="10"/>
      <w:divBdr>
        <w:top w:val="none" w:sz="0" w:space="0" w:color="auto"/>
        <w:left w:val="none" w:sz="0" w:space="0" w:color="auto"/>
        <w:bottom w:val="none" w:sz="0" w:space="0" w:color="auto"/>
        <w:right w:val="none" w:sz="0" w:space="0" w:color="auto"/>
      </w:divBdr>
    </w:div>
    <w:div w:id="800459536">
      <w:marLeft w:val="0"/>
      <w:marRight w:val="0"/>
      <w:marTop w:val="10"/>
      <w:marBottom w:val="10"/>
      <w:divBdr>
        <w:top w:val="none" w:sz="0" w:space="0" w:color="auto"/>
        <w:left w:val="none" w:sz="0" w:space="0" w:color="auto"/>
        <w:bottom w:val="none" w:sz="0" w:space="0" w:color="auto"/>
        <w:right w:val="none" w:sz="0" w:space="0" w:color="auto"/>
      </w:divBdr>
    </w:div>
    <w:div w:id="824860808">
      <w:marLeft w:val="0"/>
      <w:marRight w:val="0"/>
      <w:marTop w:val="10"/>
      <w:marBottom w:val="10"/>
      <w:divBdr>
        <w:top w:val="none" w:sz="0" w:space="0" w:color="auto"/>
        <w:left w:val="none" w:sz="0" w:space="0" w:color="auto"/>
        <w:bottom w:val="none" w:sz="0" w:space="0" w:color="auto"/>
        <w:right w:val="none" w:sz="0" w:space="0" w:color="auto"/>
      </w:divBdr>
    </w:div>
    <w:div w:id="885945858">
      <w:marLeft w:val="0"/>
      <w:marRight w:val="0"/>
      <w:marTop w:val="10"/>
      <w:marBottom w:val="10"/>
      <w:divBdr>
        <w:top w:val="none" w:sz="0" w:space="0" w:color="auto"/>
        <w:left w:val="none" w:sz="0" w:space="0" w:color="auto"/>
        <w:bottom w:val="none" w:sz="0" w:space="0" w:color="auto"/>
        <w:right w:val="none" w:sz="0" w:space="0" w:color="auto"/>
      </w:divBdr>
    </w:div>
    <w:div w:id="903687860">
      <w:marLeft w:val="0"/>
      <w:marRight w:val="0"/>
      <w:marTop w:val="10"/>
      <w:marBottom w:val="10"/>
      <w:divBdr>
        <w:top w:val="none" w:sz="0" w:space="0" w:color="auto"/>
        <w:left w:val="none" w:sz="0" w:space="0" w:color="auto"/>
        <w:bottom w:val="none" w:sz="0" w:space="0" w:color="auto"/>
        <w:right w:val="none" w:sz="0" w:space="0" w:color="auto"/>
      </w:divBdr>
    </w:div>
    <w:div w:id="1013537544">
      <w:marLeft w:val="0"/>
      <w:marRight w:val="0"/>
      <w:marTop w:val="10"/>
      <w:marBottom w:val="10"/>
      <w:divBdr>
        <w:top w:val="none" w:sz="0" w:space="0" w:color="auto"/>
        <w:left w:val="none" w:sz="0" w:space="0" w:color="auto"/>
        <w:bottom w:val="none" w:sz="0" w:space="0" w:color="auto"/>
        <w:right w:val="none" w:sz="0" w:space="0" w:color="auto"/>
      </w:divBdr>
    </w:div>
    <w:div w:id="1037699182">
      <w:marLeft w:val="0"/>
      <w:marRight w:val="0"/>
      <w:marTop w:val="10"/>
      <w:marBottom w:val="10"/>
      <w:divBdr>
        <w:top w:val="none" w:sz="0" w:space="0" w:color="auto"/>
        <w:left w:val="none" w:sz="0" w:space="0" w:color="auto"/>
        <w:bottom w:val="none" w:sz="0" w:space="0" w:color="auto"/>
        <w:right w:val="none" w:sz="0" w:space="0" w:color="auto"/>
      </w:divBdr>
    </w:div>
    <w:div w:id="1058210632">
      <w:marLeft w:val="0"/>
      <w:marRight w:val="0"/>
      <w:marTop w:val="10"/>
      <w:marBottom w:val="10"/>
      <w:divBdr>
        <w:top w:val="none" w:sz="0" w:space="0" w:color="auto"/>
        <w:left w:val="none" w:sz="0" w:space="0" w:color="auto"/>
        <w:bottom w:val="none" w:sz="0" w:space="0" w:color="auto"/>
        <w:right w:val="none" w:sz="0" w:space="0" w:color="auto"/>
      </w:divBdr>
    </w:div>
    <w:div w:id="1112020324">
      <w:marLeft w:val="0"/>
      <w:marRight w:val="0"/>
      <w:marTop w:val="10"/>
      <w:marBottom w:val="10"/>
      <w:divBdr>
        <w:top w:val="none" w:sz="0" w:space="0" w:color="auto"/>
        <w:left w:val="none" w:sz="0" w:space="0" w:color="auto"/>
        <w:bottom w:val="none" w:sz="0" w:space="0" w:color="auto"/>
        <w:right w:val="none" w:sz="0" w:space="0" w:color="auto"/>
      </w:divBdr>
    </w:div>
    <w:div w:id="1267732034">
      <w:marLeft w:val="0"/>
      <w:marRight w:val="0"/>
      <w:marTop w:val="10"/>
      <w:marBottom w:val="10"/>
      <w:divBdr>
        <w:top w:val="none" w:sz="0" w:space="0" w:color="auto"/>
        <w:left w:val="none" w:sz="0" w:space="0" w:color="auto"/>
        <w:bottom w:val="none" w:sz="0" w:space="0" w:color="auto"/>
        <w:right w:val="none" w:sz="0" w:space="0" w:color="auto"/>
      </w:divBdr>
    </w:div>
    <w:div w:id="1292789241">
      <w:marLeft w:val="0"/>
      <w:marRight w:val="0"/>
      <w:marTop w:val="10"/>
      <w:marBottom w:val="10"/>
      <w:divBdr>
        <w:top w:val="none" w:sz="0" w:space="0" w:color="auto"/>
        <w:left w:val="none" w:sz="0" w:space="0" w:color="auto"/>
        <w:bottom w:val="none" w:sz="0" w:space="0" w:color="auto"/>
        <w:right w:val="none" w:sz="0" w:space="0" w:color="auto"/>
      </w:divBdr>
    </w:div>
    <w:div w:id="1294747086">
      <w:marLeft w:val="0"/>
      <w:marRight w:val="0"/>
      <w:marTop w:val="10"/>
      <w:marBottom w:val="10"/>
      <w:divBdr>
        <w:top w:val="none" w:sz="0" w:space="0" w:color="auto"/>
        <w:left w:val="none" w:sz="0" w:space="0" w:color="auto"/>
        <w:bottom w:val="none" w:sz="0" w:space="0" w:color="auto"/>
        <w:right w:val="none" w:sz="0" w:space="0" w:color="auto"/>
      </w:divBdr>
    </w:div>
    <w:div w:id="1311054739">
      <w:marLeft w:val="0"/>
      <w:marRight w:val="0"/>
      <w:marTop w:val="10"/>
      <w:marBottom w:val="10"/>
      <w:divBdr>
        <w:top w:val="none" w:sz="0" w:space="0" w:color="auto"/>
        <w:left w:val="none" w:sz="0" w:space="0" w:color="auto"/>
        <w:bottom w:val="none" w:sz="0" w:space="0" w:color="auto"/>
        <w:right w:val="none" w:sz="0" w:space="0" w:color="auto"/>
      </w:divBdr>
    </w:div>
    <w:div w:id="1385376249">
      <w:marLeft w:val="0"/>
      <w:marRight w:val="0"/>
      <w:marTop w:val="10"/>
      <w:marBottom w:val="10"/>
      <w:divBdr>
        <w:top w:val="none" w:sz="0" w:space="0" w:color="auto"/>
        <w:left w:val="none" w:sz="0" w:space="0" w:color="auto"/>
        <w:bottom w:val="none" w:sz="0" w:space="0" w:color="auto"/>
        <w:right w:val="none" w:sz="0" w:space="0" w:color="auto"/>
      </w:divBdr>
    </w:div>
    <w:div w:id="1399787806">
      <w:marLeft w:val="0"/>
      <w:marRight w:val="0"/>
      <w:marTop w:val="10"/>
      <w:marBottom w:val="10"/>
      <w:divBdr>
        <w:top w:val="none" w:sz="0" w:space="0" w:color="auto"/>
        <w:left w:val="none" w:sz="0" w:space="0" w:color="auto"/>
        <w:bottom w:val="none" w:sz="0" w:space="0" w:color="auto"/>
        <w:right w:val="none" w:sz="0" w:space="0" w:color="auto"/>
      </w:divBdr>
    </w:div>
    <w:div w:id="1416711570">
      <w:marLeft w:val="0"/>
      <w:marRight w:val="0"/>
      <w:marTop w:val="10"/>
      <w:marBottom w:val="10"/>
      <w:divBdr>
        <w:top w:val="none" w:sz="0" w:space="0" w:color="auto"/>
        <w:left w:val="none" w:sz="0" w:space="0" w:color="auto"/>
        <w:bottom w:val="none" w:sz="0" w:space="0" w:color="auto"/>
        <w:right w:val="none" w:sz="0" w:space="0" w:color="auto"/>
      </w:divBdr>
    </w:div>
    <w:div w:id="1421219458">
      <w:marLeft w:val="0"/>
      <w:marRight w:val="0"/>
      <w:marTop w:val="10"/>
      <w:marBottom w:val="10"/>
      <w:divBdr>
        <w:top w:val="none" w:sz="0" w:space="0" w:color="auto"/>
        <w:left w:val="none" w:sz="0" w:space="0" w:color="auto"/>
        <w:bottom w:val="none" w:sz="0" w:space="0" w:color="auto"/>
        <w:right w:val="none" w:sz="0" w:space="0" w:color="auto"/>
      </w:divBdr>
    </w:div>
    <w:div w:id="1552377940">
      <w:marLeft w:val="0"/>
      <w:marRight w:val="0"/>
      <w:marTop w:val="10"/>
      <w:marBottom w:val="10"/>
      <w:divBdr>
        <w:top w:val="none" w:sz="0" w:space="0" w:color="auto"/>
        <w:left w:val="none" w:sz="0" w:space="0" w:color="auto"/>
        <w:bottom w:val="none" w:sz="0" w:space="0" w:color="auto"/>
        <w:right w:val="none" w:sz="0" w:space="0" w:color="auto"/>
      </w:divBdr>
    </w:div>
    <w:div w:id="1571235087">
      <w:marLeft w:val="0"/>
      <w:marRight w:val="0"/>
      <w:marTop w:val="10"/>
      <w:marBottom w:val="10"/>
      <w:divBdr>
        <w:top w:val="none" w:sz="0" w:space="0" w:color="auto"/>
        <w:left w:val="none" w:sz="0" w:space="0" w:color="auto"/>
        <w:bottom w:val="none" w:sz="0" w:space="0" w:color="auto"/>
        <w:right w:val="none" w:sz="0" w:space="0" w:color="auto"/>
      </w:divBdr>
    </w:div>
    <w:div w:id="1611163248">
      <w:marLeft w:val="0"/>
      <w:marRight w:val="0"/>
      <w:marTop w:val="10"/>
      <w:marBottom w:val="10"/>
      <w:divBdr>
        <w:top w:val="none" w:sz="0" w:space="0" w:color="auto"/>
        <w:left w:val="none" w:sz="0" w:space="0" w:color="auto"/>
        <w:bottom w:val="none" w:sz="0" w:space="0" w:color="auto"/>
        <w:right w:val="none" w:sz="0" w:space="0" w:color="auto"/>
      </w:divBdr>
    </w:div>
    <w:div w:id="1620574475">
      <w:marLeft w:val="0"/>
      <w:marRight w:val="0"/>
      <w:marTop w:val="10"/>
      <w:marBottom w:val="10"/>
      <w:divBdr>
        <w:top w:val="none" w:sz="0" w:space="0" w:color="auto"/>
        <w:left w:val="none" w:sz="0" w:space="0" w:color="auto"/>
        <w:bottom w:val="none" w:sz="0" w:space="0" w:color="auto"/>
        <w:right w:val="none" w:sz="0" w:space="0" w:color="auto"/>
      </w:divBdr>
    </w:div>
    <w:div w:id="1640647873">
      <w:marLeft w:val="0"/>
      <w:marRight w:val="720"/>
      <w:marTop w:val="10"/>
      <w:marBottom w:val="10"/>
      <w:divBdr>
        <w:top w:val="none" w:sz="0" w:space="0" w:color="auto"/>
        <w:left w:val="none" w:sz="0" w:space="0" w:color="auto"/>
        <w:bottom w:val="none" w:sz="0" w:space="0" w:color="auto"/>
        <w:right w:val="none" w:sz="0" w:space="0" w:color="auto"/>
      </w:divBdr>
    </w:div>
    <w:div w:id="1684362641">
      <w:marLeft w:val="0"/>
      <w:marRight w:val="0"/>
      <w:marTop w:val="10"/>
      <w:marBottom w:val="10"/>
      <w:divBdr>
        <w:top w:val="none" w:sz="0" w:space="0" w:color="auto"/>
        <w:left w:val="none" w:sz="0" w:space="0" w:color="auto"/>
        <w:bottom w:val="none" w:sz="0" w:space="0" w:color="auto"/>
        <w:right w:val="none" w:sz="0" w:space="0" w:color="auto"/>
      </w:divBdr>
    </w:div>
    <w:div w:id="1706714940">
      <w:marLeft w:val="0"/>
      <w:marRight w:val="0"/>
      <w:marTop w:val="10"/>
      <w:marBottom w:val="10"/>
      <w:divBdr>
        <w:top w:val="none" w:sz="0" w:space="0" w:color="auto"/>
        <w:left w:val="none" w:sz="0" w:space="0" w:color="auto"/>
        <w:bottom w:val="none" w:sz="0" w:space="0" w:color="auto"/>
        <w:right w:val="none" w:sz="0" w:space="0" w:color="auto"/>
      </w:divBdr>
    </w:div>
    <w:div w:id="1798529865">
      <w:marLeft w:val="0"/>
      <w:marRight w:val="0"/>
      <w:marTop w:val="10"/>
      <w:marBottom w:val="10"/>
      <w:divBdr>
        <w:top w:val="none" w:sz="0" w:space="0" w:color="auto"/>
        <w:left w:val="none" w:sz="0" w:space="0" w:color="auto"/>
        <w:bottom w:val="none" w:sz="0" w:space="0" w:color="auto"/>
        <w:right w:val="none" w:sz="0" w:space="0" w:color="auto"/>
      </w:divBdr>
    </w:div>
    <w:div w:id="1809854395">
      <w:marLeft w:val="0"/>
      <w:marRight w:val="0"/>
      <w:marTop w:val="10"/>
      <w:marBottom w:val="10"/>
      <w:divBdr>
        <w:top w:val="none" w:sz="0" w:space="0" w:color="auto"/>
        <w:left w:val="none" w:sz="0" w:space="0" w:color="auto"/>
        <w:bottom w:val="none" w:sz="0" w:space="0" w:color="auto"/>
        <w:right w:val="none" w:sz="0" w:space="0" w:color="auto"/>
      </w:divBdr>
    </w:div>
    <w:div w:id="1866164497">
      <w:marLeft w:val="0"/>
      <w:marRight w:val="0"/>
      <w:marTop w:val="10"/>
      <w:marBottom w:val="10"/>
      <w:divBdr>
        <w:top w:val="none" w:sz="0" w:space="0" w:color="auto"/>
        <w:left w:val="none" w:sz="0" w:space="0" w:color="auto"/>
        <w:bottom w:val="none" w:sz="0" w:space="0" w:color="auto"/>
        <w:right w:val="none" w:sz="0" w:space="0" w:color="auto"/>
      </w:divBdr>
    </w:div>
    <w:div w:id="1869179935">
      <w:marLeft w:val="0"/>
      <w:marRight w:val="0"/>
      <w:marTop w:val="10"/>
      <w:marBottom w:val="10"/>
      <w:divBdr>
        <w:top w:val="none" w:sz="0" w:space="0" w:color="auto"/>
        <w:left w:val="none" w:sz="0" w:space="0" w:color="auto"/>
        <w:bottom w:val="none" w:sz="0" w:space="0" w:color="auto"/>
        <w:right w:val="none" w:sz="0" w:space="0" w:color="auto"/>
      </w:divBdr>
    </w:div>
    <w:div w:id="1906449479">
      <w:marLeft w:val="0"/>
      <w:marRight w:val="720"/>
      <w:marTop w:val="10"/>
      <w:marBottom w:val="10"/>
      <w:divBdr>
        <w:top w:val="none" w:sz="0" w:space="0" w:color="auto"/>
        <w:left w:val="none" w:sz="0" w:space="0" w:color="auto"/>
        <w:bottom w:val="none" w:sz="0" w:space="0" w:color="auto"/>
        <w:right w:val="none" w:sz="0" w:space="0" w:color="auto"/>
      </w:divBdr>
    </w:div>
    <w:div w:id="1909920025">
      <w:marLeft w:val="0"/>
      <w:marRight w:val="0"/>
      <w:marTop w:val="10"/>
      <w:marBottom w:val="10"/>
      <w:divBdr>
        <w:top w:val="none" w:sz="0" w:space="0" w:color="auto"/>
        <w:left w:val="none" w:sz="0" w:space="0" w:color="auto"/>
        <w:bottom w:val="none" w:sz="0" w:space="0" w:color="auto"/>
        <w:right w:val="none" w:sz="0" w:space="0" w:color="auto"/>
      </w:divBdr>
    </w:div>
    <w:div w:id="1939288501">
      <w:marLeft w:val="0"/>
      <w:marRight w:val="0"/>
      <w:marTop w:val="10"/>
      <w:marBottom w:val="10"/>
      <w:divBdr>
        <w:top w:val="none" w:sz="0" w:space="0" w:color="auto"/>
        <w:left w:val="none" w:sz="0" w:space="0" w:color="auto"/>
        <w:bottom w:val="none" w:sz="0" w:space="0" w:color="auto"/>
        <w:right w:val="none" w:sz="0" w:space="0" w:color="auto"/>
      </w:divBdr>
    </w:div>
    <w:div w:id="1960642942">
      <w:marLeft w:val="0"/>
      <w:marRight w:val="0"/>
      <w:marTop w:val="10"/>
      <w:marBottom w:val="10"/>
      <w:divBdr>
        <w:top w:val="none" w:sz="0" w:space="0" w:color="auto"/>
        <w:left w:val="none" w:sz="0" w:space="0" w:color="auto"/>
        <w:bottom w:val="none" w:sz="0" w:space="0" w:color="auto"/>
        <w:right w:val="none" w:sz="0" w:space="0" w:color="auto"/>
      </w:divBdr>
    </w:div>
    <w:div w:id="1975796888">
      <w:marLeft w:val="0"/>
      <w:marRight w:val="0"/>
      <w:marTop w:val="10"/>
      <w:marBottom w:val="10"/>
      <w:divBdr>
        <w:top w:val="none" w:sz="0" w:space="0" w:color="auto"/>
        <w:left w:val="none" w:sz="0" w:space="0" w:color="auto"/>
        <w:bottom w:val="none" w:sz="0" w:space="0" w:color="auto"/>
        <w:right w:val="none" w:sz="0" w:space="0" w:color="auto"/>
      </w:divBdr>
    </w:div>
    <w:div w:id="1978223120">
      <w:marLeft w:val="0"/>
      <w:marRight w:val="0"/>
      <w:marTop w:val="10"/>
      <w:marBottom w:val="10"/>
      <w:divBdr>
        <w:top w:val="none" w:sz="0" w:space="0" w:color="auto"/>
        <w:left w:val="none" w:sz="0" w:space="0" w:color="auto"/>
        <w:bottom w:val="none" w:sz="0" w:space="0" w:color="auto"/>
        <w:right w:val="none" w:sz="0" w:space="0" w:color="auto"/>
      </w:divBdr>
    </w:div>
    <w:div w:id="2032686690">
      <w:marLeft w:val="0"/>
      <w:marRight w:val="0"/>
      <w:marTop w:val="10"/>
      <w:marBottom w:val="10"/>
      <w:divBdr>
        <w:top w:val="none" w:sz="0" w:space="0" w:color="auto"/>
        <w:left w:val="none" w:sz="0" w:space="0" w:color="auto"/>
        <w:bottom w:val="none" w:sz="0" w:space="0" w:color="auto"/>
        <w:right w:val="none" w:sz="0" w:space="0" w:color="auto"/>
      </w:divBdr>
    </w:div>
    <w:div w:id="2045516786">
      <w:marLeft w:val="0"/>
      <w:marRight w:val="0"/>
      <w:marTop w:val="10"/>
      <w:marBottom w:val="10"/>
      <w:divBdr>
        <w:top w:val="none" w:sz="0" w:space="0" w:color="auto"/>
        <w:left w:val="none" w:sz="0" w:space="0" w:color="auto"/>
        <w:bottom w:val="none" w:sz="0" w:space="0" w:color="auto"/>
        <w:right w:val="none" w:sz="0" w:space="0" w:color="auto"/>
      </w:divBdr>
    </w:div>
    <w:div w:id="2046440243">
      <w:marLeft w:val="0"/>
      <w:marRight w:val="0"/>
      <w:marTop w:val="10"/>
      <w:marBottom w:val="10"/>
      <w:divBdr>
        <w:top w:val="none" w:sz="0" w:space="0" w:color="auto"/>
        <w:left w:val="none" w:sz="0" w:space="0" w:color="auto"/>
        <w:bottom w:val="none" w:sz="0" w:space="0" w:color="auto"/>
        <w:right w:val="none" w:sz="0" w:space="0" w:color="auto"/>
      </w:divBdr>
    </w:div>
    <w:div w:id="2137141901">
      <w:marLeft w:val="0"/>
      <w:marRight w:val="0"/>
      <w:marTop w:val="10"/>
      <w:marBottom w:val="10"/>
      <w:divBdr>
        <w:top w:val="none" w:sz="0" w:space="0" w:color="auto"/>
        <w:left w:val="none" w:sz="0" w:space="0" w:color="auto"/>
        <w:bottom w:val="none" w:sz="0" w:space="0" w:color="auto"/>
        <w:right w:val="none" w:sz="0" w:space="0" w:color="auto"/>
      </w:divBdr>
    </w:div>
    <w:div w:id="214665616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