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B3CF2">
      <w:pPr>
        <w:spacing w:line="500" w:lineRule="atLeast"/>
        <w:jc w:val="center"/>
        <w:divId w:val="1064064493"/>
        <w:rPr>
          <w:rFonts w:ascii="黑体" w:eastAsia="黑体" w:hAnsi="黑体"/>
          <w:sz w:val="36"/>
          <w:szCs w:val="36"/>
        </w:rPr>
      </w:pPr>
      <w:bookmarkStart w:id="0" w:name="_GoBack"/>
      <w:bookmarkEnd w:id="0"/>
      <w:r>
        <w:rPr>
          <w:rFonts w:ascii="黑体" w:eastAsia="黑体" w:hAnsi="黑体" w:hint="eastAsia"/>
          <w:sz w:val="36"/>
          <w:szCs w:val="36"/>
        </w:rPr>
        <w:t>四川省成都高新技术产业开发区人民法院</w:t>
      </w:r>
    </w:p>
    <w:p w:rsidR="00000000" w:rsidRDefault="00CB3CF2">
      <w:pPr>
        <w:spacing w:line="500" w:lineRule="atLeast"/>
        <w:jc w:val="center"/>
        <w:divId w:val="3481526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B3CF2">
      <w:pPr>
        <w:spacing w:line="500" w:lineRule="atLeast"/>
        <w:jc w:val="right"/>
        <w:divId w:val="859785015"/>
        <w:rPr>
          <w:rFonts w:hint="eastAsia"/>
          <w:sz w:val="30"/>
          <w:szCs w:val="30"/>
        </w:rPr>
      </w:pPr>
      <w:r>
        <w:rPr>
          <w:rFonts w:hint="eastAsia"/>
          <w:sz w:val="30"/>
          <w:szCs w:val="30"/>
        </w:rPr>
        <w:t>（</w:t>
      </w:r>
      <w:r>
        <w:rPr>
          <w:rFonts w:hint="eastAsia"/>
          <w:sz w:val="30"/>
          <w:szCs w:val="30"/>
        </w:rPr>
        <w:t>2020</w:t>
      </w:r>
      <w:r>
        <w:rPr>
          <w:rFonts w:hint="eastAsia"/>
          <w:sz w:val="30"/>
          <w:szCs w:val="30"/>
        </w:rPr>
        <w:t>）川</w:t>
      </w:r>
      <w:r>
        <w:rPr>
          <w:rFonts w:hint="eastAsia"/>
          <w:sz w:val="30"/>
          <w:szCs w:val="30"/>
        </w:rPr>
        <w:t>0191</w:t>
      </w:r>
      <w:r>
        <w:rPr>
          <w:rFonts w:hint="eastAsia"/>
          <w:sz w:val="30"/>
          <w:szCs w:val="30"/>
        </w:rPr>
        <w:t>民初</w:t>
      </w:r>
      <w:r>
        <w:rPr>
          <w:rFonts w:hint="eastAsia"/>
          <w:sz w:val="30"/>
          <w:szCs w:val="30"/>
        </w:rPr>
        <w:t>5999</w:t>
      </w:r>
      <w:r>
        <w:rPr>
          <w:rFonts w:hint="eastAsia"/>
          <w:sz w:val="30"/>
          <w:szCs w:val="30"/>
        </w:rPr>
        <w:t>号</w:t>
      </w:r>
    </w:p>
    <w:p w:rsidR="00000000" w:rsidRDefault="00CB3CF2">
      <w:pPr>
        <w:spacing w:line="500" w:lineRule="atLeast"/>
        <w:ind w:firstLine="600"/>
        <w:divId w:val="619189018"/>
        <w:rPr>
          <w:rFonts w:hint="eastAsia"/>
          <w:sz w:val="30"/>
          <w:szCs w:val="30"/>
        </w:rPr>
      </w:pPr>
      <w:r>
        <w:rPr>
          <w:rFonts w:hint="eastAsia"/>
          <w:sz w:val="30"/>
          <w:szCs w:val="30"/>
        </w:rPr>
        <w:t>原告：苏红军，男，</w:t>
      </w:r>
      <w:r>
        <w:rPr>
          <w:rFonts w:hint="eastAsia"/>
          <w:sz w:val="30"/>
          <w:szCs w:val="30"/>
        </w:rPr>
        <w:t>1974</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日出生，汉族，住河北省石家庄市桥西区。</w:t>
      </w:r>
    </w:p>
    <w:p w:rsidR="00000000" w:rsidRDefault="00CB3CF2">
      <w:pPr>
        <w:spacing w:line="500" w:lineRule="atLeast"/>
        <w:ind w:firstLine="600"/>
        <w:divId w:val="1373114228"/>
        <w:rPr>
          <w:rFonts w:hint="eastAsia"/>
          <w:sz w:val="30"/>
          <w:szCs w:val="30"/>
        </w:rPr>
      </w:pPr>
      <w:r>
        <w:rPr>
          <w:rFonts w:hint="eastAsia"/>
          <w:sz w:val="30"/>
          <w:szCs w:val="30"/>
        </w:rPr>
        <w:t>委托诉讼代理人：刘世阅，河北奥仑律师事务所律师。</w:t>
      </w:r>
    </w:p>
    <w:p w:rsidR="00000000" w:rsidRDefault="00CB3CF2">
      <w:pPr>
        <w:spacing w:line="500" w:lineRule="atLeast"/>
        <w:ind w:firstLine="600"/>
        <w:divId w:val="1617252925"/>
        <w:rPr>
          <w:rFonts w:hint="eastAsia"/>
          <w:sz w:val="30"/>
          <w:szCs w:val="30"/>
        </w:rPr>
      </w:pPr>
      <w:r>
        <w:rPr>
          <w:rFonts w:hint="eastAsia"/>
          <w:sz w:val="30"/>
          <w:szCs w:val="30"/>
        </w:rPr>
        <w:t>委托诉讼代理人：樊羽，河北奥仑律师事务所实习律师。</w:t>
      </w:r>
    </w:p>
    <w:p w:rsidR="00000000" w:rsidRDefault="00CB3CF2">
      <w:pPr>
        <w:spacing w:line="500" w:lineRule="atLeast"/>
        <w:ind w:firstLine="600"/>
        <w:divId w:val="509176570"/>
        <w:rPr>
          <w:rFonts w:hint="eastAsia"/>
          <w:sz w:val="30"/>
          <w:szCs w:val="30"/>
        </w:rPr>
      </w:pPr>
      <w:r>
        <w:rPr>
          <w:rFonts w:hint="eastAsia"/>
          <w:sz w:val="30"/>
          <w:szCs w:val="30"/>
        </w:rPr>
        <w:t>被告：成都倍特药业股份有限公司。住所地：四川省成都市高新区高朋大道</w:t>
      </w:r>
      <w:r>
        <w:rPr>
          <w:rFonts w:hint="eastAsia"/>
          <w:sz w:val="30"/>
          <w:szCs w:val="30"/>
        </w:rPr>
        <w:t>15</w:t>
      </w:r>
      <w:r>
        <w:rPr>
          <w:rFonts w:hint="eastAsia"/>
          <w:sz w:val="30"/>
          <w:szCs w:val="30"/>
        </w:rPr>
        <w:t>号。</w:t>
      </w:r>
    </w:p>
    <w:p w:rsidR="00000000" w:rsidRDefault="00CB3CF2">
      <w:pPr>
        <w:spacing w:line="500" w:lineRule="atLeast"/>
        <w:ind w:firstLine="600"/>
        <w:divId w:val="652367634"/>
        <w:rPr>
          <w:rFonts w:hint="eastAsia"/>
          <w:sz w:val="30"/>
          <w:szCs w:val="30"/>
        </w:rPr>
      </w:pPr>
      <w:r>
        <w:rPr>
          <w:rFonts w:hint="eastAsia"/>
          <w:sz w:val="30"/>
          <w:szCs w:val="30"/>
        </w:rPr>
        <w:t>法定代表人：苏忠海，董事长。</w:t>
      </w:r>
    </w:p>
    <w:p w:rsidR="00000000" w:rsidRDefault="00CB3CF2">
      <w:pPr>
        <w:spacing w:line="500" w:lineRule="atLeast"/>
        <w:ind w:firstLine="600"/>
        <w:divId w:val="1981497659"/>
        <w:rPr>
          <w:rFonts w:hint="eastAsia"/>
          <w:sz w:val="30"/>
          <w:szCs w:val="30"/>
        </w:rPr>
      </w:pPr>
      <w:r>
        <w:rPr>
          <w:rFonts w:hint="eastAsia"/>
          <w:sz w:val="30"/>
          <w:szCs w:val="30"/>
        </w:rPr>
        <w:t>委托诉讼代理人：王昕越，女，该公司工作人员。</w:t>
      </w:r>
    </w:p>
    <w:p w:rsidR="00000000" w:rsidRDefault="00CB3CF2">
      <w:pPr>
        <w:spacing w:line="500" w:lineRule="atLeast"/>
        <w:ind w:firstLine="600"/>
        <w:divId w:val="2135563082"/>
        <w:rPr>
          <w:rFonts w:hint="eastAsia"/>
          <w:sz w:val="30"/>
          <w:szCs w:val="30"/>
        </w:rPr>
      </w:pPr>
      <w:r>
        <w:rPr>
          <w:rFonts w:hint="eastAsia"/>
          <w:sz w:val="30"/>
          <w:szCs w:val="30"/>
        </w:rPr>
        <w:t>第三人：河北生源药用包装制品有限公司。住所地：石家庄市栾城区窦妪镇栾窦南路。</w:t>
      </w:r>
    </w:p>
    <w:p w:rsidR="00000000" w:rsidRDefault="00CB3CF2">
      <w:pPr>
        <w:spacing w:line="500" w:lineRule="atLeast"/>
        <w:ind w:firstLine="600"/>
        <w:divId w:val="1953392403"/>
        <w:rPr>
          <w:rFonts w:hint="eastAsia"/>
          <w:sz w:val="30"/>
          <w:szCs w:val="30"/>
        </w:rPr>
      </w:pPr>
      <w:r>
        <w:rPr>
          <w:rFonts w:hint="eastAsia"/>
          <w:sz w:val="30"/>
          <w:szCs w:val="30"/>
        </w:rPr>
        <w:t>法定代表人：王杰，职务不详。</w:t>
      </w:r>
    </w:p>
    <w:p w:rsidR="00000000" w:rsidRDefault="00CB3CF2">
      <w:pPr>
        <w:spacing w:line="500" w:lineRule="atLeast"/>
        <w:ind w:firstLine="600"/>
        <w:divId w:val="1941446197"/>
        <w:rPr>
          <w:rFonts w:hint="eastAsia"/>
          <w:sz w:val="30"/>
          <w:szCs w:val="30"/>
        </w:rPr>
      </w:pPr>
      <w:r>
        <w:rPr>
          <w:rFonts w:hint="eastAsia"/>
          <w:sz w:val="30"/>
          <w:szCs w:val="30"/>
        </w:rPr>
        <w:t>原告苏红军与被告成都倍特药业股份有限公司、第三人河北生源药用包装制品有限公司债权转让合同纠纷一案，本院于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日立案受理后，依法适用简易程序，由本院审判员周航独任审判，于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日公开开庭进行了审理。原告的委托诉讼代理人刘世阅、樊羽，被告的委托诉讼代理人王昕越，第三人的法定代表人王杰到庭参加诉讼。本案现已审理终结。</w:t>
      </w:r>
    </w:p>
    <w:p w:rsidR="00000000" w:rsidRDefault="00CB3CF2">
      <w:pPr>
        <w:spacing w:line="500" w:lineRule="atLeast"/>
        <w:ind w:firstLine="600"/>
        <w:divId w:val="1829521233"/>
        <w:rPr>
          <w:rFonts w:hint="eastAsia"/>
          <w:sz w:val="30"/>
          <w:szCs w:val="30"/>
        </w:rPr>
      </w:pPr>
      <w:r>
        <w:rPr>
          <w:rFonts w:hint="eastAsia"/>
          <w:sz w:val="30"/>
          <w:szCs w:val="30"/>
        </w:rPr>
        <w:t>原告诉称，被告欠付河北生源药用包装制品有限公司款项</w:t>
      </w:r>
      <w:r>
        <w:rPr>
          <w:rFonts w:hint="eastAsia"/>
          <w:sz w:val="30"/>
          <w:szCs w:val="30"/>
        </w:rPr>
        <w:t>657730</w:t>
      </w:r>
      <w:r>
        <w:rPr>
          <w:rFonts w:hint="eastAsia"/>
          <w:sz w:val="30"/>
          <w:szCs w:val="30"/>
        </w:rPr>
        <w:t>元。</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日，河北生源药用包装制品有限公司将对被告的上述债权转让给</w:t>
      </w:r>
      <w:r>
        <w:rPr>
          <w:rFonts w:hint="eastAsia"/>
          <w:sz w:val="30"/>
          <w:szCs w:val="30"/>
        </w:rPr>
        <w:t>原告，并且将转让事宜通知了被告。原告成为合法债权人，经原告多次催要，被告都拒绝偿还欠款。现诉至法院，请求判令：一、被告偿还原告欠款</w:t>
      </w:r>
      <w:r>
        <w:rPr>
          <w:rFonts w:hint="eastAsia"/>
          <w:sz w:val="30"/>
          <w:szCs w:val="30"/>
        </w:rPr>
        <w:t>657730</w:t>
      </w:r>
      <w:r>
        <w:rPr>
          <w:rFonts w:hint="eastAsia"/>
          <w:sz w:val="30"/>
          <w:szCs w:val="30"/>
        </w:rPr>
        <w:t>元及利息（自</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日起按照同期全国银行间同业拆</w:t>
      </w:r>
      <w:r>
        <w:rPr>
          <w:rFonts w:hint="eastAsia"/>
          <w:sz w:val="30"/>
          <w:szCs w:val="30"/>
        </w:rPr>
        <w:lastRenderedPageBreak/>
        <w:t>借中心公布的贷款市场报价利率计算至实际还款之日止）；二、被告承担本案诉讼费用、财产保全费及实现债权的其他费用。</w:t>
      </w:r>
    </w:p>
    <w:p w:rsidR="00000000" w:rsidRDefault="00CB3CF2">
      <w:pPr>
        <w:spacing w:line="500" w:lineRule="atLeast"/>
        <w:ind w:firstLine="600"/>
        <w:divId w:val="2057004617"/>
        <w:rPr>
          <w:rFonts w:hint="eastAsia"/>
          <w:sz w:val="30"/>
          <w:szCs w:val="30"/>
        </w:rPr>
      </w:pPr>
      <w:r>
        <w:rPr>
          <w:rFonts w:hint="eastAsia"/>
          <w:sz w:val="30"/>
          <w:szCs w:val="30"/>
        </w:rPr>
        <w:t>被告辩称，本公司从来没有收到过原告所谓的《债权转让通知书》，原告的债权转让不符合法律规定，应予驳回。原告所声称的债权转让并非生源公司的真实意思表示，实为虚假转让，该份债权转让通知自始无效。原告作为生</w:t>
      </w:r>
      <w:r>
        <w:rPr>
          <w:rFonts w:hint="eastAsia"/>
          <w:sz w:val="30"/>
          <w:szCs w:val="30"/>
        </w:rPr>
        <w:t>源公司的股东兼董事，为侵害公司财产，利用强占的公章私自制作债权转让文件。被告已将诉涉货款支付给了第三人生源公司。</w:t>
      </w:r>
    </w:p>
    <w:p w:rsidR="00000000" w:rsidRDefault="00CB3CF2">
      <w:pPr>
        <w:spacing w:line="500" w:lineRule="atLeast"/>
        <w:ind w:firstLine="600"/>
        <w:divId w:val="522936343"/>
        <w:rPr>
          <w:rFonts w:hint="eastAsia"/>
          <w:sz w:val="30"/>
          <w:szCs w:val="30"/>
        </w:rPr>
      </w:pPr>
      <w:r>
        <w:rPr>
          <w:rFonts w:hint="eastAsia"/>
          <w:sz w:val="30"/>
          <w:szCs w:val="30"/>
        </w:rPr>
        <w:t>第三人辩称，本公司公章处于失控状态，第三人从未将债权转让给苏红军。原告苏红军系第三人的股东及董事，其违反公司法第一百四十八条之规定，私自将公司的债权转让到本人的名下，违反法律强制性规定，是无效的。被告已将欠付的货款全部支付给第三人。</w:t>
      </w:r>
    </w:p>
    <w:p w:rsidR="00000000" w:rsidRDefault="00CB3CF2">
      <w:pPr>
        <w:spacing w:line="500" w:lineRule="atLeast"/>
        <w:ind w:firstLine="600"/>
        <w:divId w:val="24530023"/>
        <w:rPr>
          <w:rFonts w:hint="eastAsia"/>
          <w:sz w:val="30"/>
          <w:szCs w:val="30"/>
        </w:rPr>
      </w:pPr>
      <w:r>
        <w:rPr>
          <w:rFonts w:hint="eastAsia"/>
          <w:sz w:val="30"/>
          <w:szCs w:val="30"/>
        </w:rPr>
        <w:t>围绕原告的诉讼请求，本案查明事实要素如下：</w:t>
      </w:r>
    </w:p>
    <w:p w:rsidR="00000000" w:rsidRDefault="00CB3CF2">
      <w:pPr>
        <w:spacing w:line="500" w:lineRule="atLeast"/>
        <w:ind w:firstLine="600"/>
        <w:divId w:val="913391568"/>
        <w:rPr>
          <w:rFonts w:hint="eastAsia"/>
          <w:sz w:val="30"/>
          <w:szCs w:val="30"/>
        </w:rPr>
      </w:pPr>
      <w:r>
        <w:rPr>
          <w:rFonts w:hint="eastAsia"/>
          <w:sz w:val="30"/>
          <w:szCs w:val="30"/>
        </w:rPr>
        <w:t>一、原告苏红军系第三人河北生源药用包装制品有限公司的股东、董事。原告苏红军提交了一份落款时间为“</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w:t>
      </w:r>
      <w:r>
        <w:rPr>
          <w:rFonts w:hint="eastAsia"/>
          <w:sz w:val="30"/>
          <w:szCs w:val="30"/>
        </w:rPr>
        <w:t>的《债权转让协议》，载明第三人将对被告成都倍特药业有限公司的债权转让给苏红军。原告苏红军在该协议的“乙方”处签字，该协议的“甲方”处加盖有第三人的公司公章及法定代表人王杰的私章。</w:t>
      </w:r>
    </w:p>
    <w:p w:rsidR="00000000" w:rsidRDefault="00CB3CF2">
      <w:pPr>
        <w:spacing w:line="500" w:lineRule="atLeast"/>
        <w:ind w:firstLine="600"/>
        <w:divId w:val="1017346380"/>
        <w:rPr>
          <w:rFonts w:hint="eastAsia"/>
          <w:sz w:val="30"/>
          <w:szCs w:val="30"/>
        </w:rPr>
      </w:pPr>
      <w:r>
        <w:rPr>
          <w:rFonts w:hint="eastAsia"/>
          <w:sz w:val="30"/>
          <w:szCs w:val="30"/>
        </w:rPr>
        <w:t>二、原告提交了一份落款为</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日的《债权转让通知书》，载明其与公司达成了债权转让协议，现将公司对贵公司拥有的因贵公司拖欠货款所产生的债权</w:t>
      </w:r>
      <w:r>
        <w:rPr>
          <w:rFonts w:hint="eastAsia"/>
          <w:sz w:val="30"/>
          <w:szCs w:val="30"/>
        </w:rPr>
        <w:t>657730</w:t>
      </w:r>
      <w:r>
        <w:rPr>
          <w:rFonts w:hint="eastAsia"/>
          <w:sz w:val="30"/>
          <w:szCs w:val="30"/>
        </w:rPr>
        <w:t>元转让给苏红军，并要求被告公司接到本通知五日内向苏红军履行付款义务。</w:t>
      </w:r>
    </w:p>
    <w:p w:rsidR="00000000" w:rsidRDefault="00CB3CF2">
      <w:pPr>
        <w:spacing w:line="500" w:lineRule="atLeast"/>
        <w:ind w:firstLine="600"/>
        <w:divId w:val="1924096993"/>
        <w:rPr>
          <w:rFonts w:hint="eastAsia"/>
          <w:sz w:val="30"/>
          <w:szCs w:val="30"/>
        </w:rPr>
      </w:pPr>
      <w:r>
        <w:rPr>
          <w:rFonts w:hint="eastAsia"/>
          <w:sz w:val="30"/>
          <w:szCs w:val="30"/>
        </w:rPr>
        <w:lastRenderedPageBreak/>
        <w:t>三、原告提交了一份《邮件交寄单》，显示其于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日向“四川省成都市高新区高朋大道</w:t>
      </w:r>
      <w:r>
        <w:rPr>
          <w:rFonts w:hint="eastAsia"/>
          <w:sz w:val="30"/>
          <w:szCs w:val="30"/>
        </w:rPr>
        <w:t>15</w:t>
      </w:r>
      <w:r>
        <w:rPr>
          <w:rFonts w:hint="eastAsia"/>
          <w:sz w:val="30"/>
          <w:szCs w:val="30"/>
        </w:rPr>
        <w:t>号</w:t>
      </w:r>
      <w:r>
        <w:rPr>
          <w:rFonts w:hint="eastAsia"/>
          <w:sz w:val="30"/>
          <w:szCs w:val="30"/>
        </w:rPr>
        <w:t>成都信特药业有限公司”邮寄了名为“债权转让通知书”的文件，注明收件人为“财务”。原告向法庭提交的证据中又显示前述《邮件交寄单》中的“成都信特药业有限公司”中的“信”字手写改为“倍”字。被告成都倍特药业股份有限公司于庭审中陈述，其公司并未收到过该文件。</w:t>
      </w:r>
    </w:p>
    <w:p w:rsidR="00000000" w:rsidRDefault="00CB3CF2">
      <w:pPr>
        <w:spacing w:line="500" w:lineRule="atLeast"/>
        <w:ind w:firstLine="600"/>
        <w:divId w:val="1116094878"/>
        <w:rPr>
          <w:rFonts w:hint="eastAsia"/>
          <w:sz w:val="30"/>
          <w:szCs w:val="30"/>
        </w:rPr>
      </w:pPr>
      <w:r>
        <w:rPr>
          <w:rFonts w:hint="eastAsia"/>
          <w:sz w:val="30"/>
          <w:szCs w:val="30"/>
        </w:rPr>
        <w:t>四、被告成都倍特药业股份有限公司于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至</w:t>
      </w:r>
      <w:r>
        <w:rPr>
          <w:rFonts w:hint="eastAsia"/>
          <w:sz w:val="30"/>
          <w:szCs w:val="30"/>
        </w:rPr>
        <w:t>12</w:t>
      </w:r>
      <w:r>
        <w:rPr>
          <w:rFonts w:hint="eastAsia"/>
          <w:sz w:val="30"/>
          <w:szCs w:val="30"/>
        </w:rPr>
        <w:t>月期间，向第三人河北生源药用包装制品有限公司支付了诉涉货款</w:t>
      </w:r>
      <w:r>
        <w:rPr>
          <w:rFonts w:hint="eastAsia"/>
          <w:sz w:val="30"/>
          <w:szCs w:val="30"/>
        </w:rPr>
        <w:t>657730</w:t>
      </w:r>
      <w:r>
        <w:rPr>
          <w:rFonts w:hint="eastAsia"/>
          <w:sz w:val="30"/>
          <w:szCs w:val="30"/>
        </w:rPr>
        <w:t>元。</w:t>
      </w:r>
    </w:p>
    <w:p w:rsidR="00000000" w:rsidRDefault="00CB3CF2">
      <w:pPr>
        <w:spacing w:line="500" w:lineRule="atLeast"/>
        <w:ind w:firstLine="600"/>
        <w:divId w:val="1630891625"/>
        <w:rPr>
          <w:rFonts w:hint="eastAsia"/>
          <w:sz w:val="30"/>
          <w:szCs w:val="30"/>
        </w:rPr>
      </w:pPr>
      <w:r>
        <w:rPr>
          <w:rFonts w:hint="eastAsia"/>
          <w:sz w:val="30"/>
          <w:szCs w:val="30"/>
        </w:rPr>
        <w:t>五、第三人河北生源药用包装制品有限公司的股东马勇（占股比例为</w:t>
      </w:r>
      <w:r>
        <w:rPr>
          <w:rFonts w:hint="eastAsia"/>
          <w:sz w:val="30"/>
          <w:szCs w:val="30"/>
        </w:rPr>
        <w:t>40%</w:t>
      </w:r>
      <w:r>
        <w:rPr>
          <w:rFonts w:hint="eastAsia"/>
          <w:sz w:val="30"/>
          <w:szCs w:val="30"/>
        </w:rPr>
        <w:t>）向法庭书面陈述称：生源公司的公章早已处于失控状态，公章被苏红军</w:t>
      </w:r>
      <w:r>
        <w:rPr>
          <w:rFonts w:hint="eastAsia"/>
          <w:sz w:val="30"/>
          <w:szCs w:val="30"/>
        </w:rPr>
        <w:t>强占手中，其本次向贵院起诉所依据的《债权转让通知书》，没有经过公司的股东会、董事会决议，也不是生源公司的意思表示，苏红军为了侵害生源公司的财产，私自在债权转让协议上盖章，该转让债权没有经过生源公司法定代表人、股东会、董事会、监事的认可，是无效的。</w:t>
      </w:r>
    </w:p>
    <w:p w:rsidR="00000000" w:rsidRDefault="00CB3CF2">
      <w:pPr>
        <w:spacing w:line="500" w:lineRule="atLeast"/>
        <w:ind w:firstLine="600"/>
        <w:divId w:val="1375084708"/>
        <w:rPr>
          <w:rFonts w:hint="eastAsia"/>
          <w:sz w:val="30"/>
          <w:szCs w:val="30"/>
        </w:rPr>
      </w:pPr>
      <w:r>
        <w:rPr>
          <w:rFonts w:hint="eastAsia"/>
          <w:sz w:val="30"/>
          <w:szCs w:val="30"/>
        </w:rPr>
        <w:t>六、第三人河北生源药用包装制品有限公司的法定代表人王杰于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向被告成都倍特药业股份有限公司发出一份书面《申明》称：生源公司的公章早已处于失控状态，公章在苏红军手中，关于他私自加盖公章的债权转让协议，整个过程没有经过生源公司的股东会、董事会决议，我身</w:t>
      </w:r>
      <w:r>
        <w:rPr>
          <w:rFonts w:hint="eastAsia"/>
          <w:sz w:val="30"/>
          <w:szCs w:val="30"/>
        </w:rPr>
        <w:t>为生源公司的法定代表人，不知此事，属于私自侵占公司财产的行为。本人再次强调，生源公司从未向贵公司发送过任何有关</w:t>
      </w:r>
      <w:r>
        <w:rPr>
          <w:rFonts w:hint="eastAsia"/>
          <w:sz w:val="30"/>
          <w:szCs w:val="30"/>
        </w:rPr>
        <w:t>657370</w:t>
      </w:r>
      <w:r>
        <w:rPr>
          <w:rFonts w:hint="eastAsia"/>
          <w:sz w:val="30"/>
          <w:szCs w:val="30"/>
        </w:rPr>
        <w:t>元的债权转让通知，生源公司已从贵公司收悉上述款项，对上述款项不再有任何争议。</w:t>
      </w:r>
    </w:p>
    <w:p w:rsidR="00000000" w:rsidRDefault="00CB3CF2">
      <w:pPr>
        <w:spacing w:line="500" w:lineRule="atLeast"/>
        <w:ind w:firstLine="600"/>
        <w:divId w:val="1148209134"/>
        <w:rPr>
          <w:rFonts w:hint="eastAsia"/>
          <w:sz w:val="30"/>
          <w:szCs w:val="30"/>
        </w:rPr>
      </w:pPr>
      <w:r>
        <w:rPr>
          <w:rFonts w:hint="eastAsia"/>
          <w:sz w:val="30"/>
          <w:szCs w:val="30"/>
        </w:rPr>
        <w:t>七、经本院查询工商行政部门的工商登记网站，截止庭审之日，第三人河北生源药用包装制品有限公司的法定代表人为“王杰”。第三人河北生源药用包装制品有限公司亦无证据证明其有新的且尚未完成登记的法定代表人产生。</w:t>
      </w:r>
    </w:p>
    <w:p w:rsidR="00000000" w:rsidRDefault="00CB3CF2">
      <w:pPr>
        <w:spacing w:line="500" w:lineRule="atLeast"/>
        <w:ind w:firstLine="600"/>
        <w:divId w:val="400250889"/>
        <w:rPr>
          <w:rFonts w:hint="eastAsia"/>
          <w:sz w:val="30"/>
          <w:szCs w:val="30"/>
        </w:rPr>
      </w:pPr>
      <w:r>
        <w:rPr>
          <w:rFonts w:hint="eastAsia"/>
          <w:sz w:val="30"/>
          <w:szCs w:val="30"/>
        </w:rPr>
        <w:t>八、经查，原告苏红军在本案的债权转让诉讼之外，尚有其他将第三人河北生源药用包装制品有限公司对其他公司的债权通过</w:t>
      </w:r>
      <w:r>
        <w:rPr>
          <w:rFonts w:hint="eastAsia"/>
          <w:sz w:val="30"/>
          <w:szCs w:val="30"/>
        </w:rPr>
        <w:t>债权转让协议转让给自身的行为及诉讼。如原告苏红军与被告内蒙古必威安泰生物科技有限公司、第三人河北生源药用包装制品有限公司债权转让合同纠纷一案，内蒙古自治区和林格尔县人民法院已作出（</w:t>
      </w:r>
      <w:r>
        <w:rPr>
          <w:rFonts w:hint="eastAsia"/>
          <w:sz w:val="30"/>
          <w:szCs w:val="30"/>
        </w:rPr>
        <w:t>2020</w:t>
      </w:r>
      <w:r>
        <w:rPr>
          <w:rFonts w:hint="eastAsia"/>
          <w:sz w:val="30"/>
          <w:szCs w:val="30"/>
        </w:rPr>
        <w:t>）内</w:t>
      </w:r>
      <w:r>
        <w:rPr>
          <w:rFonts w:hint="eastAsia"/>
          <w:sz w:val="30"/>
          <w:szCs w:val="30"/>
        </w:rPr>
        <w:t>0123</w:t>
      </w:r>
      <w:r>
        <w:rPr>
          <w:rFonts w:hint="eastAsia"/>
          <w:sz w:val="30"/>
          <w:szCs w:val="30"/>
        </w:rPr>
        <w:t>民初</w:t>
      </w:r>
      <w:r>
        <w:rPr>
          <w:rFonts w:hint="eastAsia"/>
          <w:sz w:val="30"/>
          <w:szCs w:val="30"/>
        </w:rPr>
        <w:t>335</w:t>
      </w:r>
      <w:r>
        <w:rPr>
          <w:rFonts w:hint="eastAsia"/>
          <w:sz w:val="30"/>
          <w:szCs w:val="30"/>
        </w:rPr>
        <w:t>号民事判决，驳回了原告苏红军的诉讼请求。</w:t>
      </w:r>
    </w:p>
    <w:p w:rsidR="00000000" w:rsidRDefault="00CB3CF2">
      <w:pPr>
        <w:spacing w:line="500" w:lineRule="atLeast"/>
        <w:ind w:firstLine="600"/>
        <w:divId w:val="2060281050"/>
        <w:rPr>
          <w:rFonts w:hint="eastAsia"/>
          <w:sz w:val="30"/>
          <w:szCs w:val="30"/>
        </w:rPr>
      </w:pPr>
      <w:r>
        <w:rPr>
          <w:rFonts w:hint="eastAsia"/>
          <w:sz w:val="30"/>
          <w:szCs w:val="30"/>
        </w:rPr>
        <w:t>以上事实，有原告公司提交的《邮件交寄单》《债权转让协议》《债权转让通知书》《往来款项征询函》，被告提交的《银行汇款回单》《申明》《证明》《企业信用信息公示报告》等证据及当事人陈述在案为证。</w:t>
      </w:r>
    </w:p>
    <w:p w:rsidR="00000000" w:rsidRDefault="00CB3CF2">
      <w:pPr>
        <w:spacing w:line="500" w:lineRule="atLeast"/>
        <w:ind w:firstLine="600"/>
        <w:divId w:val="841895478"/>
        <w:rPr>
          <w:rFonts w:hint="eastAsia"/>
          <w:sz w:val="30"/>
          <w:szCs w:val="30"/>
        </w:rPr>
      </w:pPr>
      <w:r>
        <w:rPr>
          <w:rFonts w:hint="eastAsia"/>
          <w:sz w:val="30"/>
          <w:szCs w:val="30"/>
        </w:rPr>
        <w:t>结合查明的事实和双方的诉辩主张，本院对争议焦点及原告的主张评判如下：</w:t>
      </w:r>
    </w:p>
    <w:p w:rsidR="00000000" w:rsidRDefault="00CB3CF2">
      <w:pPr>
        <w:spacing w:line="500" w:lineRule="atLeast"/>
        <w:ind w:firstLine="600"/>
        <w:divId w:val="499124124"/>
        <w:rPr>
          <w:rFonts w:hint="eastAsia"/>
          <w:sz w:val="30"/>
          <w:szCs w:val="30"/>
        </w:rPr>
      </w:pPr>
      <w:r>
        <w:rPr>
          <w:rFonts w:hint="eastAsia"/>
          <w:sz w:val="30"/>
          <w:szCs w:val="30"/>
        </w:rPr>
        <w:t>关于本案第三人的出庭人员身份问题。本院认为，依据《中华人民共和国民事诉讼法》第四十八条关于“法人由其法定代表人进行诉讼”以及《最高人民法院关于适</w:t>
      </w:r>
      <w:r>
        <w:rPr>
          <w:rFonts w:hint="eastAsia"/>
          <w:sz w:val="30"/>
          <w:szCs w:val="30"/>
        </w:rPr>
        <w:t>用</w:t>
      </w:r>
      <w:r>
        <w:rPr>
          <w:rFonts w:hint="eastAsia"/>
          <w:sz w:val="30"/>
          <w:szCs w:val="30"/>
        </w:rPr>
        <w:t>的解释》第五十条关于“法人的法定代表人以依法登记的为准，但法律另有规定的除外”的规定，本案第三人河北生源药用包装制品有限公司的法定代表人为“王杰”，依法应由王杰代表第三人河北生源药用包装制品有限公司进行诉讼。当然，本院注意到，北京大成（石家庄）律师事务所的“徐峰涛”律师，持一份加盖公章的《授权委托书》以及一份由部分股东（苏红军、任建会、丁健三名股东，三名股东占股</w:t>
      </w:r>
      <w:r>
        <w:rPr>
          <w:rFonts w:hint="eastAsia"/>
          <w:sz w:val="30"/>
          <w:szCs w:val="30"/>
        </w:rPr>
        <w:t>6</w:t>
      </w:r>
      <w:r>
        <w:rPr>
          <w:rFonts w:hint="eastAsia"/>
          <w:sz w:val="30"/>
          <w:szCs w:val="30"/>
        </w:rPr>
        <w:t>0%</w:t>
      </w:r>
      <w:r>
        <w:rPr>
          <w:rFonts w:hint="eastAsia"/>
          <w:sz w:val="30"/>
          <w:szCs w:val="30"/>
        </w:rPr>
        <w:t>）签署的《临时股东会决议》，要求“徐峰涛”律师作为第三人河北生源药用包装制品有限公司的委托诉讼代理人进行诉讼，并主张公司法定代表人王杰无权代表公司参加本案诉讼。经本院询问，王杰表示公司未委托“徐峰涛”律师代理诉讼，公司公章处于失控状态，由原告苏红军掌控。本院认为，《中华人民共和国民事诉讼法》明确了法人由其法定代表人进行诉讼，且法人的法定代表人以依法登记的为准，工商登记信息对外具有公示效力。故本案第三人应由第三人的法定代表人王杰代表其进行诉讼。从此事实脉络可见，河北生源药用包装制品有限公司的公章确实未由公</w:t>
      </w:r>
      <w:r>
        <w:rPr>
          <w:rFonts w:hint="eastAsia"/>
          <w:sz w:val="30"/>
          <w:szCs w:val="30"/>
        </w:rPr>
        <w:t>司法定代表人掌握或使用。当然，本院还注意到，《最高人民法院关于适</w:t>
      </w:r>
      <w:r>
        <w:rPr>
          <w:rFonts w:hint="eastAsia"/>
          <w:sz w:val="30"/>
          <w:szCs w:val="30"/>
        </w:rPr>
        <w:t>用</w:t>
      </w:r>
      <w:r>
        <w:rPr>
          <w:rFonts w:hint="eastAsia"/>
          <w:sz w:val="30"/>
          <w:szCs w:val="30"/>
        </w:rPr>
        <w:t>的解释》第五十条还规定了“法定代表人已经变更，但未完成登记，变更后的法定代表人要求代表法人参加诉讼的，人民法院可以准许”，但本案中，并无任何证据证明第三人河北生源药用包装制品有限公司存在“法定代表人已经变更但未完成登记”的情形。</w:t>
      </w:r>
    </w:p>
    <w:p w:rsidR="00000000" w:rsidRDefault="00CB3CF2">
      <w:pPr>
        <w:spacing w:line="500" w:lineRule="atLeast"/>
        <w:ind w:firstLine="600"/>
        <w:divId w:val="1986738091"/>
        <w:rPr>
          <w:rFonts w:hint="eastAsia"/>
          <w:sz w:val="30"/>
          <w:szCs w:val="30"/>
        </w:rPr>
      </w:pPr>
      <w:r>
        <w:rPr>
          <w:rFonts w:hint="eastAsia"/>
          <w:sz w:val="30"/>
          <w:szCs w:val="30"/>
        </w:rPr>
        <w:t>关于诉涉《债权转让协议》的效力问题。本院认为，首先，原告苏红军作为第三人河北生源药用包装制品有限公司的股东、董事，其与第三人河北生源药用包装制品有限公司签订协议时应受到《中华人民共和国公司法》的约束，诉涉的《债权转让</w:t>
      </w:r>
      <w:r>
        <w:rPr>
          <w:rFonts w:hint="eastAsia"/>
          <w:sz w:val="30"/>
          <w:szCs w:val="30"/>
        </w:rPr>
        <w:t>协议》实质上是作为河北生源药用包装制品有限公司的股东及董事的苏红军与河北生源药用包装制品有限公司签订的协议。依据《中华人民共和国公司法》第一百四十八条之规定：董事、高级管理人员不得有下列行为：（一）挪用公司资金；（二）将公司资金以其个人名义或者以其他个人名义开立账户存储；（三）违反公司章程的规定，未经股东会、股东大会或者董事会同意，将公司资金借贷给他人或者以公司财产为他人提供担保；（四）违反公司章程的规定或者未经股东会、股东大会同意，与本公司订立合同或者进行交易；（五）未经股东会或者股东大会同意，利用职务便</w:t>
      </w:r>
      <w:r>
        <w:rPr>
          <w:rFonts w:hint="eastAsia"/>
          <w:sz w:val="30"/>
          <w:szCs w:val="30"/>
        </w:rPr>
        <w:t>利为自己或者他人谋取属于公司的商业机会，自营或者为他人经营与所任职公司同类的业务；……；董事、高级管理人员违反前款规定所得的收入应当归公司所有。该法条是为了保障董事、经理等公司高级管理人员对公司忠实义务的有效履行，防止公司董事及高级管理人员利用职务便利损害公司及其他股东的合法权益，故该规定属于具有效力性的强制性规定。依据《中华人民共和国合同法》第五十二条之规定：有下列情形之一的，合同无效：（一）一方以欺诈、胁迫的手段订立合同，损害国家利益；（二）恶意串通，损害国家、集体或者第三人利益；……；（五）违反法律、</w:t>
      </w:r>
      <w:r>
        <w:rPr>
          <w:rFonts w:hint="eastAsia"/>
          <w:sz w:val="30"/>
          <w:szCs w:val="30"/>
        </w:rPr>
        <w:t>行政法规的强制性规定。由于原告苏红军并无证据证明其作为公司董事、股东与河北生源药用包装制品有限公司签订债权转让协议，将河北生源药用包装制品有限公司享有的债权转让到自己名下的行为系经股东会同意，且河北生源药用包装制品有限公司的法定代表人王杰、股东马勇均向法庭提交书面说明，证明诉涉的债权转让一事未经公司股东会同意，故诉涉《债权转让协议》应依法认定为无效，原告据此要求被告成都倍特药业股份有限公司向其履行债务无事实及法律依据。其次，关于债权转让通知的问题，本院认为，从原告提交的《邮件交寄单》，其</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向“成都信特药业有限公司”邮寄了名为“债权转让通知书”的文件，注明收件人为“财务”。后将前述《邮件交寄单》中的“成都信特药业有限公司”中的“信”字手写改为“倍”字。虽然上述公司名称瑕疵尚不会影响向公司地址的邮寄，但向公司送达文件，寄交给公司“财务人员”是否可视为向公司送达成功，公司财务人员是否可以代表公司，此种情形下，被告公司又否认收到过诉涉债权转让通知，故本院亦难以认定被告公司收到了该债权转让通知。当然，本院注意到，原告苏红军还提出，即使被告没有收到债权转让通知书，通过原告的起诉，法院向被告送达起诉状副</w:t>
      </w:r>
      <w:r>
        <w:rPr>
          <w:rFonts w:hint="eastAsia"/>
          <w:sz w:val="30"/>
          <w:szCs w:val="30"/>
        </w:rPr>
        <w:t>本时，被告也知晓了债权转让事宜，因此也应当向原告履行还款义务。对于原告的该主张，本院认为，确如原告之陈述，本院于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月向被告送达起诉状时，可视为被告收到债权转让通知，但被告成都倍特药业股份有限公司已于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至</w:t>
      </w:r>
      <w:r>
        <w:rPr>
          <w:rFonts w:hint="eastAsia"/>
          <w:sz w:val="30"/>
          <w:szCs w:val="30"/>
        </w:rPr>
        <w:t>12</w:t>
      </w:r>
      <w:r>
        <w:rPr>
          <w:rFonts w:hint="eastAsia"/>
          <w:sz w:val="30"/>
          <w:szCs w:val="30"/>
        </w:rPr>
        <w:t>月期间向第三人河北生源药用包装制品有限公司支付了诉涉货款</w:t>
      </w:r>
      <w:r>
        <w:rPr>
          <w:rFonts w:hint="eastAsia"/>
          <w:sz w:val="30"/>
          <w:szCs w:val="30"/>
        </w:rPr>
        <w:t>657730</w:t>
      </w:r>
      <w:r>
        <w:rPr>
          <w:rFonts w:hint="eastAsia"/>
          <w:sz w:val="30"/>
          <w:szCs w:val="30"/>
        </w:rPr>
        <w:t>元。即送达起诉状之日，被告与第三人之间的货款债务已经结清，不存在再次向原告履行的问题。综上，本院对原告苏红军的诉讼请求不予支持。</w:t>
      </w:r>
    </w:p>
    <w:p w:rsidR="00000000" w:rsidRDefault="00CB3CF2">
      <w:pPr>
        <w:spacing w:line="500" w:lineRule="atLeast"/>
        <w:ind w:firstLine="600"/>
        <w:divId w:val="747461826"/>
        <w:rPr>
          <w:rFonts w:hint="eastAsia"/>
          <w:sz w:val="30"/>
          <w:szCs w:val="30"/>
        </w:rPr>
      </w:pPr>
      <w:r>
        <w:rPr>
          <w:rFonts w:hint="eastAsia"/>
          <w:sz w:val="30"/>
          <w:szCs w:val="30"/>
        </w:rPr>
        <w:t>据此，依照《中华人民共和国合同法》第五十二条，《中华人民共和国公司法》第一百四十八条，</w:t>
      </w:r>
      <w:r>
        <w:rPr>
          <w:rFonts w:hint="eastAsia"/>
          <w:sz w:val="30"/>
          <w:szCs w:val="30"/>
        </w:rPr>
        <w:t>《中华人民共和国民事诉讼法》第四十八条、第六十四条，《最高人民法院关于适</w:t>
      </w:r>
      <w:r>
        <w:rPr>
          <w:rFonts w:hint="eastAsia"/>
          <w:sz w:val="30"/>
          <w:szCs w:val="30"/>
        </w:rPr>
        <w:t>用</w:t>
      </w:r>
      <w:r>
        <w:rPr>
          <w:rFonts w:hint="eastAsia"/>
          <w:sz w:val="30"/>
          <w:szCs w:val="30"/>
        </w:rPr>
        <w:t>的解释》第五十条之规定，判决如下：</w:t>
      </w:r>
    </w:p>
    <w:p w:rsidR="00000000" w:rsidRDefault="00CB3CF2">
      <w:pPr>
        <w:spacing w:line="500" w:lineRule="atLeast"/>
        <w:ind w:firstLine="600"/>
        <w:divId w:val="491288747"/>
        <w:rPr>
          <w:rFonts w:hint="eastAsia"/>
          <w:sz w:val="30"/>
          <w:szCs w:val="30"/>
        </w:rPr>
      </w:pPr>
      <w:r>
        <w:rPr>
          <w:rFonts w:hint="eastAsia"/>
          <w:sz w:val="30"/>
          <w:szCs w:val="30"/>
        </w:rPr>
        <w:t>驳回原告苏红军的全部诉讼请求。</w:t>
      </w:r>
    </w:p>
    <w:p w:rsidR="00000000" w:rsidRDefault="00CB3CF2">
      <w:pPr>
        <w:spacing w:line="500" w:lineRule="atLeast"/>
        <w:ind w:firstLine="600"/>
        <w:divId w:val="1530951512"/>
        <w:rPr>
          <w:rFonts w:hint="eastAsia"/>
          <w:sz w:val="30"/>
          <w:szCs w:val="30"/>
        </w:rPr>
      </w:pPr>
      <w:r>
        <w:rPr>
          <w:rFonts w:hint="eastAsia"/>
          <w:sz w:val="30"/>
          <w:szCs w:val="30"/>
        </w:rPr>
        <w:t>案件受理费减半收取</w:t>
      </w:r>
      <w:r>
        <w:rPr>
          <w:rFonts w:hint="eastAsia"/>
          <w:sz w:val="30"/>
          <w:szCs w:val="30"/>
        </w:rPr>
        <w:t>5189</w:t>
      </w:r>
      <w:r>
        <w:rPr>
          <w:rFonts w:hint="eastAsia"/>
          <w:sz w:val="30"/>
          <w:szCs w:val="30"/>
        </w:rPr>
        <w:t>元，由原告苏红军负担。</w:t>
      </w:r>
    </w:p>
    <w:p w:rsidR="00000000" w:rsidRDefault="00CB3CF2">
      <w:pPr>
        <w:spacing w:line="500" w:lineRule="atLeast"/>
        <w:ind w:firstLine="600"/>
        <w:divId w:val="309098285"/>
        <w:rPr>
          <w:rFonts w:hint="eastAsia"/>
          <w:sz w:val="30"/>
          <w:szCs w:val="30"/>
        </w:rPr>
      </w:pPr>
      <w:r>
        <w:rPr>
          <w:rFonts w:hint="eastAsia"/>
          <w:sz w:val="30"/>
          <w:szCs w:val="30"/>
        </w:rPr>
        <w:t>如不服本判决，可于判决书送达之日起十五日内，向本院递交上诉状，并按对方当事人人数提交副本，上诉于四川省成都市中级人民法院。</w:t>
      </w:r>
    </w:p>
    <w:p w:rsidR="00000000" w:rsidRDefault="00CB3CF2">
      <w:pPr>
        <w:spacing w:line="500" w:lineRule="atLeast"/>
        <w:jc w:val="right"/>
        <w:divId w:val="749959820"/>
        <w:rPr>
          <w:rFonts w:hint="eastAsia"/>
          <w:sz w:val="30"/>
          <w:szCs w:val="30"/>
        </w:rPr>
      </w:pPr>
      <w:r>
        <w:rPr>
          <w:rFonts w:hint="eastAsia"/>
          <w:sz w:val="30"/>
          <w:szCs w:val="30"/>
        </w:rPr>
        <w:t>审判员　周　航</w:t>
      </w:r>
    </w:p>
    <w:p w:rsidR="00000000" w:rsidRDefault="00CB3CF2">
      <w:pPr>
        <w:spacing w:line="500" w:lineRule="atLeast"/>
        <w:jc w:val="right"/>
        <w:divId w:val="2116904195"/>
        <w:rPr>
          <w:rFonts w:hint="eastAsia"/>
          <w:sz w:val="30"/>
          <w:szCs w:val="30"/>
        </w:rPr>
      </w:pPr>
      <w:r>
        <w:rPr>
          <w:rFonts w:hint="eastAsia"/>
          <w:sz w:val="30"/>
          <w:szCs w:val="30"/>
        </w:rPr>
        <w:t>二〇二〇年八月二十八日</w:t>
      </w:r>
    </w:p>
    <w:p w:rsidR="00000000" w:rsidRDefault="00CB3CF2">
      <w:pPr>
        <w:spacing w:line="500" w:lineRule="atLeast"/>
        <w:jc w:val="right"/>
        <w:divId w:val="1016274693"/>
        <w:rPr>
          <w:rFonts w:hint="eastAsia"/>
          <w:sz w:val="30"/>
          <w:szCs w:val="30"/>
        </w:rPr>
      </w:pPr>
      <w:r>
        <w:rPr>
          <w:rFonts w:hint="eastAsia"/>
          <w:sz w:val="30"/>
          <w:szCs w:val="30"/>
        </w:rPr>
        <w:t>书记员　王朝静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CF2" w:rsidRDefault="00CB3CF2" w:rsidP="00CB3CF2">
      <w:r>
        <w:separator/>
      </w:r>
    </w:p>
  </w:endnote>
  <w:endnote w:type="continuationSeparator" w:id="0">
    <w:p w:rsidR="00CB3CF2" w:rsidRDefault="00CB3CF2" w:rsidP="00CB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CF2" w:rsidRDefault="00CB3CF2" w:rsidP="00CB3CF2">
      <w:r>
        <w:separator/>
      </w:r>
    </w:p>
  </w:footnote>
  <w:footnote w:type="continuationSeparator" w:id="0">
    <w:p w:rsidR="00CB3CF2" w:rsidRDefault="00CB3CF2" w:rsidP="00CB3C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3CF2"/>
    <w:rsid w:val="00CB3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B3C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3CF2"/>
    <w:rPr>
      <w:rFonts w:ascii="宋体" w:eastAsia="宋体" w:hAnsi="宋体" w:cs="宋体"/>
      <w:sz w:val="18"/>
      <w:szCs w:val="18"/>
    </w:rPr>
  </w:style>
  <w:style w:type="paragraph" w:styleId="a5">
    <w:name w:val="footer"/>
    <w:basedOn w:val="a"/>
    <w:link w:val="a6"/>
    <w:uiPriority w:val="99"/>
    <w:unhideWhenUsed/>
    <w:rsid w:val="00CB3CF2"/>
    <w:pPr>
      <w:tabs>
        <w:tab w:val="center" w:pos="4153"/>
        <w:tab w:val="right" w:pos="8306"/>
      </w:tabs>
      <w:snapToGrid w:val="0"/>
    </w:pPr>
    <w:rPr>
      <w:sz w:val="18"/>
      <w:szCs w:val="18"/>
    </w:rPr>
  </w:style>
  <w:style w:type="character" w:customStyle="1" w:styleId="a6">
    <w:name w:val="页脚 字符"/>
    <w:basedOn w:val="a0"/>
    <w:link w:val="a5"/>
    <w:uiPriority w:val="99"/>
    <w:rsid w:val="00CB3CF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023">
      <w:marLeft w:val="0"/>
      <w:marRight w:val="0"/>
      <w:marTop w:val="10"/>
      <w:marBottom w:val="10"/>
      <w:divBdr>
        <w:top w:val="none" w:sz="0" w:space="0" w:color="auto"/>
        <w:left w:val="none" w:sz="0" w:space="0" w:color="auto"/>
        <w:bottom w:val="none" w:sz="0" w:space="0" w:color="auto"/>
        <w:right w:val="none" w:sz="0" w:space="0" w:color="auto"/>
      </w:divBdr>
    </w:div>
    <w:div w:id="34815268">
      <w:marLeft w:val="0"/>
      <w:marRight w:val="0"/>
      <w:marTop w:val="10"/>
      <w:marBottom w:val="10"/>
      <w:divBdr>
        <w:top w:val="none" w:sz="0" w:space="0" w:color="auto"/>
        <w:left w:val="none" w:sz="0" w:space="0" w:color="auto"/>
        <w:bottom w:val="none" w:sz="0" w:space="0" w:color="auto"/>
        <w:right w:val="none" w:sz="0" w:space="0" w:color="auto"/>
      </w:divBdr>
    </w:div>
    <w:div w:id="309098285">
      <w:marLeft w:val="0"/>
      <w:marRight w:val="0"/>
      <w:marTop w:val="10"/>
      <w:marBottom w:val="10"/>
      <w:divBdr>
        <w:top w:val="none" w:sz="0" w:space="0" w:color="auto"/>
        <w:left w:val="none" w:sz="0" w:space="0" w:color="auto"/>
        <w:bottom w:val="none" w:sz="0" w:space="0" w:color="auto"/>
        <w:right w:val="none" w:sz="0" w:space="0" w:color="auto"/>
      </w:divBdr>
    </w:div>
    <w:div w:id="400250889">
      <w:marLeft w:val="0"/>
      <w:marRight w:val="0"/>
      <w:marTop w:val="10"/>
      <w:marBottom w:val="10"/>
      <w:divBdr>
        <w:top w:val="none" w:sz="0" w:space="0" w:color="auto"/>
        <w:left w:val="none" w:sz="0" w:space="0" w:color="auto"/>
        <w:bottom w:val="none" w:sz="0" w:space="0" w:color="auto"/>
        <w:right w:val="none" w:sz="0" w:space="0" w:color="auto"/>
      </w:divBdr>
    </w:div>
    <w:div w:id="491288747">
      <w:marLeft w:val="0"/>
      <w:marRight w:val="0"/>
      <w:marTop w:val="10"/>
      <w:marBottom w:val="10"/>
      <w:divBdr>
        <w:top w:val="none" w:sz="0" w:space="0" w:color="auto"/>
        <w:left w:val="none" w:sz="0" w:space="0" w:color="auto"/>
        <w:bottom w:val="none" w:sz="0" w:space="0" w:color="auto"/>
        <w:right w:val="none" w:sz="0" w:space="0" w:color="auto"/>
      </w:divBdr>
    </w:div>
    <w:div w:id="499124124">
      <w:marLeft w:val="0"/>
      <w:marRight w:val="0"/>
      <w:marTop w:val="10"/>
      <w:marBottom w:val="10"/>
      <w:divBdr>
        <w:top w:val="none" w:sz="0" w:space="0" w:color="auto"/>
        <w:left w:val="none" w:sz="0" w:space="0" w:color="auto"/>
        <w:bottom w:val="none" w:sz="0" w:space="0" w:color="auto"/>
        <w:right w:val="none" w:sz="0" w:space="0" w:color="auto"/>
      </w:divBdr>
    </w:div>
    <w:div w:id="509176570">
      <w:marLeft w:val="0"/>
      <w:marRight w:val="0"/>
      <w:marTop w:val="10"/>
      <w:marBottom w:val="10"/>
      <w:divBdr>
        <w:top w:val="none" w:sz="0" w:space="0" w:color="auto"/>
        <w:left w:val="none" w:sz="0" w:space="0" w:color="auto"/>
        <w:bottom w:val="none" w:sz="0" w:space="0" w:color="auto"/>
        <w:right w:val="none" w:sz="0" w:space="0" w:color="auto"/>
      </w:divBdr>
    </w:div>
    <w:div w:id="522936343">
      <w:marLeft w:val="0"/>
      <w:marRight w:val="0"/>
      <w:marTop w:val="10"/>
      <w:marBottom w:val="10"/>
      <w:divBdr>
        <w:top w:val="none" w:sz="0" w:space="0" w:color="auto"/>
        <w:left w:val="none" w:sz="0" w:space="0" w:color="auto"/>
        <w:bottom w:val="none" w:sz="0" w:space="0" w:color="auto"/>
        <w:right w:val="none" w:sz="0" w:space="0" w:color="auto"/>
      </w:divBdr>
    </w:div>
    <w:div w:id="619189018">
      <w:marLeft w:val="0"/>
      <w:marRight w:val="0"/>
      <w:marTop w:val="10"/>
      <w:marBottom w:val="10"/>
      <w:divBdr>
        <w:top w:val="none" w:sz="0" w:space="0" w:color="auto"/>
        <w:left w:val="none" w:sz="0" w:space="0" w:color="auto"/>
        <w:bottom w:val="none" w:sz="0" w:space="0" w:color="auto"/>
        <w:right w:val="none" w:sz="0" w:space="0" w:color="auto"/>
      </w:divBdr>
    </w:div>
    <w:div w:id="652367634">
      <w:marLeft w:val="0"/>
      <w:marRight w:val="0"/>
      <w:marTop w:val="10"/>
      <w:marBottom w:val="10"/>
      <w:divBdr>
        <w:top w:val="none" w:sz="0" w:space="0" w:color="auto"/>
        <w:left w:val="none" w:sz="0" w:space="0" w:color="auto"/>
        <w:bottom w:val="none" w:sz="0" w:space="0" w:color="auto"/>
        <w:right w:val="none" w:sz="0" w:space="0" w:color="auto"/>
      </w:divBdr>
    </w:div>
    <w:div w:id="747461826">
      <w:marLeft w:val="0"/>
      <w:marRight w:val="0"/>
      <w:marTop w:val="10"/>
      <w:marBottom w:val="10"/>
      <w:divBdr>
        <w:top w:val="none" w:sz="0" w:space="0" w:color="auto"/>
        <w:left w:val="none" w:sz="0" w:space="0" w:color="auto"/>
        <w:bottom w:val="none" w:sz="0" w:space="0" w:color="auto"/>
        <w:right w:val="none" w:sz="0" w:space="0" w:color="auto"/>
      </w:divBdr>
    </w:div>
    <w:div w:id="749959820">
      <w:marLeft w:val="0"/>
      <w:marRight w:val="720"/>
      <w:marTop w:val="10"/>
      <w:marBottom w:val="10"/>
      <w:divBdr>
        <w:top w:val="none" w:sz="0" w:space="0" w:color="auto"/>
        <w:left w:val="none" w:sz="0" w:space="0" w:color="auto"/>
        <w:bottom w:val="none" w:sz="0" w:space="0" w:color="auto"/>
        <w:right w:val="none" w:sz="0" w:space="0" w:color="auto"/>
      </w:divBdr>
    </w:div>
    <w:div w:id="841895478">
      <w:marLeft w:val="0"/>
      <w:marRight w:val="0"/>
      <w:marTop w:val="10"/>
      <w:marBottom w:val="10"/>
      <w:divBdr>
        <w:top w:val="none" w:sz="0" w:space="0" w:color="auto"/>
        <w:left w:val="none" w:sz="0" w:space="0" w:color="auto"/>
        <w:bottom w:val="none" w:sz="0" w:space="0" w:color="auto"/>
        <w:right w:val="none" w:sz="0" w:space="0" w:color="auto"/>
      </w:divBdr>
    </w:div>
    <w:div w:id="859785015">
      <w:marLeft w:val="0"/>
      <w:marRight w:val="0"/>
      <w:marTop w:val="10"/>
      <w:marBottom w:val="10"/>
      <w:divBdr>
        <w:top w:val="none" w:sz="0" w:space="0" w:color="auto"/>
        <w:left w:val="none" w:sz="0" w:space="0" w:color="auto"/>
        <w:bottom w:val="none" w:sz="0" w:space="0" w:color="auto"/>
        <w:right w:val="none" w:sz="0" w:space="0" w:color="auto"/>
      </w:divBdr>
    </w:div>
    <w:div w:id="913391568">
      <w:marLeft w:val="0"/>
      <w:marRight w:val="0"/>
      <w:marTop w:val="10"/>
      <w:marBottom w:val="10"/>
      <w:divBdr>
        <w:top w:val="none" w:sz="0" w:space="0" w:color="auto"/>
        <w:left w:val="none" w:sz="0" w:space="0" w:color="auto"/>
        <w:bottom w:val="none" w:sz="0" w:space="0" w:color="auto"/>
        <w:right w:val="none" w:sz="0" w:space="0" w:color="auto"/>
      </w:divBdr>
    </w:div>
    <w:div w:id="1016274693">
      <w:marLeft w:val="0"/>
      <w:marRight w:val="720"/>
      <w:marTop w:val="10"/>
      <w:marBottom w:val="10"/>
      <w:divBdr>
        <w:top w:val="none" w:sz="0" w:space="0" w:color="auto"/>
        <w:left w:val="none" w:sz="0" w:space="0" w:color="auto"/>
        <w:bottom w:val="none" w:sz="0" w:space="0" w:color="auto"/>
        <w:right w:val="none" w:sz="0" w:space="0" w:color="auto"/>
      </w:divBdr>
    </w:div>
    <w:div w:id="1017346380">
      <w:marLeft w:val="0"/>
      <w:marRight w:val="0"/>
      <w:marTop w:val="10"/>
      <w:marBottom w:val="10"/>
      <w:divBdr>
        <w:top w:val="none" w:sz="0" w:space="0" w:color="auto"/>
        <w:left w:val="none" w:sz="0" w:space="0" w:color="auto"/>
        <w:bottom w:val="none" w:sz="0" w:space="0" w:color="auto"/>
        <w:right w:val="none" w:sz="0" w:space="0" w:color="auto"/>
      </w:divBdr>
    </w:div>
    <w:div w:id="1064064493">
      <w:marLeft w:val="0"/>
      <w:marRight w:val="0"/>
      <w:marTop w:val="10"/>
      <w:marBottom w:val="10"/>
      <w:divBdr>
        <w:top w:val="none" w:sz="0" w:space="0" w:color="auto"/>
        <w:left w:val="none" w:sz="0" w:space="0" w:color="auto"/>
        <w:bottom w:val="none" w:sz="0" w:space="0" w:color="auto"/>
        <w:right w:val="none" w:sz="0" w:space="0" w:color="auto"/>
      </w:divBdr>
    </w:div>
    <w:div w:id="1116094878">
      <w:marLeft w:val="0"/>
      <w:marRight w:val="0"/>
      <w:marTop w:val="10"/>
      <w:marBottom w:val="10"/>
      <w:divBdr>
        <w:top w:val="none" w:sz="0" w:space="0" w:color="auto"/>
        <w:left w:val="none" w:sz="0" w:space="0" w:color="auto"/>
        <w:bottom w:val="none" w:sz="0" w:space="0" w:color="auto"/>
        <w:right w:val="none" w:sz="0" w:space="0" w:color="auto"/>
      </w:divBdr>
    </w:div>
    <w:div w:id="1148209134">
      <w:marLeft w:val="0"/>
      <w:marRight w:val="0"/>
      <w:marTop w:val="10"/>
      <w:marBottom w:val="10"/>
      <w:divBdr>
        <w:top w:val="none" w:sz="0" w:space="0" w:color="auto"/>
        <w:left w:val="none" w:sz="0" w:space="0" w:color="auto"/>
        <w:bottom w:val="none" w:sz="0" w:space="0" w:color="auto"/>
        <w:right w:val="none" w:sz="0" w:space="0" w:color="auto"/>
      </w:divBdr>
    </w:div>
    <w:div w:id="1373114228">
      <w:marLeft w:val="0"/>
      <w:marRight w:val="0"/>
      <w:marTop w:val="10"/>
      <w:marBottom w:val="10"/>
      <w:divBdr>
        <w:top w:val="none" w:sz="0" w:space="0" w:color="auto"/>
        <w:left w:val="none" w:sz="0" w:space="0" w:color="auto"/>
        <w:bottom w:val="none" w:sz="0" w:space="0" w:color="auto"/>
        <w:right w:val="none" w:sz="0" w:space="0" w:color="auto"/>
      </w:divBdr>
    </w:div>
    <w:div w:id="1375084708">
      <w:marLeft w:val="0"/>
      <w:marRight w:val="0"/>
      <w:marTop w:val="10"/>
      <w:marBottom w:val="10"/>
      <w:divBdr>
        <w:top w:val="none" w:sz="0" w:space="0" w:color="auto"/>
        <w:left w:val="none" w:sz="0" w:space="0" w:color="auto"/>
        <w:bottom w:val="none" w:sz="0" w:space="0" w:color="auto"/>
        <w:right w:val="none" w:sz="0" w:space="0" w:color="auto"/>
      </w:divBdr>
    </w:div>
    <w:div w:id="1530951512">
      <w:marLeft w:val="0"/>
      <w:marRight w:val="0"/>
      <w:marTop w:val="10"/>
      <w:marBottom w:val="10"/>
      <w:divBdr>
        <w:top w:val="none" w:sz="0" w:space="0" w:color="auto"/>
        <w:left w:val="none" w:sz="0" w:space="0" w:color="auto"/>
        <w:bottom w:val="none" w:sz="0" w:space="0" w:color="auto"/>
        <w:right w:val="none" w:sz="0" w:space="0" w:color="auto"/>
      </w:divBdr>
    </w:div>
    <w:div w:id="1617252925">
      <w:marLeft w:val="0"/>
      <w:marRight w:val="0"/>
      <w:marTop w:val="10"/>
      <w:marBottom w:val="10"/>
      <w:divBdr>
        <w:top w:val="none" w:sz="0" w:space="0" w:color="auto"/>
        <w:left w:val="none" w:sz="0" w:space="0" w:color="auto"/>
        <w:bottom w:val="none" w:sz="0" w:space="0" w:color="auto"/>
        <w:right w:val="none" w:sz="0" w:space="0" w:color="auto"/>
      </w:divBdr>
    </w:div>
    <w:div w:id="1630891625">
      <w:marLeft w:val="0"/>
      <w:marRight w:val="0"/>
      <w:marTop w:val="10"/>
      <w:marBottom w:val="10"/>
      <w:divBdr>
        <w:top w:val="none" w:sz="0" w:space="0" w:color="auto"/>
        <w:left w:val="none" w:sz="0" w:space="0" w:color="auto"/>
        <w:bottom w:val="none" w:sz="0" w:space="0" w:color="auto"/>
        <w:right w:val="none" w:sz="0" w:space="0" w:color="auto"/>
      </w:divBdr>
    </w:div>
    <w:div w:id="1829521233">
      <w:marLeft w:val="0"/>
      <w:marRight w:val="0"/>
      <w:marTop w:val="10"/>
      <w:marBottom w:val="10"/>
      <w:divBdr>
        <w:top w:val="none" w:sz="0" w:space="0" w:color="auto"/>
        <w:left w:val="none" w:sz="0" w:space="0" w:color="auto"/>
        <w:bottom w:val="none" w:sz="0" w:space="0" w:color="auto"/>
        <w:right w:val="none" w:sz="0" w:space="0" w:color="auto"/>
      </w:divBdr>
    </w:div>
    <w:div w:id="1924096993">
      <w:marLeft w:val="0"/>
      <w:marRight w:val="0"/>
      <w:marTop w:val="10"/>
      <w:marBottom w:val="10"/>
      <w:divBdr>
        <w:top w:val="none" w:sz="0" w:space="0" w:color="auto"/>
        <w:left w:val="none" w:sz="0" w:space="0" w:color="auto"/>
        <w:bottom w:val="none" w:sz="0" w:space="0" w:color="auto"/>
        <w:right w:val="none" w:sz="0" w:space="0" w:color="auto"/>
      </w:divBdr>
    </w:div>
    <w:div w:id="1941446197">
      <w:marLeft w:val="0"/>
      <w:marRight w:val="0"/>
      <w:marTop w:val="10"/>
      <w:marBottom w:val="10"/>
      <w:divBdr>
        <w:top w:val="none" w:sz="0" w:space="0" w:color="auto"/>
        <w:left w:val="none" w:sz="0" w:space="0" w:color="auto"/>
        <w:bottom w:val="none" w:sz="0" w:space="0" w:color="auto"/>
        <w:right w:val="none" w:sz="0" w:space="0" w:color="auto"/>
      </w:divBdr>
    </w:div>
    <w:div w:id="1953392403">
      <w:marLeft w:val="0"/>
      <w:marRight w:val="0"/>
      <w:marTop w:val="10"/>
      <w:marBottom w:val="10"/>
      <w:divBdr>
        <w:top w:val="none" w:sz="0" w:space="0" w:color="auto"/>
        <w:left w:val="none" w:sz="0" w:space="0" w:color="auto"/>
        <w:bottom w:val="none" w:sz="0" w:space="0" w:color="auto"/>
        <w:right w:val="none" w:sz="0" w:space="0" w:color="auto"/>
      </w:divBdr>
    </w:div>
    <w:div w:id="1981497659">
      <w:marLeft w:val="0"/>
      <w:marRight w:val="0"/>
      <w:marTop w:val="10"/>
      <w:marBottom w:val="10"/>
      <w:divBdr>
        <w:top w:val="none" w:sz="0" w:space="0" w:color="auto"/>
        <w:left w:val="none" w:sz="0" w:space="0" w:color="auto"/>
        <w:bottom w:val="none" w:sz="0" w:space="0" w:color="auto"/>
        <w:right w:val="none" w:sz="0" w:space="0" w:color="auto"/>
      </w:divBdr>
    </w:div>
    <w:div w:id="1986738091">
      <w:marLeft w:val="0"/>
      <w:marRight w:val="0"/>
      <w:marTop w:val="10"/>
      <w:marBottom w:val="10"/>
      <w:divBdr>
        <w:top w:val="none" w:sz="0" w:space="0" w:color="auto"/>
        <w:left w:val="none" w:sz="0" w:space="0" w:color="auto"/>
        <w:bottom w:val="none" w:sz="0" w:space="0" w:color="auto"/>
        <w:right w:val="none" w:sz="0" w:space="0" w:color="auto"/>
      </w:divBdr>
    </w:div>
    <w:div w:id="2057004617">
      <w:marLeft w:val="0"/>
      <w:marRight w:val="0"/>
      <w:marTop w:val="10"/>
      <w:marBottom w:val="10"/>
      <w:divBdr>
        <w:top w:val="none" w:sz="0" w:space="0" w:color="auto"/>
        <w:left w:val="none" w:sz="0" w:space="0" w:color="auto"/>
        <w:bottom w:val="none" w:sz="0" w:space="0" w:color="auto"/>
        <w:right w:val="none" w:sz="0" w:space="0" w:color="auto"/>
      </w:divBdr>
    </w:div>
    <w:div w:id="2060281050">
      <w:marLeft w:val="0"/>
      <w:marRight w:val="0"/>
      <w:marTop w:val="10"/>
      <w:marBottom w:val="10"/>
      <w:divBdr>
        <w:top w:val="none" w:sz="0" w:space="0" w:color="auto"/>
        <w:left w:val="none" w:sz="0" w:space="0" w:color="auto"/>
        <w:bottom w:val="none" w:sz="0" w:space="0" w:color="auto"/>
        <w:right w:val="none" w:sz="0" w:space="0" w:color="auto"/>
      </w:divBdr>
    </w:div>
    <w:div w:id="2116904195">
      <w:marLeft w:val="0"/>
      <w:marRight w:val="720"/>
      <w:marTop w:val="10"/>
      <w:marBottom w:val="10"/>
      <w:divBdr>
        <w:top w:val="none" w:sz="0" w:space="0" w:color="auto"/>
        <w:left w:val="none" w:sz="0" w:space="0" w:color="auto"/>
        <w:bottom w:val="none" w:sz="0" w:space="0" w:color="auto"/>
        <w:right w:val="none" w:sz="0" w:space="0" w:color="auto"/>
      </w:divBdr>
    </w:div>
    <w:div w:id="213556308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