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C63BE">
      <w:pPr>
        <w:spacing w:line="500" w:lineRule="atLeast"/>
        <w:jc w:val="center"/>
        <w:divId w:val="1542326471"/>
        <w:rPr>
          <w:rFonts w:ascii="黑体" w:eastAsia="黑体" w:hAnsi="黑体"/>
          <w:sz w:val="36"/>
          <w:szCs w:val="36"/>
        </w:rPr>
      </w:pPr>
      <w:bookmarkStart w:id="0" w:name="_GoBack"/>
      <w:bookmarkEnd w:id="0"/>
      <w:r>
        <w:rPr>
          <w:rFonts w:ascii="黑体" w:eastAsia="黑体" w:hAnsi="黑体" w:hint="eastAsia"/>
          <w:sz w:val="36"/>
          <w:szCs w:val="36"/>
        </w:rPr>
        <w:t>江苏省常州市中级人民法院</w:t>
      </w:r>
    </w:p>
    <w:p w:rsidR="00000000" w:rsidRDefault="002C63BE">
      <w:pPr>
        <w:spacing w:line="500" w:lineRule="atLeast"/>
        <w:jc w:val="center"/>
        <w:divId w:val="11337867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C63BE">
      <w:pPr>
        <w:spacing w:line="500" w:lineRule="atLeast"/>
        <w:jc w:val="right"/>
        <w:divId w:val="22830739"/>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04</w:t>
      </w:r>
      <w:r>
        <w:rPr>
          <w:rFonts w:hint="eastAsia"/>
          <w:sz w:val="30"/>
          <w:szCs w:val="30"/>
        </w:rPr>
        <w:t>民终</w:t>
      </w:r>
      <w:r>
        <w:rPr>
          <w:rFonts w:hint="eastAsia"/>
          <w:sz w:val="30"/>
          <w:szCs w:val="30"/>
        </w:rPr>
        <w:t>2337</w:t>
      </w:r>
      <w:r>
        <w:rPr>
          <w:rFonts w:hint="eastAsia"/>
          <w:sz w:val="30"/>
          <w:szCs w:val="30"/>
        </w:rPr>
        <w:t>号</w:t>
      </w:r>
    </w:p>
    <w:p w:rsidR="00000000" w:rsidRDefault="002C63BE">
      <w:pPr>
        <w:spacing w:line="500" w:lineRule="atLeast"/>
        <w:ind w:firstLine="600"/>
        <w:divId w:val="1139802677"/>
        <w:rPr>
          <w:rFonts w:hint="eastAsia"/>
          <w:sz w:val="30"/>
          <w:szCs w:val="30"/>
        </w:rPr>
      </w:pPr>
      <w:r>
        <w:rPr>
          <w:rFonts w:hint="eastAsia"/>
          <w:sz w:val="30"/>
          <w:szCs w:val="30"/>
        </w:rPr>
        <w:t>上诉人（原审被告）：蒋希舟，男，</w:t>
      </w:r>
      <w:r>
        <w:rPr>
          <w:rFonts w:hint="eastAsia"/>
          <w:sz w:val="30"/>
          <w:szCs w:val="30"/>
        </w:rPr>
        <w:t>1985</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日出生，汉族，住常州市钟楼区。</w:t>
      </w:r>
    </w:p>
    <w:p w:rsidR="00000000" w:rsidRDefault="002C63BE">
      <w:pPr>
        <w:spacing w:line="500" w:lineRule="atLeast"/>
        <w:ind w:firstLine="600"/>
        <w:divId w:val="1121461912"/>
        <w:rPr>
          <w:rFonts w:hint="eastAsia"/>
          <w:sz w:val="30"/>
          <w:szCs w:val="30"/>
        </w:rPr>
      </w:pPr>
      <w:r>
        <w:rPr>
          <w:rFonts w:hint="eastAsia"/>
          <w:sz w:val="30"/>
          <w:szCs w:val="30"/>
        </w:rPr>
        <w:t>委托诉讼代理人：郑新，江苏常运律师事务所律师。</w:t>
      </w:r>
    </w:p>
    <w:p w:rsidR="00000000" w:rsidRDefault="002C63BE">
      <w:pPr>
        <w:spacing w:line="500" w:lineRule="atLeast"/>
        <w:ind w:firstLine="600"/>
        <w:divId w:val="679084050"/>
        <w:rPr>
          <w:rFonts w:hint="eastAsia"/>
          <w:sz w:val="30"/>
          <w:szCs w:val="30"/>
        </w:rPr>
      </w:pPr>
      <w:r>
        <w:rPr>
          <w:rFonts w:hint="eastAsia"/>
          <w:sz w:val="30"/>
          <w:szCs w:val="30"/>
        </w:rPr>
        <w:t>被上诉人（原审原告）：常州奇点电子科技有限公司，统一社会信用代码</w:t>
      </w:r>
      <w:r>
        <w:rPr>
          <w:rFonts w:hint="eastAsia"/>
          <w:sz w:val="30"/>
          <w:szCs w:val="30"/>
        </w:rPr>
        <w:t>913204123105483628</w:t>
      </w:r>
      <w:r>
        <w:rPr>
          <w:rFonts w:hint="eastAsia"/>
          <w:sz w:val="30"/>
          <w:szCs w:val="30"/>
        </w:rPr>
        <w:t>，住所地常州市武进区常武中路</w:t>
      </w:r>
      <w:r>
        <w:rPr>
          <w:rFonts w:hint="eastAsia"/>
          <w:sz w:val="30"/>
          <w:szCs w:val="30"/>
        </w:rPr>
        <w:t>18</w:t>
      </w:r>
      <w:r>
        <w:rPr>
          <w:rFonts w:hint="eastAsia"/>
          <w:sz w:val="30"/>
          <w:szCs w:val="30"/>
        </w:rPr>
        <w:t>号常州科教城天润科技大厦</w:t>
      </w:r>
      <w:r>
        <w:rPr>
          <w:rFonts w:hint="eastAsia"/>
          <w:sz w:val="30"/>
          <w:szCs w:val="30"/>
        </w:rPr>
        <w:t>C</w:t>
      </w:r>
      <w:r>
        <w:rPr>
          <w:rFonts w:hint="eastAsia"/>
          <w:sz w:val="30"/>
          <w:szCs w:val="30"/>
        </w:rPr>
        <w:t>座</w:t>
      </w:r>
      <w:r>
        <w:rPr>
          <w:rFonts w:hint="eastAsia"/>
          <w:sz w:val="30"/>
          <w:szCs w:val="30"/>
        </w:rPr>
        <w:t>8</w:t>
      </w:r>
      <w:r>
        <w:rPr>
          <w:rFonts w:hint="eastAsia"/>
          <w:sz w:val="30"/>
          <w:szCs w:val="30"/>
        </w:rPr>
        <w:t>层。</w:t>
      </w:r>
    </w:p>
    <w:p w:rsidR="00000000" w:rsidRDefault="002C63BE">
      <w:pPr>
        <w:spacing w:line="500" w:lineRule="atLeast"/>
        <w:ind w:firstLine="600"/>
        <w:divId w:val="1087577028"/>
        <w:rPr>
          <w:rFonts w:hint="eastAsia"/>
          <w:sz w:val="30"/>
          <w:szCs w:val="30"/>
        </w:rPr>
      </w:pPr>
      <w:r>
        <w:rPr>
          <w:rFonts w:hint="eastAsia"/>
          <w:sz w:val="30"/>
          <w:szCs w:val="30"/>
        </w:rPr>
        <w:t>法定代表人：黄富强</w:t>
      </w:r>
      <w:r>
        <w:rPr>
          <w:rFonts w:hint="eastAsia"/>
          <w:sz w:val="30"/>
          <w:szCs w:val="30"/>
        </w:rPr>
        <w:t>,</w:t>
      </w:r>
      <w:r>
        <w:rPr>
          <w:rFonts w:hint="eastAsia"/>
          <w:sz w:val="30"/>
          <w:szCs w:val="30"/>
        </w:rPr>
        <w:t>该公司执行董事。</w:t>
      </w:r>
    </w:p>
    <w:p w:rsidR="00000000" w:rsidRDefault="002C63BE">
      <w:pPr>
        <w:spacing w:line="500" w:lineRule="atLeast"/>
        <w:ind w:firstLine="600"/>
        <w:divId w:val="1234126467"/>
        <w:rPr>
          <w:rFonts w:hint="eastAsia"/>
          <w:sz w:val="30"/>
          <w:szCs w:val="30"/>
        </w:rPr>
      </w:pPr>
      <w:r>
        <w:rPr>
          <w:rFonts w:hint="eastAsia"/>
          <w:sz w:val="30"/>
          <w:szCs w:val="30"/>
        </w:rPr>
        <w:t>委托诉讼代理人：曹波，江苏乐天律师事务所律师。</w:t>
      </w:r>
    </w:p>
    <w:p w:rsidR="00000000" w:rsidRDefault="002C63BE">
      <w:pPr>
        <w:spacing w:line="500" w:lineRule="atLeast"/>
        <w:ind w:firstLine="600"/>
        <w:divId w:val="598098877"/>
        <w:rPr>
          <w:rFonts w:hint="eastAsia"/>
          <w:sz w:val="30"/>
          <w:szCs w:val="30"/>
        </w:rPr>
      </w:pPr>
      <w:r>
        <w:rPr>
          <w:rFonts w:hint="eastAsia"/>
          <w:sz w:val="30"/>
          <w:szCs w:val="30"/>
        </w:rPr>
        <w:t>上诉人蒋希舟因与被上诉人常州奇点电子科技有限公司（以下简称奇点公司）损害公司利益责任纠纷一案，不服常州市钟楼区人民法院（</w:t>
      </w:r>
      <w:r>
        <w:rPr>
          <w:rFonts w:hint="eastAsia"/>
          <w:sz w:val="30"/>
          <w:szCs w:val="30"/>
        </w:rPr>
        <w:t>2020</w:t>
      </w:r>
      <w:r>
        <w:rPr>
          <w:rFonts w:hint="eastAsia"/>
          <w:sz w:val="30"/>
          <w:szCs w:val="30"/>
        </w:rPr>
        <w:t>）苏</w:t>
      </w:r>
      <w:r>
        <w:rPr>
          <w:rFonts w:hint="eastAsia"/>
          <w:sz w:val="30"/>
          <w:szCs w:val="30"/>
        </w:rPr>
        <w:t>0404</w:t>
      </w:r>
      <w:r>
        <w:rPr>
          <w:rFonts w:hint="eastAsia"/>
          <w:sz w:val="30"/>
          <w:szCs w:val="30"/>
        </w:rPr>
        <w:t>民初</w:t>
      </w:r>
      <w:r>
        <w:rPr>
          <w:rFonts w:hint="eastAsia"/>
          <w:sz w:val="30"/>
          <w:szCs w:val="30"/>
        </w:rPr>
        <w:t>357</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日立案后，依法组成合议庭，对本案进行了审理。本案现已审理终结。</w:t>
      </w:r>
    </w:p>
    <w:p w:rsidR="00000000" w:rsidRDefault="002C63BE">
      <w:pPr>
        <w:spacing w:line="500" w:lineRule="atLeast"/>
        <w:ind w:firstLine="600"/>
        <w:divId w:val="1466390777"/>
        <w:rPr>
          <w:rFonts w:hint="eastAsia"/>
          <w:sz w:val="30"/>
          <w:szCs w:val="30"/>
        </w:rPr>
      </w:pPr>
      <w:r>
        <w:rPr>
          <w:rFonts w:hint="eastAsia"/>
          <w:sz w:val="30"/>
          <w:szCs w:val="30"/>
        </w:rPr>
        <w:t>上诉人蒋希舟上诉请求：</w:t>
      </w:r>
      <w:r>
        <w:rPr>
          <w:rFonts w:hint="eastAsia"/>
          <w:sz w:val="30"/>
          <w:szCs w:val="30"/>
        </w:rPr>
        <w:t>1</w:t>
      </w:r>
      <w:r>
        <w:rPr>
          <w:rFonts w:hint="eastAsia"/>
          <w:sz w:val="30"/>
          <w:szCs w:val="30"/>
        </w:rPr>
        <w:t>、撤销原判，改判驳回奇点公司一审的诉讼请求。</w:t>
      </w:r>
      <w:r>
        <w:rPr>
          <w:rFonts w:hint="eastAsia"/>
          <w:sz w:val="30"/>
          <w:szCs w:val="30"/>
        </w:rPr>
        <w:t>2</w:t>
      </w:r>
      <w:r>
        <w:rPr>
          <w:rFonts w:hint="eastAsia"/>
          <w:sz w:val="30"/>
          <w:szCs w:val="30"/>
        </w:rPr>
        <w:t>、一、二审诉讼费由奇点公司承担。事实和理由：一、一审判决认定事实不清，证据不足。蒋希舟为奇点公司的总经理，但只是名义上的头衔，实质只是技术工人，并非高管，没有实际的高管职能和权限</w:t>
      </w:r>
      <w:r>
        <w:rPr>
          <w:rFonts w:hint="eastAsia"/>
          <w:sz w:val="30"/>
          <w:szCs w:val="30"/>
        </w:rPr>
        <w:t>，根本没有奇点公司所说的为自己谋利的职务便利，不存在违反对公司忠实义务的行为；蒋希舟与汉得利（常州）电子股份有限公司（以下简称汉得利公司</w:t>
      </w:r>
      <w:r>
        <w:rPr>
          <w:rFonts w:hint="eastAsia"/>
          <w:sz w:val="30"/>
          <w:szCs w:val="30"/>
        </w:rPr>
        <w:t>)</w:t>
      </w:r>
      <w:r>
        <w:rPr>
          <w:rFonts w:hint="eastAsia"/>
          <w:sz w:val="30"/>
          <w:szCs w:val="30"/>
        </w:rPr>
        <w:t>签订的《劳动合同》和《商业秘密保密协议》与本案无关，汉得利公司与蒋希舟是两个独立的法人主体，且蒋希舟在汉得利公司担任模具工程师，是搞技术工作，不接触业务；奇点公司没有证据证明蒋希舟参与或者帮助妻子公司经营与奇</w:t>
      </w:r>
      <w:r>
        <w:rPr>
          <w:rFonts w:hint="eastAsia"/>
          <w:sz w:val="30"/>
          <w:szCs w:val="30"/>
        </w:rPr>
        <w:lastRenderedPageBreak/>
        <w:t>点公司同类业务，实际上蒋希舟妻子开设的公司没有侵犯奇点公司的利益。江苏龙文智能机器人有限公司（以下简称龙文公司</w:t>
      </w:r>
      <w:r>
        <w:rPr>
          <w:rFonts w:hint="eastAsia"/>
          <w:sz w:val="30"/>
          <w:szCs w:val="30"/>
        </w:rPr>
        <w:t>)</w:t>
      </w:r>
      <w:r>
        <w:rPr>
          <w:rFonts w:hint="eastAsia"/>
          <w:sz w:val="30"/>
          <w:szCs w:val="30"/>
        </w:rPr>
        <w:t>不是蒋希舟妻子一人设立，主要依靠的是合伙人曹成，曹成有</w:t>
      </w:r>
      <w:r>
        <w:rPr>
          <w:rFonts w:hint="eastAsia"/>
          <w:sz w:val="30"/>
          <w:szCs w:val="30"/>
        </w:rPr>
        <w:t>五六家公司，与奇点公司也有业务往来，与奇点公司的客户也有往来，龙文公司的绝大部分业务都是曹成带来的。龙文公司使用蒋希舟银行卡采购、报销等行为并非蒋希舟实际操作，实际上蒋希舟的银行卡是一张家庭用卡，龙文公司老板倪娅是蒋希舟的妻子，是她用丈夫蒋希舟的银行卡为自己公司买东西实属正常。龙文公司发展的不好，自设立到</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月底都没怎么盈利。对于蒋希舟一审时举证的情况说明，一审法院未经司法鉴定就否定其证明效力错误。二、一审判决蒋希舟支付奇点公司</w:t>
      </w:r>
      <w:r>
        <w:rPr>
          <w:rFonts w:hint="eastAsia"/>
          <w:sz w:val="30"/>
          <w:szCs w:val="30"/>
        </w:rPr>
        <w:t>18</w:t>
      </w:r>
      <w:r>
        <w:rPr>
          <w:rFonts w:hint="eastAsia"/>
          <w:sz w:val="30"/>
          <w:szCs w:val="30"/>
        </w:rPr>
        <w:t>万元无法律和事实依据。蒋希舟没有违规所得收入，也没有给公司造成损失</w:t>
      </w:r>
      <w:r>
        <w:rPr>
          <w:rFonts w:hint="eastAsia"/>
          <w:sz w:val="30"/>
          <w:szCs w:val="30"/>
        </w:rPr>
        <w:t>，奇点公司也未提供证据证明。</w:t>
      </w:r>
    </w:p>
    <w:p w:rsidR="00000000" w:rsidRDefault="002C63BE">
      <w:pPr>
        <w:spacing w:line="500" w:lineRule="atLeast"/>
        <w:ind w:firstLine="600"/>
        <w:divId w:val="1851597426"/>
        <w:rPr>
          <w:rFonts w:hint="eastAsia"/>
          <w:sz w:val="30"/>
          <w:szCs w:val="30"/>
        </w:rPr>
      </w:pPr>
      <w:r>
        <w:rPr>
          <w:rFonts w:hint="eastAsia"/>
          <w:sz w:val="30"/>
          <w:szCs w:val="30"/>
        </w:rPr>
        <w:t>被上诉人奇点公司辩称：一、蒋希舟违背公司高管忠实义务，应当承担赔偿责任。理由为，</w:t>
      </w:r>
      <w:r>
        <w:rPr>
          <w:rFonts w:hint="eastAsia"/>
          <w:sz w:val="30"/>
          <w:szCs w:val="30"/>
        </w:rPr>
        <w:t>1</w:t>
      </w:r>
      <w:r>
        <w:rPr>
          <w:rFonts w:hint="eastAsia"/>
          <w:sz w:val="30"/>
          <w:szCs w:val="30"/>
        </w:rPr>
        <w:t>、蒋希舟高管人员的身份是确定的。</w:t>
      </w:r>
      <w:r>
        <w:rPr>
          <w:rFonts w:hint="eastAsia"/>
          <w:sz w:val="30"/>
          <w:szCs w:val="30"/>
        </w:rPr>
        <w:t>2</w:t>
      </w:r>
      <w:r>
        <w:rPr>
          <w:rFonts w:hint="eastAsia"/>
          <w:sz w:val="30"/>
          <w:szCs w:val="30"/>
        </w:rPr>
        <w:t>、根据其总经理的职务和日常工作范围，蒋希舟掌握奇点公司的业务和技术信息，龙文的多个客户项目就是其作为奇点公司的总经理亲自去接治和对接过的，有相应的出差凭证予以证实。</w:t>
      </w:r>
      <w:r>
        <w:rPr>
          <w:rFonts w:hint="eastAsia"/>
          <w:sz w:val="30"/>
          <w:szCs w:val="30"/>
        </w:rPr>
        <w:t>3</w:t>
      </w:r>
      <w:r>
        <w:rPr>
          <w:rFonts w:hint="eastAsia"/>
          <w:sz w:val="30"/>
          <w:szCs w:val="30"/>
        </w:rPr>
        <w:t>、奇点公司系汉得利公司集团下属的关联公司，蒋希舟系集团公司委派到奇点公司工作。其与汉得利公司签订的《保密协议》同样适用于其在奇点公司的工作。《保密协议》的签署说明奇点公司对高管掌握的技术和经营信息有保</w:t>
      </w:r>
      <w:r>
        <w:rPr>
          <w:rFonts w:hint="eastAsia"/>
          <w:sz w:val="30"/>
          <w:szCs w:val="30"/>
        </w:rPr>
        <w:t>密的要求，高管掌握的上述信息有较大的商业价值，未经公司同意，不能被泄露和在工作以外的场合使用。这也从侧面反映客户信息具有较高的商业价值，蒋希舟的行为事实上对奇点公司造成较大损失。</w:t>
      </w:r>
      <w:r>
        <w:rPr>
          <w:rFonts w:hint="eastAsia"/>
          <w:sz w:val="30"/>
          <w:szCs w:val="30"/>
        </w:rPr>
        <w:t>4</w:t>
      </w:r>
      <w:r>
        <w:rPr>
          <w:rFonts w:hint="eastAsia"/>
          <w:sz w:val="30"/>
          <w:szCs w:val="30"/>
        </w:rPr>
        <w:t>、蒋希舟在职期间就以自己老婆名义开设与在职公司同样业务的公司，属于典型违背高管忠实义务的外在表现形</w:t>
      </w:r>
      <w:r>
        <w:rPr>
          <w:rFonts w:hint="eastAsia"/>
          <w:sz w:val="30"/>
          <w:szCs w:val="30"/>
        </w:rPr>
        <w:lastRenderedPageBreak/>
        <w:t>式。篡夺商业机会，表现形式上对公司高管来讲往往比较隐蔽，很难用证据去直接反映。但正如商业秘密保护一样，接触</w:t>
      </w:r>
      <w:r>
        <w:rPr>
          <w:rFonts w:hint="eastAsia"/>
          <w:sz w:val="30"/>
          <w:szCs w:val="30"/>
        </w:rPr>
        <w:t>+</w:t>
      </w:r>
      <w:r>
        <w:rPr>
          <w:rFonts w:hint="eastAsia"/>
          <w:sz w:val="30"/>
          <w:szCs w:val="30"/>
        </w:rPr>
        <w:t>实质性相同是认定构成侵权的基本方式。本案中龙文公司的客户对象、业务范围极其反常的和奇点公司高度重合，在龙文公司无法合理解释的前</w:t>
      </w:r>
      <w:r>
        <w:rPr>
          <w:rFonts w:hint="eastAsia"/>
          <w:sz w:val="30"/>
          <w:szCs w:val="30"/>
        </w:rPr>
        <w:t>提下，恰恰说明龙文公司是通过蒋希舟的职务行为获得了奇点公司的商业机会，并实施篡夺行为。</w:t>
      </w:r>
      <w:r>
        <w:rPr>
          <w:rFonts w:hint="eastAsia"/>
          <w:sz w:val="30"/>
          <w:szCs w:val="30"/>
        </w:rPr>
        <w:t>5</w:t>
      </w:r>
      <w:r>
        <w:rPr>
          <w:rFonts w:hint="eastAsia"/>
          <w:sz w:val="30"/>
          <w:szCs w:val="30"/>
        </w:rPr>
        <w:t>、蒋希舟与龙文公司存在大量资金往来，虽然其抗辩是家庭共用银行卡，但这明显不符合常理，龙文公司作为一家具有一定规模的财产独立的公司，不可能长期借用股东老公的资金开展经营活动，这既不符合财务规则，也违背公司法人财产独立性原则。这只能说明蒋希舟实际在参与龙文公司的日常经营活动。</w:t>
      </w:r>
      <w:r>
        <w:rPr>
          <w:rFonts w:hint="eastAsia"/>
          <w:sz w:val="30"/>
          <w:szCs w:val="30"/>
        </w:rPr>
        <w:t>6</w:t>
      </w:r>
      <w:r>
        <w:rPr>
          <w:rFonts w:hint="eastAsia"/>
          <w:sz w:val="30"/>
          <w:szCs w:val="30"/>
        </w:rPr>
        <w:t>、龙文公司篡夺商业机会的行为已经有了营业收入。龙文公司始终在强调公司处于亏损转态，试图以此免除或降低赔偿。但违反高管忠实义务，被侵权人行使的是归入权。</w:t>
      </w:r>
      <w:r>
        <w:rPr>
          <w:rFonts w:hint="eastAsia"/>
          <w:sz w:val="30"/>
          <w:szCs w:val="30"/>
        </w:rPr>
        <w:t>即法律要件上并不强调侵权行为所关联的公司主体本身一定要盈利，只要存在违法侵权行为，就要把侵权收入归入权利人方，至于所在公司是否盈利在所不论。二、一审法院在蒋希舟无法作出合理解释的情况下否认其举证的情况说明的证据效力正确。理由为，该情况说明作为一份书证，是否被法庭采纳、是否具有证明效力应当从证据的形式和实质要件两个方面进行考量。蒋希舟作为公司高管，其出具的加盖公司印章的免除自己违法或违约赔偿的豁免文件，应当较一般的交易主体加重其举证的责任，比如：文件出台背景和具体过程是否合理、是否有股东会表决程序、是否有法人</w:t>
      </w:r>
      <w:r>
        <w:rPr>
          <w:rFonts w:hint="eastAsia"/>
          <w:sz w:val="30"/>
          <w:szCs w:val="30"/>
        </w:rPr>
        <w:t>或其他经办人员签字、是否有其他高管佐证等合理证据予以推敲。否则仅凭盖章，不能具有绝对的排除赔偿的效力。本案中的情况说明，仅凭肉眼即可看出是先有盖章，再有文字内容，与蒋希舟所述“先字后印”的形成过程明显相悖。三、蒋希舟的行为恶劣，给公司造成巨大损失。蒋希舟在职期间就开设与公司同类业务性质的公司，将公司长期以来积累的商业资源利用职务便利据为己有，造成公司重大经济损失；更为恶劣的是，一审中发现其还利用职务便利加盖公章伪造公司文件，提前免除自己的法律责任，更是在公司乃至集团内部造成恶劣影响。如果对这样的恶劣行径不施</w:t>
      </w:r>
      <w:r>
        <w:rPr>
          <w:rFonts w:hint="eastAsia"/>
          <w:sz w:val="30"/>
          <w:szCs w:val="30"/>
        </w:rPr>
        <w:t>以法律惩戒，在造成市场主体经济损失的同时，更是造成公司管理制度的混乱，变相鼓励不诚信者的不诚信行为。综上所述，一审法院认定事实清楚，适用法律正确，请求二审法院驳回上诉，维持原判。</w:t>
      </w:r>
    </w:p>
    <w:p w:rsidR="00000000" w:rsidRDefault="002C63BE">
      <w:pPr>
        <w:spacing w:line="500" w:lineRule="atLeast"/>
        <w:ind w:firstLine="600"/>
        <w:divId w:val="294485899"/>
        <w:rPr>
          <w:rFonts w:hint="eastAsia"/>
          <w:sz w:val="30"/>
          <w:szCs w:val="30"/>
        </w:rPr>
      </w:pPr>
      <w:r>
        <w:rPr>
          <w:rFonts w:hint="eastAsia"/>
          <w:sz w:val="30"/>
          <w:szCs w:val="30"/>
        </w:rPr>
        <w:t>奇点公司向一审法院起诉请求：</w:t>
      </w:r>
      <w:r>
        <w:rPr>
          <w:rFonts w:hint="eastAsia"/>
          <w:sz w:val="30"/>
          <w:szCs w:val="30"/>
        </w:rPr>
        <w:t>1</w:t>
      </w:r>
      <w:r>
        <w:rPr>
          <w:rFonts w:hint="eastAsia"/>
          <w:sz w:val="30"/>
          <w:szCs w:val="30"/>
        </w:rPr>
        <w:t>、确认蒋希舟的行为违反《中华人民共和国公司法》规定的高级管理人员对公司的忠实义务；</w:t>
      </w:r>
      <w:r>
        <w:rPr>
          <w:rFonts w:hint="eastAsia"/>
          <w:sz w:val="30"/>
          <w:szCs w:val="30"/>
        </w:rPr>
        <w:t>2</w:t>
      </w:r>
      <w:r>
        <w:rPr>
          <w:rFonts w:hint="eastAsia"/>
          <w:sz w:val="30"/>
          <w:szCs w:val="30"/>
        </w:rPr>
        <w:t>、判令蒋希舟将违反忠实义务的所得收入人民币</w:t>
      </w:r>
      <w:r>
        <w:rPr>
          <w:rFonts w:hint="eastAsia"/>
          <w:sz w:val="30"/>
          <w:szCs w:val="30"/>
        </w:rPr>
        <w:t>30</w:t>
      </w:r>
      <w:r>
        <w:rPr>
          <w:rFonts w:hint="eastAsia"/>
          <w:sz w:val="30"/>
          <w:szCs w:val="30"/>
        </w:rPr>
        <w:t>万元归于奇点公司；</w:t>
      </w:r>
      <w:r>
        <w:rPr>
          <w:rFonts w:hint="eastAsia"/>
          <w:sz w:val="30"/>
          <w:szCs w:val="30"/>
        </w:rPr>
        <w:t>3</w:t>
      </w:r>
      <w:r>
        <w:rPr>
          <w:rFonts w:hint="eastAsia"/>
          <w:sz w:val="30"/>
          <w:szCs w:val="30"/>
        </w:rPr>
        <w:t>、判令蒋希舟立即停止对奇点公司的损害行为；</w:t>
      </w:r>
      <w:r>
        <w:rPr>
          <w:rFonts w:hint="eastAsia"/>
          <w:sz w:val="30"/>
          <w:szCs w:val="30"/>
        </w:rPr>
        <w:t>4</w:t>
      </w:r>
      <w:r>
        <w:rPr>
          <w:rFonts w:hint="eastAsia"/>
          <w:sz w:val="30"/>
          <w:szCs w:val="30"/>
        </w:rPr>
        <w:t>、本案诉讼费用由蒋希舟承担。</w:t>
      </w:r>
    </w:p>
    <w:p w:rsidR="00000000" w:rsidRDefault="002C63BE">
      <w:pPr>
        <w:spacing w:line="500" w:lineRule="atLeast"/>
        <w:ind w:firstLine="600"/>
        <w:divId w:val="893780184"/>
        <w:rPr>
          <w:rFonts w:hint="eastAsia"/>
          <w:sz w:val="30"/>
          <w:szCs w:val="30"/>
        </w:rPr>
      </w:pPr>
      <w:r>
        <w:rPr>
          <w:rFonts w:hint="eastAsia"/>
          <w:sz w:val="30"/>
          <w:szCs w:val="30"/>
        </w:rPr>
        <w:t>一审法院认定事实：</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日，蒋希舟入职汉得利公司，并作为乙方与汉得</w:t>
      </w:r>
      <w:r>
        <w:rPr>
          <w:rFonts w:hint="eastAsia"/>
          <w:sz w:val="30"/>
          <w:szCs w:val="30"/>
        </w:rPr>
        <w:t>利公司（甲方）签订了《全日制劳动合同书》，约定乙方蒋希舟根据甲方公司要求，经过协商，从事管理工作，甲方根据工作需要，按照合理诚信原则，可依法变动乙方的工作岗位及工作薪酬；乙方在试用期内的工资为每月不低于</w:t>
      </w:r>
      <w:r>
        <w:rPr>
          <w:rFonts w:hint="eastAsia"/>
          <w:sz w:val="30"/>
          <w:szCs w:val="30"/>
        </w:rPr>
        <w:t>1320</w:t>
      </w:r>
      <w:r>
        <w:rPr>
          <w:rFonts w:hint="eastAsia"/>
          <w:sz w:val="30"/>
          <w:szCs w:val="30"/>
        </w:rPr>
        <w:t>元，甲方对乙方实行基本工资和绩效工资相结合的内部工资分配办法，乙方的基本工资确定为每月不低于</w:t>
      </w:r>
      <w:r>
        <w:rPr>
          <w:rFonts w:hint="eastAsia"/>
          <w:sz w:val="30"/>
          <w:szCs w:val="30"/>
        </w:rPr>
        <w:t>1320</w:t>
      </w:r>
      <w:r>
        <w:rPr>
          <w:rFonts w:hint="eastAsia"/>
          <w:sz w:val="30"/>
          <w:szCs w:val="30"/>
        </w:rPr>
        <w:t>元，以后根据内部工资分配办法调整其工资，绩效工资根据乙方的工作业绩、劳动成果和实际贡献按照内部分配办法考核确定；乙方工作涉及甲方公司商业秘密和知识产权相关的保密事项的，甲方可以事前与乙方依法协商约定保守</w:t>
      </w:r>
      <w:r>
        <w:rPr>
          <w:rFonts w:hint="eastAsia"/>
          <w:sz w:val="30"/>
          <w:szCs w:val="30"/>
        </w:rPr>
        <w:t>商业秘密或竞业限制的事项，并签订保守商业秘密协议或者竞业限制协议；乙方服从甲方因工作需要调整及安排乙方工作岗位。</w:t>
      </w:r>
    </w:p>
    <w:p w:rsidR="00000000" w:rsidRDefault="002C63BE">
      <w:pPr>
        <w:spacing w:line="500" w:lineRule="atLeast"/>
        <w:ind w:firstLine="600"/>
        <w:divId w:val="1873809207"/>
        <w:rPr>
          <w:rFonts w:hint="eastAsia"/>
          <w:sz w:val="30"/>
          <w:szCs w:val="30"/>
        </w:rPr>
      </w:pPr>
      <w:r>
        <w:rPr>
          <w:rFonts w:hint="eastAsia"/>
          <w:sz w:val="30"/>
          <w:szCs w:val="30"/>
        </w:rPr>
        <w:t>同日，汉得利公司与蒋希舟签署《商业秘密保密协议》，约定双方确认蒋希舟作为乙方应承担保密义务的甲方汉得利公司商业秘密范围包括但不限于技术信息、经营信息、公司在产品销售方面的信息、公司尚未公布的重要决策及决定、公司计算机管理系统所涉及的所有软件信资料、公司重要的行政公文、转发前的电话传真、文件、档案资料、图标、声像资料、公司重要统计数据、公司所属财政方面的计划、财务预算决算及相关的重要财务信息；此外</w:t>
      </w:r>
      <w:r>
        <w:rPr>
          <w:rFonts w:hint="eastAsia"/>
          <w:sz w:val="30"/>
          <w:szCs w:val="30"/>
        </w:rPr>
        <w:t>，乙方蒋希舟还承担以下保密义务：</w:t>
      </w:r>
      <w:r>
        <w:rPr>
          <w:rFonts w:hint="eastAsia"/>
          <w:sz w:val="30"/>
          <w:szCs w:val="30"/>
        </w:rPr>
        <w:t>1</w:t>
      </w:r>
      <w:r>
        <w:rPr>
          <w:rFonts w:hint="eastAsia"/>
          <w:sz w:val="30"/>
          <w:szCs w:val="30"/>
        </w:rPr>
        <w:t>、任何情况下均不得刺探与本职工作或本身业务无关的商业秘密；</w:t>
      </w:r>
      <w:r>
        <w:rPr>
          <w:rFonts w:hint="eastAsia"/>
          <w:sz w:val="30"/>
          <w:szCs w:val="30"/>
        </w:rPr>
        <w:t>2</w:t>
      </w:r>
      <w:r>
        <w:rPr>
          <w:rFonts w:hint="eastAsia"/>
          <w:sz w:val="30"/>
          <w:szCs w:val="30"/>
        </w:rPr>
        <w:t>、任何情况下均不得向不承担保密义务的任何第三人披露甲方的商业秘密；</w:t>
      </w:r>
      <w:r>
        <w:rPr>
          <w:rFonts w:hint="eastAsia"/>
          <w:sz w:val="30"/>
          <w:szCs w:val="30"/>
        </w:rPr>
        <w:t>3</w:t>
      </w:r>
      <w:r>
        <w:rPr>
          <w:rFonts w:hint="eastAsia"/>
          <w:sz w:val="30"/>
          <w:szCs w:val="30"/>
        </w:rPr>
        <w:t>、任何情况下乙方不得利用甲方商业秘密进行与甲方工作无关的任何行为，不得允许或者协助任何第三人使用甲方的商业秘密；</w:t>
      </w:r>
      <w:r>
        <w:rPr>
          <w:rFonts w:hint="eastAsia"/>
          <w:sz w:val="30"/>
          <w:szCs w:val="30"/>
        </w:rPr>
        <w:t>4</w:t>
      </w:r>
      <w:r>
        <w:rPr>
          <w:rFonts w:hint="eastAsia"/>
          <w:sz w:val="30"/>
          <w:szCs w:val="30"/>
        </w:rPr>
        <w:t>、在职期间自己或配偶、子女参与经营、或帮助他人经营与甲方业务雷同或相似的存在竞争关系的业务，视为乙方侵犯甲方商业秘密；关于保密期限，双方一致确认乙方蒋希舟的保密义务自甲方所述的商业秘密采取适当的保密措施并告知乙方时开始，到该商业秘密被甲</w:t>
      </w:r>
      <w:r>
        <w:rPr>
          <w:rFonts w:hint="eastAsia"/>
          <w:sz w:val="30"/>
          <w:szCs w:val="30"/>
        </w:rPr>
        <w:t>方公开时止。乙方是否在职，不影响保密义务的承担；如果乙方不履行本协议所规定的保密义务，应当承担违约责任，一次性向甲方支付乙方离职前</w:t>
      </w:r>
      <w:r>
        <w:rPr>
          <w:rFonts w:hint="eastAsia"/>
          <w:sz w:val="30"/>
          <w:szCs w:val="30"/>
        </w:rPr>
        <w:t>12</w:t>
      </w:r>
      <w:r>
        <w:rPr>
          <w:rFonts w:hint="eastAsia"/>
          <w:sz w:val="30"/>
          <w:szCs w:val="30"/>
        </w:rPr>
        <w:t>个月收入总额</w:t>
      </w:r>
      <w:r>
        <w:rPr>
          <w:rFonts w:hint="eastAsia"/>
          <w:sz w:val="30"/>
          <w:szCs w:val="30"/>
        </w:rPr>
        <w:t>3</w:t>
      </w:r>
      <w:r>
        <w:rPr>
          <w:rFonts w:hint="eastAsia"/>
          <w:sz w:val="30"/>
          <w:szCs w:val="30"/>
        </w:rPr>
        <w:t>倍的违约金；如果因为乙方前款所称的违约行为造成甲方的损失，乙方应当承担甲方由此造成的一切损失。</w:t>
      </w:r>
    </w:p>
    <w:p w:rsidR="00000000" w:rsidRDefault="002C63BE">
      <w:pPr>
        <w:spacing w:line="500" w:lineRule="atLeast"/>
        <w:ind w:firstLine="600"/>
        <w:divId w:val="717972722"/>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月，蒋希舟调至奇点公司工作。</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日，奇点公司召开董事会会议并审议通过了关于聘任蒋希舟为公司总经理的议案。</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日，蒋希舟向奇点公司递交员工辞职申请书，申请书载明蒋希舟任总经理，因公司调离原因申请辞职。</w:t>
      </w:r>
    </w:p>
    <w:p w:rsidR="00000000" w:rsidRDefault="002C63BE">
      <w:pPr>
        <w:spacing w:line="500" w:lineRule="atLeast"/>
        <w:ind w:firstLine="600"/>
        <w:divId w:val="1074233262"/>
        <w:rPr>
          <w:rFonts w:hint="eastAsia"/>
          <w:sz w:val="30"/>
          <w:szCs w:val="30"/>
        </w:rPr>
      </w:pPr>
      <w:r>
        <w:rPr>
          <w:rFonts w:hint="eastAsia"/>
          <w:sz w:val="30"/>
          <w:szCs w:val="30"/>
        </w:rPr>
        <w:t>另查明，奇点公司工商注</w:t>
      </w:r>
      <w:r>
        <w:rPr>
          <w:rFonts w:hint="eastAsia"/>
          <w:sz w:val="30"/>
          <w:szCs w:val="30"/>
        </w:rPr>
        <w:t>册经营地址位于常州市武进区常武中路</w:t>
      </w:r>
      <w:r>
        <w:rPr>
          <w:rFonts w:hint="eastAsia"/>
          <w:sz w:val="30"/>
          <w:szCs w:val="30"/>
        </w:rPr>
        <w:t>18</w:t>
      </w:r>
      <w:r>
        <w:rPr>
          <w:rFonts w:hint="eastAsia"/>
          <w:sz w:val="30"/>
          <w:szCs w:val="30"/>
        </w:rPr>
        <w:t>号常州科教城天润科技大厦</w:t>
      </w:r>
      <w:r>
        <w:rPr>
          <w:rFonts w:hint="eastAsia"/>
          <w:sz w:val="30"/>
          <w:szCs w:val="30"/>
        </w:rPr>
        <w:t>C</w:t>
      </w:r>
      <w:r>
        <w:rPr>
          <w:rFonts w:hint="eastAsia"/>
          <w:sz w:val="30"/>
          <w:szCs w:val="30"/>
        </w:rPr>
        <w:t>座</w:t>
      </w:r>
      <w:r>
        <w:rPr>
          <w:rFonts w:hint="eastAsia"/>
          <w:sz w:val="30"/>
          <w:szCs w:val="30"/>
        </w:rPr>
        <w:t>8</w:t>
      </w:r>
      <w:r>
        <w:rPr>
          <w:rFonts w:hint="eastAsia"/>
          <w:sz w:val="30"/>
          <w:szCs w:val="30"/>
        </w:rPr>
        <w:t>层，江苏波速实业投资集团有限公司（以下简称波速公司）占奇点公司</w:t>
      </w:r>
      <w:r>
        <w:rPr>
          <w:rFonts w:hint="eastAsia"/>
          <w:sz w:val="30"/>
          <w:szCs w:val="30"/>
        </w:rPr>
        <w:t>100%</w:t>
      </w:r>
      <w:r>
        <w:rPr>
          <w:rFonts w:hint="eastAsia"/>
          <w:sz w:val="30"/>
          <w:szCs w:val="30"/>
        </w:rPr>
        <w:t>股权，奇点公司经营范围为</w:t>
      </w:r>
      <w:r>
        <w:rPr>
          <w:rFonts w:hint="eastAsia"/>
          <w:sz w:val="30"/>
          <w:szCs w:val="30"/>
        </w:rPr>
        <w:t>3D</w:t>
      </w:r>
      <w:r>
        <w:rPr>
          <w:rFonts w:hint="eastAsia"/>
          <w:sz w:val="30"/>
          <w:szCs w:val="30"/>
        </w:rPr>
        <w:t>打印设备、</w:t>
      </w:r>
      <w:r>
        <w:rPr>
          <w:rFonts w:hint="eastAsia"/>
          <w:sz w:val="30"/>
          <w:szCs w:val="30"/>
        </w:rPr>
        <w:t>3D</w:t>
      </w:r>
      <w:r>
        <w:rPr>
          <w:rFonts w:hint="eastAsia"/>
          <w:sz w:val="30"/>
          <w:szCs w:val="30"/>
        </w:rPr>
        <w:t>打印商品、</w:t>
      </w:r>
      <w:r>
        <w:rPr>
          <w:rFonts w:hint="eastAsia"/>
          <w:sz w:val="30"/>
          <w:szCs w:val="30"/>
        </w:rPr>
        <w:t>3D</w:t>
      </w:r>
      <w:r>
        <w:rPr>
          <w:rFonts w:hint="eastAsia"/>
          <w:sz w:val="30"/>
          <w:szCs w:val="30"/>
        </w:rPr>
        <w:t>快速成型设备的研发、技术咨询、技术转让、技术服务等。波速公司为汉得利公司股东，股权比例为</w:t>
      </w:r>
      <w:r>
        <w:rPr>
          <w:rFonts w:hint="eastAsia"/>
          <w:sz w:val="30"/>
          <w:szCs w:val="30"/>
        </w:rPr>
        <w:t>71.2511%</w:t>
      </w:r>
      <w:r>
        <w:rPr>
          <w:rFonts w:hint="eastAsia"/>
          <w:sz w:val="30"/>
          <w:szCs w:val="30"/>
        </w:rPr>
        <w:t>。</w:t>
      </w:r>
    </w:p>
    <w:p w:rsidR="00000000" w:rsidRDefault="002C63BE">
      <w:pPr>
        <w:spacing w:line="500" w:lineRule="atLeast"/>
        <w:ind w:firstLine="600"/>
        <w:divId w:val="1396079792"/>
        <w:rPr>
          <w:rFonts w:hint="eastAsia"/>
          <w:sz w:val="30"/>
          <w:szCs w:val="30"/>
        </w:rPr>
      </w:pPr>
      <w:r>
        <w:rPr>
          <w:rFonts w:hint="eastAsia"/>
          <w:sz w:val="30"/>
          <w:szCs w:val="30"/>
        </w:rPr>
        <w:t>再查明，蒋希舟与倪娅系夫妻关系。龙文公司成立于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日，股东为倪娅与曹成，其中倪娅担任龙文公司法定代表人，持股</w:t>
      </w:r>
      <w:r>
        <w:rPr>
          <w:rFonts w:hint="eastAsia"/>
          <w:sz w:val="30"/>
          <w:szCs w:val="30"/>
        </w:rPr>
        <w:t>60%</w:t>
      </w:r>
      <w:r>
        <w:rPr>
          <w:rFonts w:hint="eastAsia"/>
          <w:sz w:val="30"/>
          <w:szCs w:val="30"/>
        </w:rPr>
        <w:t>，曹成任监事，持股比例</w:t>
      </w:r>
      <w:r>
        <w:rPr>
          <w:rFonts w:hint="eastAsia"/>
          <w:sz w:val="30"/>
          <w:szCs w:val="30"/>
        </w:rPr>
        <w:t>40%</w:t>
      </w:r>
      <w:r>
        <w:rPr>
          <w:rFonts w:hint="eastAsia"/>
          <w:sz w:val="30"/>
          <w:szCs w:val="30"/>
        </w:rPr>
        <w:t>。龙文公司的经营范围智能机器人的研发、销售；</w:t>
      </w:r>
      <w:r>
        <w:rPr>
          <w:rFonts w:hint="eastAsia"/>
          <w:sz w:val="30"/>
          <w:szCs w:val="30"/>
        </w:rPr>
        <w:t>3D</w:t>
      </w:r>
      <w:r>
        <w:rPr>
          <w:rFonts w:hint="eastAsia"/>
          <w:sz w:val="30"/>
          <w:szCs w:val="30"/>
        </w:rPr>
        <w:t>打印机</w:t>
      </w:r>
      <w:r>
        <w:rPr>
          <w:rFonts w:hint="eastAsia"/>
          <w:sz w:val="30"/>
          <w:szCs w:val="30"/>
        </w:rPr>
        <w:t>的研发、设计、销售；计算机的软硬件的技术开发、技术咨询、技术服务、技术转让；多媒体系统及零部件研发、涉及、制造、加工、销售及技术服务；教学设备、实验室设备、电子产品、数码产品、通讯产品、办公用品的销售等。原告奇点公司与龙文公司在</w:t>
      </w:r>
      <w:r>
        <w:rPr>
          <w:rFonts w:hint="eastAsia"/>
          <w:sz w:val="30"/>
          <w:szCs w:val="30"/>
        </w:rPr>
        <w:t>3D</w:t>
      </w:r>
      <w:r>
        <w:rPr>
          <w:rFonts w:hint="eastAsia"/>
          <w:sz w:val="30"/>
          <w:szCs w:val="30"/>
        </w:rPr>
        <w:t>打印、</w:t>
      </w:r>
      <w:r>
        <w:rPr>
          <w:rFonts w:hint="eastAsia"/>
          <w:sz w:val="30"/>
          <w:szCs w:val="30"/>
        </w:rPr>
        <w:t>3D</w:t>
      </w:r>
      <w:r>
        <w:rPr>
          <w:rFonts w:hint="eastAsia"/>
          <w:sz w:val="30"/>
          <w:szCs w:val="30"/>
        </w:rPr>
        <w:t>打印机的研发、设计、销售；计算机的软硬件的技术开发、技术咨询、技术服务方面存在高度重合。</w:t>
      </w:r>
    </w:p>
    <w:p w:rsidR="00000000" w:rsidRDefault="002C63BE">
      <w:pPr>
        <w:spacing w:line="500" w:lineRule="atLeast"/>
        <w:ind w:firstLine="600"/>
        <w:divId w:val="610094726"/>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日，龙文公司与蒋希舟之间有大量银行转账记录，均系龙文公司转账给蒋希舟，转账备注为往来款、报销。</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期间，龙文公司的经营业务往来中，其客户中有江苏立教信息科技有限公司、常州思泰姆教育科技有限公司、江苏信息职业技术学院、常州市教育局、常州市虹景小学、句容市三台阁幼儿园、常州市雕庄中心小学、武进区湖塘桥实验小学、上海敬海教育科技有限公司、常州机电职业技术学院、常州云未电子商务有限公司、苏州盟特三伟电子科技有限公司、苏州盟特启动智能科技有限公司等与原告奇点公司有实际交易重合。</w:t>
      </w:r>
    </w:p>
    <w:p w:rsidR="00000000" w:rsidRDefault="002C63BE">
      <w:pPr>
        <w:spacing w:line="500" w:lineRule="atLeast"/>
        <w:ind w:firstLine="600"/>
        <w:divId w:val="165751303"/>
        <w:rPr>
          <w:rFonts w:hint="eastAsia"/>
          <w:sz w:val="30"/>
          <w:szCs w:val="30"/>
        </w:rPr>
      </w:pPr>
      <w:r>
        <w:rPr>
          <w:rFonts w:hint="eastAsia"/>
          <w:sz w:val="30"/>
          <w:szCs w:val="30"/>
        </w:rPr>
        <w:t>一审中，蒋希舟向法院提交了一份情况说明，载明：现有我公司员工蒋希舟，男，身份证号</w:t>
      </w:r>
      <w:r>
        <w:rPr>
          <w:rFonts w:hint="eastAsia"/>
          <w:sz w:val="30"/>
          <w:szCs w:val="30"/>
        </w:rPr>
        <w:t>320402</w:t>
      </w:r>
      <w:r>
        <w:rPr>
          <w:rFonts w:hint="eastAsia"/>
          <w:sz w:val="30"/>
          <w:szCs w:val="30"/>
        </w:rPr>
        <w:t>××××，于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w:t>
      </w:r>
      <w:r>
        <w:rPr>
          <w:rFonts w:hint="eastAsia"/>
          <w:sz w:val="30"/>
          <w:szCs w:val="30"/>
        </w:rPr>
        <w:t>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日；在我公司担任总经理职务，负责技术、安装、调试、维修工作，年薪</w:t>
      </w:r>
      <w:r>
        <w:rPr>
          <w:rFonts w:hint="eastAsia"/>
          <w:sz w:val="30"/>
          <w:szCs w:val="30"/>
        </w:rPr>
        <w:t>8</w:t>
      </w:r>
      <w:r>
        <w:rPr>
          <w:rFonts w:hint="eastAsia"/>
          <w:sz w:val="30"/>
          <w:szCs w:val="30"/>
        </w:rPr>
        <w:t>万元左右。现我司尊重个人意愿，终止对其聘用；该同志在职期间，遵守公司各项规定和制度，工作兢兢业业、任劳任怨；我司承诺在其离职后，不会追究其任何在总经理职务期间的责任和损失，也不干涉其个人及家属工作和事业的发展；特此说明。落款盖有常州奇点电子科技有限公司公章，并在公章之上打印有“常州奇点电子科技有限公司”及“</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w:t>
      </w:r>
    </w:p>
    <w:p w:rsidR="00000000" w:rsidRDefault="002C63BE">
      <w:pPr>
        <w:spacing w:line="500" w:lineRule="atLeast"/>
        <w:ind w:firstLine="600"/>
        <w:divId w:val="1392070831"/>
        <w:rPr>
          <w:rFonts w:hint="eastAsia"/>
          <w:sz w:val="30"/>
          <w:szCs w:val="30"/>
        </w:rPr>
      </w:pPr>
      <w:r>
        <w:rPr>
          <w:rFonts w:hint="eastAsia"/>
          <w:sz w:val="30"/>
          <w:szCs w:val="30"/>
        </w:rPr>
        <w:t>一审法院认为，本案的争议焦点为：</w:t>
      </w:r>
      <w:r>
        <w:rPr>
          <w:rFonts w:hint="eastAsia"/>
          <w:sz w:val="30"/>
          <w:szCs w:val="30"/>
        </w:rPr>
        <w:t>1</w:t>
      </w:r>
      <w:r>
        <w:rPr>
          <w:rFonts w:hint="eastAsia"/>
          <w:sz w:val="30"/>
          <w:szCs w:val="30"/>
        </w:rPr>
        <w:t>、蒋希舟是否为奇点公司高级管理人员；</w:t>
      </w:r>
      <w:r>
        <w:rPr>
          <w:rFonts w:hint="eastAsia"/>
          <w:sz w:val="30"/>
          <w:szCs w:val="30"/>
        </w:rPr>
        <w:t>2</w:t>
      </w:r>
      <w:r>
        <w:rPr>
          <w:rFonts w:hint="eastAsia"/>
          <w:sz w:val="30"/>
          <w:szCs w:val="30"/>
        </w:rPr>
        <w:t>、蒋希舟是否存在违反忠实</w:t>
      </w:r>
      <w:r>
        <w:rPr>
          <w:rFonts w:hint="eastAsia"/>
          <w:sz w:val="30"/>
          <w:szCs w:val="30"/>
        </w:rPr>
        <w:t>义务的行为；</w:t>
      </w:r>
      <w:r>
        <w:rPr>
          <w:rFonts w:hint="eastAsia"/>
          <w:sz w:val="30"/>
          <w:szCs w:val="30"/>
        </w:rPr>
        <w:t>3</w:t>
      </w:r>
      <w:r>
        <w:rPr>
          <w:rFonts w:hint="eastAsia"/>
          <w:sz w:val="30"/>
          <w:szCs w:val="30"/>
        </w:rPr>
        <w:t>、若蒋希舟存在上述行为，应当承担何种民事责任。</w:t>
      </w:r>
    </w:p>
    <w:p w:rsidR="00000000" w:rsidRDefault="002C63BE">
      <w:pPr>
        <w:spacing w:line="500" w:lineRule="atLeast"/>
        <w:ind w:firstLine="600"/>
        <w:divId w:val="1690793313"/>
        <w:rPr>
          <w:rFonts w:hint="eastAsia"/>
          <w:sz w:val="30"/>
          <w:szCs w:val="30"/>
        </w:rPr>
      </w:pPr>
      <w:r>
        <w:rPr>
          <w:rFonts w:hint="eastAsia"/>
          <w:sz w:val="30"/>
          <w:szCs w:val="30"/>
        </w:rPr>
        <w:t>一、蒋希舟系奇点公司的高级管理人员。本案中，蒋希舟辩称其担任奇点公司总经理的职务只是一个名义上的头衔，实质上是技术工人，没有实际的高管职能和权限，法院认为，根据《中华人民共和国公司法》第二百一十六条第（一）项规定，高级管理人员是指公司的经理、副经理、财务负责人，上市公司董事会秘书和公司章程规定的其他人员。蒋希舟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日经奇点公司董事会决议被正式聘任为奇点公司总经理，符合公司法关于高级管理人员的规定，结合蒋希舟提交奇点公司的员工辞职</w:t>
      </w:r>
      <w:r>
        <w:rPr>
          <w:rFonts w:hint="eastAsia"/>
          <w:sz w:val="30"/>
          <w:szCs w:val="30"/>
        </w:rPr>
        <w:t>申请单上总经理的职务填报，应认定为奇点公司的高级管理人员。另外，蒋希舟向法院提交的情况说明中亦有陈述蒋希舟在奇点公司担任总经理职务，负责技术、安装、调试、维修工作。故奇点公司关于蒋希舟系奇点公司高级管理人员的主张，于法有据，予以认可。</w:t>
      </w:r>
    </w:p>
    <w:p w:rsidR="00000000" w:rsidRDefault="002C63BE">
      <w:pPr>
        <w:spacing w:line="500" w:lineRule="atLeast"/>
        <w:ind w:firstLine="600"/>
        <w:divId w:val="678968034"/>
        <w:rPr>
          <w:rFonts w:hint="eastAsia"/>
          <w:sz w:val="30"/>
          <w:szCs w:val="30"/>
        </w:rPr>
      </w:pPr>
      <w:r>
        <w:rPr>
          <w:rFonts w:hint="eastAsia"/>
          <w:sz w:val="30"/>
          <w:szCs w:val="30"/>
        </w:rPr>
        <w:t>二、蒋希舟存在利用其在奇点公司的职务便利谋取奇点公司商业机会，自营或为他人经营与奇点公司同类的业务。理由如下：首先，蒋希舟在奇点公司担任总经理，负责技术、安装、调试、维修工作，蒋希舟亦陈述其在工作中会与下端客户接触，到客户处负责安装、技术维护及售后，其所任职务与工作职责会有便</w:t>
      </w:r>
      <w:r>
        <w:rPr>
          <w:rFonts w:hint="eastAsia"/>
          <w:sz w:val="30"/>
          <w:szCs w:val="30"/>
        </w:rPr>
        <w:t>利条件接触并参与到奇点公司的商业机会中；其次，蒋希舟在奇点公司任总经理期间，其配偶倪娅投资并成立了龙文公司，龙文公司的经营范围与奇点公司的经营范围在</w:t>
      </w:r>
      <w:r>
        <w:rPr>
          <w:rFonts w:hint="eastAsia"/>
          <w:sz w:val="30"/>
          <w:szCs w:val="30"/>
        </w:rPr>
        <w:t>3D</w:t>
      </w:r>
      <w:r>
        <w:rPr>
          <w:rFonts w:hint="eastAsia"/>
          <w:sz w:val="30"/>
          <w:szCs w:val="30"/>
        </w:rPr>
        <w:t>打印业务及相关联业务高度重合，且龙文公司的客户中确有原属于奇点公司的客户，在龙文公司经营期间，这些原属于奇点公司的客户与龙文公司发生业务交易往来；再次，在蒋希舟在奇点公司任职与龙文公司经营的重合期间，龙文公司与蒋希舟有大量的极为频繁的转账汇款往来，均为龙文公司汇款至蒋希舟，转账备注为往来款、报销。据此，法院有合理理由相信蒋希舟利用了其在奇点公司任总经理职务期</w:t>
      </w:r>
      <w:r>
        <w:rPr>
          <w:rFonts w:hint="eastAsia"/>
          <w:sz w:val="30"/>
          <w:szCs w:val="30"/>
        </w:rPr>
        <w:t>间的职务便利，参与龙文公司的经营管理，为龙文公司经营与奇点公司的同类业务。对龙文公司与蒋希舟有大量汇款往来，蒋希舟辩解称系配偶倪娅用其信用卡帮龙文公司购买相应办公用品，报销相应费用再把购买款打入蒋希舟账户，蒋希舟银行卡系家庭用卡，相关操作均系倪娅实际操作，蒋希舟对此并不知情。对此，法院认为，蒋希舟该辩称意见不合常理，结合龙文公司</w:t>
      </w:r>
      <w:r>
        <w:rPr>
          <w:rFonts w:hint="eastAsia"/>
          <w:sz w:val="30"/>
          <w:szCs w:val="30"/>
        </w:rPr>
        <w:t>2016</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月银行流水单，龙文公司往来明细对象及相应转账备注具体明确，有货款、报销、人工费、服务费、退款、劳务费等，蒋希舟在龙文公司的竞争对手奇点公司任职高管期间，</w:t>
      </w:r>
      <w:r>
        <w:rPr>
          <w:rFonts w:hint="eastAsia"/>
          <w:sz w:val="30"/>
          <w:szCs w:val="30"/>
        </w:rPr>
        <w:t>与龙文公司之间却存在数量众多的转账往来，极不符合常理。故对于蒋希舟该项抗辩意见不予采信。关于蒋希舟举证的情况说明，经奇点公司质证，认可公章的真实性，但奇点公司否认出具过这样一份情况说明。经当事人辨认、质证及法庭审核，该情况说明的落款文字内容明显浮于公章上面，不符合正常公文用印“先文字后盖印”的顺序，与常理不符，对该证据不予采纳。另外，关于奇点公司主张确认蒋希舟存在违反公司法规定的高管人员对公司的忠实义务的诉讼请求，法院认为，确认之诉系对当事人之间是否存在民事法律关系的确认，其确认的客体应为法律关系，而不包括</w:t>
      </w:r>
      <w:r>
        <w:rPr>
          <w:rFonts w:hint="eastAsia"/>
          <w:sz w:val="30"/>
          <w:szCs w:val="30"/>
        </w:rPr>
        <w:t>事实。本案中，奇点公司主张蒋希舟违反忠实义务系对事实的确认，系奇点公司主张返还收入之诉请的事实前提，本身不应作为独立的诉讼请求。</w:t>
      </w:r>
    </w:p>
    <w:p w:rsidR="00000000" w:rsidRDefault="002C63BE">
      <w:pPr>
        <w:spacing w:line="500" w:lineRule="atLeast"/>
        <w:ind w:firstLine="600"/>
        <w:divId w:val="352614887"/>
        <w:rPr>
          <w:rFonts w:hint="eastAsia"/>
          <w:sz w:val="30"/>
          <w:szCs w:val="30"/>
        </w:rPr>
      </w:pPr>
      <w:r>
        <w:rPr>
          <w:rFonts w:hint="eastAsia"/>
          <w:sz w:val="30"/>
          <w:szCs w:val="30"/>
        </w:rPr>
        <w:t>三、关于蒋希舟应承担的民事责任问题。本案中，奇点公司主张蒋希舟返还</w:t>
      </w:r>
      <w:r>
        <w:rPr>
          <w:rFonts w:hint="eastAsia"/>
          <w:sz w:val="30"/>
          <w:szCs w:val="30"/>
        </w:rPr>
        <w:t>30</w:t>
      </w:r>
      <w:r>
        <w:rPr>
          <w:rFonts w:hint="eastAsia"/>
          <w:sz w:val="30"/>
          <w:szCs w:val="30"/>
        </w:rPr>
        <w:t>万元收入，依据《公司法》第一百四十八条规定，公司董事、高级管理人员违反前款对公司忠实义务规定所得的收入应当归公司所有。法院认为，蒋希舟违反对公司忠实义务所得收入，应归于奇点公司。根据奇点公司向法院提交的账目往来、发票情况，同时结合蒋希舟之妻倪娅在龙文公司的持股比例，酌情认定蒋希舟应归于奇点公司的金额为</w:t>
      </w:r>
      <w:r>
        <w:rPr>
          <w:rFonts w:hint="eastAsia"/>
          <w:sz w:val="30"/>
          <w:szCs w:val="30"/>
        </w:rPr>
        <w:t>18000</w:t>
      </w:r>
      <w:r>
        <w:rPr>
          <w:rFonts w:hint="eastAsia"/>
          <w:sz w:val="30"/>
          <w:szCs w:val="30"/>
        </w:rPr>
        <w:t>0</w:t>
      </w:r>
      <w:r>
        <w:rPr>
          <w:rFonts w:hint="eastAsia"/>
          <w:sz w:val="30"/>
          <w:szCs w:val="30"/>
        </w:rPr>
        <w:t>元。</w:t>
      </w:r>
    </w:p>
    <w:p w:rsidR="00000000" w:rsidRDefault="002C63BE">
      <w:pPr>
        <w:spacing w:line="500" w:lineRule="atLeast"/>
        <w:ind w:firstLine="600"/>
        <w:divId w:val="1068572872"/>
        <w:rPr>
          <w:rFonts w:hint="eastAsia"/>
          <w:sz w:val="30"/>
          <w:szCs w:val="30"/>
        </w:rPr>
      </w:pPr>
      <w:r>
        <w:rPr>
          <w:rFonts w:hint="eastAsia"/>
          <w:sz w:val="30"/>
          <w:szCs w:val="30"/>
        </w:rPr>
        <w:t>综上，依据《中华人民共和国公司法》第一百四十八条、第二百一十六条第一项、《中华人民共和国民事诉讼法》第三十九条第一款、第一百三十四条第一款之规定，判决：一、蒋希舟于本判决生效之日起十日内支付奇点公司</w:t>
      </w:r>
      <w:r>
        <w:rPr>
          <w:rFonts w:hint="eastAsia"/>
          <w:sz w:val="30"/>
          <w:szCs w:val="30"/>
        </w:rPr>
        <w:t>180000</w:t>
      </w:r>
      <w:r>
        <w:rPr>
          <w:rFonts w:hint="eastAsia"/>
          <w:sz w:val="30"/>
          <w:szCs w:val="30"/>
        </w:rPr>
        <w:t>元。二、驳回奇点公司其他诉讼请求。本案案件受理费</w:t>
      </w:r>
      <w:r>
        <w:rPr>
          <w:rFonts w:hint="eastAsia"/>
          <w:sz w:val="30"/>
          <w:szCs w:val="30"/>
        </w:rPr>
        <w:t>5800</w:t>
      </w:r>
      <w:r>
        <w:rPr>
          <w:rFonts w:hint="eastAsia"/>
          <w:sz w:val="30"/>
          <w:szCs w:val="30"/>
        </w:rPr>
        <w:t>元（奇点公司已预交），由奇点公司承担</w:t>
      </w:r>
      <w:r>
        <w:rPr>
          <w:rFonts w:hint="eastAsia"/>
          <w:sz w:val="30"/>
          <w:szCs w:val="30"/>
        </w:rPr>
        <w:t>2320</w:t>
      </w:r>
      <w:r>
        <w:rPr>
          <w:rFonts w:hint="eastAsia"/>
          <w:sz w:val="30"/>
          <w:szCs w:val="30"/>
        </w:rPr>
        <w:t>元，蒋希舟承担</w:t>
      </w:r>
      <w:r>
        <w:rPr>
          <w:rFonts w:hint="eastAsia"/>
          <w:sz w:val="30"/>
          <w:szCs w:val="30"/>
        </w:rPr>
        <w:t>3480</w:t>
      </w:r>
      <w:r>
        <w:rPr>
          <w:rFonts w:hint="eastAsia"/>
          <w:sz w:val="30"/>
          <w:szCs w:val="30"/>
        </w:rPr>
        <w:t>元。</w:t>
      </w:r>
    </w:p>
    <w:p w:rsidR="00000000" w:rsidRDefault="002C63BE">
      <w:pPr>
        <w:spacing w:line="500" w:lineRule="atLeast"/>
        <w:ind w:firstLine="600"/>
        <w:divId w:val="782573559"/>
        <w:rPr>
          <w:rFonts w:hint="eastAsia"/>
          <w:sz w:val="30"/>
          <w:szCs w:val="30"/>
        </w:rPr>
      </w:pPr>
      <w:r>
        <w:rPr>
          <w:rFonts w:hint="eastAsia"/>
          <w:sz w:val="30"/>
          <w:szCs w:val="30"/>
        </w:rPr>
        <w:t>二审中，当事人均未提交新的证据。</w:t>
      </w:r>
    </w:p>
    <w:p w:rsidR="00000000" w:rsidRDefault="002C63BE">
      <w:pPr>
        <w:spacing w:line="500" w:lineRule="atLeast"/>
        <w:ind w:firstLine="600"/>
        <w:divId w:val="1437216985"/>
        <w:rPr>
          <w:rFonts w:hint="eastAsia"/>
          <w:sz w:val="30"/>
          <w:szCs w:val="30"/>
        </w:rPr>
      </w:pPr>
      <w:r>
        <w:rPr>
          <w:rFonts w:hint="eastAsia"/>
          <w:sz w:val="30"/>
          <w:szCs w:val="30"/>
        </w:rPr>
        <w:t>一审查明的事实属实，本院依法予以确认。</w:t>
      </w:r>
    </w:p>
    <w:p w:rsidR="00000000" w:rsidRDefault="002C63BE">
      <w:pPr>
        <w:spacing w:line="500" w:lineRule="atLeast"/>
        <w:ind w:firstLine="600"/>
        <w:divId w:val="182280427"/>
        <w:rPr>
          <w:rFonts w:hint="eastAsia"/>
          <w:sz w:val="30"/>
          <w:szCs w:val="30"/>
        </w:rPr>
      </w:pPr>
      <w:r>
        <w:rPr>
          <w:rFonts w:hint="eastAsia"/>
          <w:sz w:val="30"/>
          <w:szCs w:val="30"/>
        </w:rPr>
        <w:t>本院认为，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w:t>
      </w:r>
      <w:r>
        <w:rPr>
          <w:rFonts w:hint="eastAsia"/>
          <w:sz w:val="30"/>
          <w:szCs w:val="30"/>
        </w:rPr>
        <w:t>1</w:t>
      </w:r>
      <w:r>
        <w:rPr>
          <w:rFonts w:hint="eastAsia"/>
          <w:sz w:val="30"/>
          <w:szCs w:val="30"/>
        </w:rPr>
        <w:t>、上诉人蒋希舟主张其不是奇点公司高管，只是技术工人，但是，根据奇点公司一审时提交的董事会决议和员工辞职申请单，结合公司法关于高级管理人员的相关规定，一审法院认定蒋希舟为奇点公司的高级管理人员于法有据，并无不当，故该项上诉理由不成立，本院不予采信。</w:t>
      </w:r>
      <w:r>
        <w:rPr>
          <w:rFonts w:hint="eastAsia"/>
          <w:sz w:val="30"/>
          <w:szCs w:val="30"/>
        </w:rPr>
        <w:t>2</w:t>
      </w:r>
      <w:r>
        <w:rPr>
          <w:rFonts w:hint="eastAsia"/>
          <w:sz w:val="30"/>
          <w:szCs w:val="30"/>
        </w:rPr>
        <w:t>、上诉人蒋希舟主张其未</w:t>
      </w:r>
      <w:r>
        <w:rPr>
          <w:rFonts w:hint="eastAsia"/>
          <w:sz w:val="30"/>
          <w:szCs w:val="30"/>
        </w:rPr>
        <w:t>参与未帮助妻子公司经营与奇点公司同类业务，其妻子开设的公司也未侵犯奇点公司的利益，并在一审时提交一份情况说明证明奇点公司承诺在其离职后不会追究其担任公司总经理期间的责任和损失，也不干涉其个人及家属工作和事业的发展，但是，根据奇点公司一审时提交的证据，可以证明蒋希舟在奇点公司任总经理期间，其配偶倪娅投资并成立了龙文公司，龙文公司和奇点公司在经营范围、客户上存在大量重合的情形；在龙文公司经营期间，原属于奇点公司的部分客户与龙文公司发生业务交易往来；蒋希舟在奇点公司任职高管与其配偶投资成立的龙文公司经营的重合期间</w:t>
      </w:r>
      <w:r>
        <w:rPr>
          <w:rFonts w:hint="eastAsia"/>
          <w:sz w:val="30"/>
          <w:szCs w:val="30"/>
        </w:rPr>
        <w:t>，龙文公司与蒋希舟存在大量的转账汇款往来。对于蒋希舟一审时提交的情况说明，一审法院不予采纳理由充分，不再赘述。因此，一审法院认定上诉人蒋希舟存在利用其在奇点公司的职务便利谋取奇点公司商业机会，自营或为他人经营与奇点公司同类的业务证据充分，并无不当。</w:t>
      </w:r>
      <w:r>
        <w:rPr>
          <w:rFonts w:hint="eastAsia"/>
          <w:sz w:val="30"/>
          <w:szCs w:val="30"/>
        </w:rPr>
        <w:t>3</w:t>
      </w:r>
      <w:r>
        <w:rPr>
          <w:rFonts w:hint="eastAsia"/>
          <w:sz w:val="30"/>
          <w:szCs w:val="30"/>
        </w:rPr>
        <w:t>、上诉人蒋希舟主张其向奇点公司支付</w:t>
      </w:r>
      <w:r>
        <w:rPr>
          <w:rFonts w:hint="eastAsia"/>
          <w:sz w:val="30"/>
          <w:szCs w:val="30"/>
        </w:rPr>
        <w:t>18</w:t>
      </w:r>
      <w:r>
        <w:rPr>
          <w:rFonts w:hint="eastAsia"/>
          <w:sz w:val="30"/>
          <w:szCs w:val="30"/>
        </w:rPr>
        <w:t>万元无法律和事实依据，但是，公司法规定，公司董事、高级管理人员违反对公司忠实义务规定所得的收入应当归公司所有。本案中，上诉人蒋希舟存在利用其在奇点公司的职务便利谋取奇点公司商业机会，自营或为他人经营与奇点公司同类业务的行为，</w:t>
      </w:r>
      <w:r>
        <w:rPr>
          <w:rFonts w:hint="eastAsia"/>
          <w:sz w:val="30"/>
          <w:szCs w:val="30"/>
        </w:rPr>
        <w:t>该行为属于公司高管违反对公司忠实义务的情形，故一审法院认定蒋希舟违反对公司忠实义务所得的收入应归于奇点公司符合法律规定。根据奇点公司一审时提交的龙文公司账目往来、发票情况，再结合蒋希舟配偶倪娅在龙文公司的持股比例，一审法院酌情认定蒋希舟支付奇点公司</w:t>
      </w:r>
      <w:r>
        <w:rPr>
          <w:rFonts w:hint="eastAsia"/>
          <w:sz w:val="30"/>
          <w:szCs w:val="30"/>
        </w:rPr>
        <w:t>18</w:t>
      </w:r>
      <w:r>
        <w:rPr>
          <w:rFonts w:hint="eastAsia"/>
          <w:sz w:val="30"/>
          <w:szCs w:val="30"/>
        </w:rPr>
        <w:t>万元并无不当。</w:t>
      </w:r>
    </w:p>
    <w:p w:rsidR="00000000" w:rsidRDefault="002C63BE">
      <w:pPr>
        <w:spacing w:line="500" w:lineRule="atLeast"/>
        <w:ind w:firstLine="600"/>
        <w:divId w:val="775564411"/>
        <w:rPr>
          <w:rFonts w:hint="eastAsia"/>
          <w:sz w:val="30"/>
          <w:szCs w:val="30"/>
        </w:rPr>
      </w:pPr>
      <w:r>
        <w:rPr>
          <w:rFonts w:hint="eastAsia"/>
          <w:sz w:val="30"/>
          <w:szCs w:val="30"/>
        </w:rPr>
        <w:t>综上所述，蒋希舟的上诉理由不成立，对其上诉请求，本院不予支持；一审判决认定事实清楚，适用法律正确，应予维持。依照《中华人民共和国民事诉讼法》第一百七十条第一款第（一）项规定，判决如下：</w:t>
      </w:r>
    </w:p>
    <w:p w:rsidR="00000000" w:rsidRDefault="002C63BE">
      <w:pPr>
        <w:spacing w:line="500" w:lineRule="atLeast"/>
        <w:ind w:firstLine="600"/>
        <w:divId w:val="2115593156"/>
        <w:rPr>
          <w:rFonts w:hint="eastAsia"/>
          <w:sz w:val="30"/>
          <w:szCs w:val="30"/>
        </w:rPr>
      </w:pPr>
      <w:r>
        <w:rPr>
          <w:rFonts w:hint="eastAsia"/>
          <w:sz w:val="30"/>
          <w:szCs w:val="30"/>
        </w:rPr>
        <w:t>驳回上诉，维持原判。</w:t>
      </w:r>
    </w:p>
    <w:p w:rsidR="00000000" w:rsidRDefault="002C63BE">
      <w:pPr>
        <w:spacing w:line="500" w:lineRule="atLeast"/>
        <w:ind w:firstLine="600"/>
        <w:divId w:val="1910260871"/>
        <w:rPr>
          <w:rFonts w:hint="eastAsia"/>
          <w:sz w:val="30"/>
          <w:szCs w:val="30"/>
        </w:rPr>
      </w:pPr>
      <w:r>
        <w:rPr>
          <w:rFonts w:hint="eastAsia"/>
          <w:sz w:val="30"/>
          <w:szCs w:val="30"/>
        </w:rPr>
        <w:t>二审案件受理费</w:t>
      </w:r>
      <w:r>
        <w:rPr>
          <w:rFonts w:hint="eastAsia"/>
          <w:sz w:val="30"/>
          <w:szCs w:val="30"/>
        </w:rPr>
        <w:t>3480</w:t>
      </w:r>
      <w:r>
        <w:rPr>
          <w:rFonts w:hint="eastAsia"/>
          <w:sz w:val="30"/>
          <w:szCs w:val="30"/>
        </w:rPr>
        <w:t>元，由上诉人蒋</w:t>
      </w:r>
      <w:r>
        <w:rPr>
          <w:rFonts w:hint="eastAsia"/>
          <w:sz w:val="30"/>
          <w:szCs w:val="30"/>
        </w:rPr>
        <w:t>希舟负担。</w:t>
      </w:r>
    </w:p>
    <w:p w:rsidR="00000000" w:rsidRDefault="002C63BE">
      <w:pPr>
        <w:spacing w:line="500" w:lineRule="atLeast"/>
        <w:ind w:firstLine="600"/>
        <w:divId w:val="290943041"/>
        <w:rPr>
          <w:rFonts w:hint="eastAsia"/>
          <w:sz w:val="30"/>
          <w:szCs w:val="30"/>
        </w:rPr>
      </w:pPr>
      <w:r>
        <w:rPr>
          <w:rFonts w:hint="eastAsia"/>
          <w:sz w:val="30"/>
          <w:szCs w:val="30"/>
        </w:rPr>
        <w:t>本判决为终审判决。</w:t>
      </w:r>
    </w:p>
    <w:p w:rsidR="00000000" w:rsidRDefault="002C63BE">
      <w:pPr>
        <w:spacing w:line="500" w:lineRule="atLeast"/>
        <w:jc w:val="right"/>
        <w:divId w:val="154928092"/>
        <w:rPr>
          <w:rFonts w:hint="eastAsia"/>
          <w:sz w:val="30"/>
          <w:szCs w:val="30"/>
        </w:rPr>
      </w:pPr>
      <w:r>
        <w:rPr>
          <w:rFonts w:hint="eastAsia"/>
          <w:sz w:val="30"/>
          <w:szCs w:val="30"/>
        </w:rPr>
        <w:t>审判长　张　斌</w:t>
      </w:r>
    </w:p>
    <w:p w:rsidR="00000000" w:rsidRDefault="002C63BE">
      <w:pPr>
        <w:spacing w:line="500" w:lineRule="atLeast"/>
        <w:jc w:val="right"/>
        <w:divId w:val="162160587"/>
        <w:rPr>
          <w:rFonts w:hint="eastAsia"/>
          <w:sz w:val="30"/>
          <w:szCs w:val="30"/>
        </w:rPr>
      </w:pPr>
      <w:r>
        <w:rPr>
          <w:rFonts w:hint="eastAsia"/>
          <w:sz w:val="30"/>
          <w:szCs w:val="30"/>
        </w:rPr>
        <w:t>审判员　张　梅</w:t>
      </w:r>
    </w:p>
    <w:p w:rsidR="00000000" w:rsidRDefault="002C63BE">
      <w:pPr>
        <w:spacing w:line="500" w:lineRule="atLeast"/>
        <w:jc w:val="right"/>
        <w:divId w:val="438381383"/>
        <w:rPr>
          <w:rFonts w:hint="eastAsia"/>
          <w:sz w:val="30"/>
          <w:szCs w:val="30"/>
        </w:rPr>
      </w:pPr>
      <w:r>
        <w:rPr>
          <w:rFonts w:hint="eastAsia"/>
          <w:sz w:val="30"/>
          <w:szCs w:val="30"/>
        </w:rPr>
        <w:t>审判员　周韵琪</w:t>
      </w:r>
    </w:p>
    <w:p w:rsidR="00000000" w:rsidRDefault="002C63BE">
      <w:pPr>
        <w:spacing w:line="500" w:lineRule="atLeast"/>
        <w:jc w:val="right"/>
        <w:divId w:val="1163278408"/>
        <w:rPr>
          <w:rFonts w:hint="eastAsia"/>
          <w:sz w:val="30"/>
          <w:szCs w:val="30"/>
        </w:rPr>
      </w:pPr>
      <w:r>
        <w:rPr>
          <w:rFonts w:hint="eastAsia"/>
          <w:sz w:val="30"/>
          <w:szCs w:val="30"/>
        </w:rPr>
        <w:t>二〇二一年五月六日</w:t>
      </w:r>
    </w:p>
    <w:p w:rsidR="00000000" w:rsidRDefault="002C63BE">
      <w:pPr>
        <w:spacing w:line="500" w:lineRule="atLeast"/>
        <w:jc w:val="right"/>
        <w:divId w:val="729840970"/>
        <w:rPr>
          <w:rFonts w:hint="eastAsia"/>
          <w:sz w:val="30"/>
          <w:szCs w:val="30"/>
        </w:rPr>
      </w:pPr>
      <w:r>
        <w:rPr>
          <w:rFonts w:hint="eastAsia"/>
          <w:sz w:val="30"/>
          <w:szCs w:val="30"/>
        </w:rPr>
        <w:t>书记员　黄文燕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3BE" w:rsidRDefault="002C63BE" w:rsidP="002C63BE">
      <w:r>
        <w:separator/>
      </w:r>
    </w:p>
  </w:endnote>
  <w:endnote w:type="continuationSeparator" w:id="0">
    <w:p w:rsidR="002C63BE" w:rsidRDefault="002C63BE" w:rsidP="002C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3BE" w:rsidRDefault="002C63BE" w:rsidP="002C63BE">
      <w:r>
        <w:separator/>
      </w:r>
    </w:p>
  </w:footnote>
  <w:footnote w:type="continuationSeparator" w:id="0">
    <w:p w:rsidR="002C63BE" w:rsidRDefault="002C63BE" w:rsidP="002C6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63BE"/>
    <w:rsid w:val="002C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C63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63BE"/>
    <w:rPr>
      <w:rFonts w:ascii="宋体" w:eastAsia="宋体" w:hAnsi="宋体" w:cs="宋体"/>
      <w:sz w:val="18"/>
      <w:szCs w:val="18"/>
    </w:rPr>
  </w:style>
  <w:style w:type="paragraph" w:styleId="a6">
    <w:name w:val="footer"/>
    <w:basedOn w:val="a"/>
    <w:link w:val="a7"/>
    <w:uiPriority w:val="99"/>
    <w:unhideWhenUsed/>
    <w:rsid w:val="002C63BE"/>
    <w:pPr>
      <w:tabs>
        <w:tab w:val="center" w:pos="4153"/>
        <w:tab w:val="right" w:pos="8306"/>
      </w:tabs>
      <w:snapToGrid w:val="0"/>
    </w:pPr>
    <w:rPr>
      <w:sz w:val="18"/>
      <w:szCs w:val="18"/>
    </w:rPr>
  </w:style>
  <w:style w:type="character" w:customStyle="1" w:styleId="a7">
    <w:name w:val="页脚 字符"/>
    <w:basedOn w:val="a0"/>
    <w:link w:val="a6"/>
    <w:uiPriority w:val="99"/>
    <w:rsid w:val="002C63B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0739">
      <w:marLeft w:val="0"/>
      <w:marRight w:val="0"/>
      <w:marTop w:val="10"/>
      <w:marBottom w:val="10"/>
      <w:divBdr>
        <w:top w:val="none" w:sz="0" w:space="0" w:color="auto"/>
        <w:left w:val="none" w:sz="0" w:space="0" w:color="auto"/>
        <w:bottom w:val="none" w:sz="0" w:space="0" w:color="auto"/>
        <w:right w:val="none" w:sz="0" w:space="0" w:color="auto"/>
      </w:divBdr>
    </w:div>
    <w:div w:id="154928092">
      <w:marLeft w:val="0"/>
      <w:marRight w:val="720"/>
      <w:marTop w:val="10"/>
      <w:marBottom w:val="10"/>
      <w:divBdr>
        <w:top w:val="none" w:sz="0" w:space="0" w:color="auto"/>
        <w:left w:val="none" w:sz="0" w:space="0" w:color="auto"/>
        <w:bottom w:val="none" w:sz="0" w:space="0" w:color="auto"/>
        <w:right w:val="none" w:sz="0" w:space="0" w:color="auto"/>
      </w:divBdr>
    </w:div>
    <w:div w:id="162160587">
      <w:marLeft w:val="0"/>
      <w:marRight w:val="720"/>
      <w:marTop w:val="10"/>
      <w:marBottom w:val="10"/>
      <w:divBdr>
        <w:top w:val="none" w:sz="0" w:space="0" w:color="auto"/>
        <w:left w:val="none" w:sz="0" w:space="0" w:color="auto"/>
        <w:bottom w:val="none" w:sz="0" w:space="0" w:color="auto"/>
        <w:right w:val="none" w:sz="0" w:space="0" w:color="auto"/>
      </w:divBdr>
    </w:div>
    <w:div w:id="165751303">
      <w:marLeft w:val="0"/>
      <w:marRight w:val="0"/>
      <w:marTop w:val="10"/>
      <w:marBottom w:val="10"/>
      <w:divBdr>
        <w:top w:val="none" w:sz="0" w:space="0" w:color="auto"/>
        <w:left w:val="none" w:sz="0" w:space="0" w:color="auto"/>
        <w:bottom w:val="none" w:sz="0" w:space="0" w:color="auto"/>
        <w:right w:val="none" w:sz="0" w:space="0" w:color="auto"/>
      </w:divBdr>
    </w:div>
    <w:div w:id="182280427">
      <w:marLeft w:val="0"/>
      <w:marRight w:val="0"/>
      <w:marTop w:val="10"/>
      <w:marBottom w:val="10"/>
      <w:divBdr>
        <w:top w:val="none" w:sz="0" w:space="0" w:color="auto"/>
        <w:left w:val="none" w:sz="0" w:space="0" w:color="auto"/>
        <w:bottom w:val="none" w:sz="0" w:space="0" w:color="auto"/>
        <w:right w:val="none" w:sz="0" w:space="0" w:color="auto"/>
      </w:divBdr>
    </w:div>
    <w:div w:id="290943041">
      <w:marLeft w:val="0"/>
      <w:marRight w:val="0"/>
      <w:marTop w:val="10"/>
      <w:marBottom w:val="10"/>
      <w:divBdr>
        <w:top w:val="none" w:sz="0" w:space="0" w:color="auto"/>
        <w:left w:val="none" w:sz="0" w:space="0" w:color="auto"/>
        <w:bottom w:val="none" w:sz="0" w:space="0" w:color="auto"/>
        <w:right w:val="none" w:sz="0" w:space="0" w:color="auto"/>
      </w:divBdr>
    </w:div>
    <w:div w:id="294485899">
      <w:marLeft w:val="0"/>
      <w:marRight w:val="0"/>
      <w:marTop w:val="10"/>
      <w:marBottom w:val="10"/>
      <w:divBdr>
        <w:top w:val="none" w:sz="0" w:space="0" w:color="auto"/>
        <w:left w:val="none" w:sz="0" w:space="0" w:color="auto"/>
        <w:bottom w:val="none" w:sz="0" w:space="0" w:color="auto"/>
        <w:right w:val="none" w:sz="0" w:space="0" w:color="auto"/>
      </w:divBdr>
    </w:div>
    <w:div w:id="352614887">
      <w:marLeft w:val="0"/>
      <w:marRight w:val="0"/>
      <w:marTop w:val="10"/>
      <w:marBottom w:val="10"/>
      <w:divBdr>
        <w:top w:val="none" w:sz="0" w:space="0" w:color="auto"/>
        <w:left w:val="none" w:sz="0" w:space="0" w:color="auto"/>
        <w:bottom w:val="none" w:sz="0" w:space="0" w:color="auto"/>
        <w:right w:val="none" w:sz="0" w:space="0" w:color="auto"/>
      </w:divBdr>
    </w:div>
    <w:div w:id="438381383">
      <w:marLeft w:val="0"/>
      <w:marRight w:val="720"/>
      <w:marTop w:val="10"/>
      <w:marBottom w:val="10"/>
      <w:divBdr>
        <w:top w:val="none" w:sz="0" w:space="0" w:color="auto"/>
        <w:left w:val="none" w:sz="0" w:space="0" w:color="auto"/>
        <w:bottom w:val="none" w:sz="0" w:space="0" w:color="auto"/>
        <w:right w:val="none" w:sz="0" w:space="0" w:color="auto"/>
      </w:divBdr>
    </w:div>
    <w:div w:id="598098877">
      <w:marLeft w:val="0"/>
      <w:marRight w:val="0"/>
      <w:marTop w:val="10"/>
      <w:marBottom w:val="10"/>
      <w:divBdr>
        <w:top w:val="none" w:sz="0" w:space="0" w:color="auto"/>
        <w:left w:val="none" w:sz="0" w:space="0" w:color="auto"/>
        <w:bottom w:val="none" w:sz="0" w:space="0" w:color="auto"/>
        <w:right w:val="none" w:sz="0" w:space="0" w:color="auto"/>
      </w:divBdr>
    </w:div>
    <w:div w:id="610094726">
      <w:marLeft w:val="0"/>
      <w:marRight w:val="0"/>
      <w:marTop w:val="10"/>
      <w:marBottom w:val="10"/>
      <w:divBdr>
        <w:top w:val="none" w:sz="0" w:space="0" w:color="auto"/>
        <w:left w:val="none" w:sz="0" w:space="0" w:color="auto"/>
        <w:bottom w:val="none" w:sz="0" w:space="0" w:color="auto"/>
        <w:right w:val="none" w:sz="0" w:space="0" w:color="auto"/>
      </w:divBdr>
    </w:div>
    <w:div w:id="678968034">
      <w:marLeft w:val="0"/>
      <w:marRight w:val="0"/>
      <w:marTop w:val="10"/>
      <w:marBottom w:val="10"/>
      <w:divBdr>
        <w:top w:val="none" w:sz="0" w:space="0" w:color="auto"/>
        <w:left w:val="none" w:sz="0" w:space="0" w:color="auto"/>
        <w:bottom w:val="none" w:sz="0" w:space="0" w:color="auto"/>
        <w:right w:val="none" w:sz="0" w:space="0" w:color="auto"/>
      </w:divBdr>
    </w:div>
    <w:div w:id="679084050">
      <w:marLeft w:val="0"/>
      <w:marRight w:val="0"/>
      <w:marTop w:val="10"/>
      <w:marBottom w:val="10"/>
      <w:divBdr>
        <w:top w:val="none" w:sz="0" w:space="0" w:color="auto"/>
        <w:left w:val="none" w:sz="0" w:space="0" w:color="auto"/>
        <w:bottom w:val="none" w:sz="0" w:space="0" w:color="auto"/>
        <w:right w:val="none" w:sz="0" w:space="0" w:color="auto"/>
      </w:divBdr>
    </w:div>
    <w:div w:id="717972722">
      <w:marLeft w:val="0"/>
      <w:marRight w:val="0"/>
      <w:marTop w:val="10"/>
      <w:marBottom w:val="10"/>
      <w:divBdr>
        <w:top w:val="none" w:sz="0" w:space="0" w:color="auto"/>
        <w:left w:val="none" w:sz="0" w:space="0" w:color="auto"/>
        <w:bottom w:val="none" w:sz="0" w:space="0" w:color="auto"/>
        <w:right w:val="none" w:sz="0" w:space="0" w:color="auto"/>
      </w:divBdr>
    </w:div>
    <w:div w:id="729840970">
      <w:marLeft w:val="0"/>
      <w:marRight w:val="720"/>
      <w:marTop w:val="10"/>
      <w:marBottom w:val="10"/>
      <w:divBdr>
        <w:top w:val="none" w:sz="0" w:space="0" w:color="auto"/>
        <w:left w:val="none" w:sz="0" w:space="0" w:color="auto"/>
        <w:bottom w:val="none" w:sz="0" w:space="0" w:color="auto"/>
        <w:right w:val="none" w:sz="0" w:space="0" w:color="auto"/>
      </w:divBdr>
    </w:div>
    <w:div w:id="775564411">
      <w:marLeft w:val="0"/>
      <w:marRight w:val="0"/>
      <w:marTop w:val="10"/>
      <w:marBottom w:val="10"/>
      <w:divBdr>
        <w:top w:val="none" w:sz="0" w:space="0" w:color="auto"/>
        <w:left w:val="none" w:sz="0" w:space="0" w:color="auto"/>
        <w:bottom w:val="none" w:sz="0" w:space="0" w:color="auto"/>
        <w:right w:val="none" w:sz="0" w:space="0" w:color="auto"/>
      </w:divBdr>
    </w:div>
    <w:div w:id="782573559">
      <w:marLeft w:val="0"/>
      <w:marRight w:val="0"/>
      <w:marTop w:val="10"/>
      <w:marBottom w:val="10"/>
      <w:divBdr>
        <w:top w:val="none" w:sz="0" w:space="0" w:color="auto"/>
        <w:left w:val="none" w:sz="0" w:space="0" w:color="auto"/>
        <w:bottom w:val="none" w:sz="0" w:space="0" w:color="auto"/>
        <w:right w:val="none" w:sz="0" w:space="0" w:color="auto"/>
      </w:divBdr>
    </w:div>
    <w:div w:id="893780184">
      <w:marLeft w:val="0"/>
      <w:marRight w:val="0"/>
      <w:marTop w:val="10"/>
      <w:marBottom w:val="10"/>
      <w:divBdr>
        <w:top w:val="none" w:sz="0" w:space="0" w:color="auto"/>
        <w:left w:val="none" w:sz="0" w:space="0" w:color="auto"/>
        <w:bottom w:val="none" w:sz="0" w:space="0" w:color="auto"/>
        <w:right w:val="none" w:sz="0" w:space="0" w:color="auto"/>
      </w:divBdr>
    </w:div>
    <w:div w:id="1068572872">
      <w:marLeft w:val="0"/>
      <w:marRight w:val="0"/>
      <w:marTop w:val="10"/>
      <w:marBottom w:val="10"/>
      <w:divBdr>
        <w:top w:val="none" w:sz="0" w:space="0" w:color="auto"/>
        <w:left w:val="none" w:sz="0" w:space="0" w:color="auto"/>
        <w:bottom w:val="none" w:sz="0" w:space="0" w:color="auto"/>
        <w:right w:val="none" w:sz="0" w:space="0" w:color="auto"/>
      </w:divBdr>
    </w:div>
    <w:div w:id="1074233262">
      <w:marLeft w:val="0"/>
      <w:marRight w:val="0"/>
      <w:marTop w:val="10"/>
      <w:marBottom w:val="10"/>
      <w:divBdr>
        <w:top w:val="none" w:sz="0" w:space="0" w:color="auto"/>
        <w:left w:val="none" w:sz="0" w:space="0" w:color="auto"/>
        <w:bottom w:val="none" w:sz="0" w:space="0" w:color="auto"/>
        <w:right w:val="none" w:sz="0" w:space="0" w:color="auto"/>
      </w:divBdr>
    </w:div>
    <w:div w:id="1087577028">
      <w:marLeft w:val="0"/>
      <w:marRight w:val="0"/>
      <w:marTop w:val="10"/>
      <w:marBottom w:val="10"/>
      <w:divBdr>
        <w:top w:val="none" w:sz="0" w:space="0" w:color="auto"/>
        <w:left w:val="none" w:sz="0" w:space="0" w:color="auto"/>
        <w:bottom w:val="none" w:sz="0" w:space="0" w:color="auto"/>
        <w:right w:val="none" w:sz="0" w:space="0" w:color="auto"/>
      </w:divBdr>
    </w:div>
    <w:div w:id="1121461912">
      <w:marLeft w:val="0"/>
      <w:marRight w:val="0"/>
      <w:marTop w:val="10"/>
      <w:marBottom w:val="10"/>
      <w:divBdr>
        <w:top w:val="none" w:sz="0" w:space="0" w:color="auto"/>
        <w:left w:val="none" w:sz="0" w:space="0" w:color="auto"/>
        <w:bottom w:val="none" w:sz="0" w:space="0" w:color="auto"/>
        <w:right w:val="none" w:sz="0" w:space="0" w:color="auto"/>
      </w:divBdr>
    </w:div>
    <w:div w:id="1133786786">
      <w:marLeft w:val="0"/>
      <w:marRight w:val="0"/>
      <w:marTop w:val="10"/>
      <w:marBottom w:val="10"/>
      <w:divBdr>
        <w:top w:val="none" w:sz="0" w:space="0" w:color="auto"/>
        <w:left w:val="none" w:sz="0" w:space="0" w:color="auto"/>
        <w:bottom w:val="none" w:sz="0" w:space="0" w:color="auto"/>
        <w:right w:val="none" w:sz="0" w:space="0" w:color="auto"/>
      </w:divBdr>
    </w:div>
    <w:div w:id="1139802677">
      <w:marLeft w:val="0"/>
      <w:marRight w:val="0"/>
      <w:marTop w:val="10"/>
      <w:marBottom w:val="10"/>
      <w:divBdr>
        <w:top w:val="none" w:sz="0" w:space="0" w:color="auto"/>
        <w:left w:val="none" w:sz="0" w:space="0" w:color="auto"/>
        <w:bottom w:val="none" w:sz="0" w:space="0" w:color="auto"/>
        <w:right w:val="none" w:sz="0" w:space="0" w:color="auto"/>
      </w:divBdr>
    </w:div>
    <w:div w:id="1163278408">
      <w:marLeft w:val="0"/>
      <w:marRight w:val="720"/>
      <w:marTop w:val="10"/>
      <w:marBottom w:val="10"/>
      <w:divBdr>
        <w:top w:val="none" w:sz="0" w:space="0" w:color="auto"/>
        <w:left w:val="none" w:sz="0" w:space="0" w:color="auto"/>
        <w:bottom w:val="none" w:sz="0" w:space="0" w:color="auto"/>
        <w:right w:val="none" w:sz="0" w:space="0" w:color="auto"/>
      </w:divBdr>
    </w:div>
    <w:div w:id="1234126467">
      <w:marLeft w:val="0"/>
      <w:marRight w:val="0"/>
      <w:marTop w:val="10"/>
      <w:marBottom w:val="10"/>
      <w:divBdr>
        <w:top w:val="none" w:sz="0" w:space="0" w:color="auto"/>
        <w:left w:val="none" w:sz="0" w:space="0" w:color="auto"/>
        <w:bottom w:val="none" w:sz="0" w:space="0" w:color="auto"/>
        <w:right w:val="none" w:sz="0" w:space="0" w:color="auto"/>
      </w:divBdr>
    </w:div>
    <w:div w:id="1392070831">
      <w:marLeft w:val="0"/>
      <w:marRight w:val="0"/>
      <w:marTop w:val="10"/>
      <w:marBottom w:val="10"/>
      <w:divBdr>
        <w:top w:val="none" w:sz="0" w:space="0" w:color="auto"/>
        <w:left w:val="none" w:sz="0" w:space="0" w:color="auto"/>
        <w:bottom w:val="none" w:sz="0" w:space="0" w:color="auto"/>
        <w:right w:val="none" w:sz="0" w:space="0" w:color="auto"/>
      </w:divBdr>
    </w:div>
    <w:div w:id="1396079792">
      <w:marLeft w:val="0"/>
      <w:marRight w:val="0"/>
      <w:marTop w:val="10"/>
      <w:marBottom w:val="10"/>
      <w:divBdr>
        <w:top w:val="none" w:sz="0" w:space="0" w:color="auto"/>
        <w:left w:val="none" w:sz="0" w:space="0" w:color="auto"/>
        <w:bottom w:val="none" w:sz="0" w:space="0" w:color="auto"/>
        <w:right w:val="none" w:sz="0" w:space="0" w:color="auto"/>
      </w:divBdr>
    </w:div>
    <w:div w:id="1437216985">
      <w:marLeft w:val="0"/>
      <w:marRight w:val="0"/>
      <w:marTop w:val="10"/>
      <w:marBottom w:val="10"/>
      <w:divBdr>
        <w:top w:val="none" w:sz="0" w:space="0" w:color="auto"/>
        <w:left w:val="none" w:sz="0" w:space="0" w:color="auto"/>
        <w:bottom w:val="none" w:sz="0" w:space="0" w:color="auto"/>
        <w:right w:val="none" w:sz="0" w:space="0" w:color="auto"/>
      </w:divBdr>
    </w:div>
    <w:div w:id="1466390777">
      <w:marLeft w:val="0"/>
      <w:marRight w:val="0"/>
      <w:marTop w:val="10"/>
      <w:marBottom w:val="10"/>
      <w:divBdr>
        <w:top w:val="none" w:sz="0" w:space="0" w:color="auto"/>
        <w:left w:val="none" w:sz="0" w:space="0" w:color="auto"/>
        <w:bottom w:val="none" w:sz="0" w:space="0" w:color="auto"/>
        <w:right w:val="none" w:sz="0" w:space="0" w:color="auto"/>
      </w:divBdr>
    </w:div>
    <w:div w:id="1542326471">
      <w:marLeft w:val="0"/>
      <w:marRight w:val="0"/>
      <w:marTop w:val="10"/>
      <w:marBottom w:val="10"/>
      <w:divBdr>
        <w:top w:val="none" w:sz="0" w:space="0" w:color="auto"/>
        <w:left w:val="none" w:sz="0" w:space="0" w:color="auto"/>
        <w:bottom w:val="none" w:sz="0" w:space="0" w:color="auto"/>
        <w:right w:val="none" w:sz="0" w:space="0" w:color="auto"/>
      </w:divBdr>
    </w:div>
    <w:div w:id="1690793313">
      <w:marLeft w:val="0"/>
      <w:marRight w:val="0"/>
      <w:marTop w:val="10"/>
      <w:marBottom w:val="10"/>
      <w:divBdr>
        <w:top w:val="none" w:sz="0" w:space="0" w:color="auto"/>
        <w:left w:val="none" w:sz="0" w:space="0" w:color="auto"/>
        <w:bottom w:val="none" w:sz="0" w:space="0" w:color="auto"/>
        <w:right w:val="none" w:sz="0" w:space="0" w:color="auto"/>
      </w:divBdr>
    </w:div>
    <w:div w:id="1851597426">
      <w:marLeft w:val="0"/>
      <w:marRight w:val="0"/>
      <w:marTop w:val="10"/>
      <w:marBottom w:val="10"/>
      <w:divBdr>
        <w:top w:val="none" w:sz="0" w:space="0" w:color="auto"/>
        <w:left w:val="none" w:sz="0" w:space="0" w:color="auto"/>
        <w:bottom w:val="none" w:sz="0" w:space="0" w:color="auto"/>
        <w:right w:val="none" w:sz="0" w:space="0" w:color="auto"/>
      </w:divBdr>
    </w:div>
    <w:div w:id="1873809207">
      <w:marLeft w:val="0"/>
      <w:marRight w:val="0"/>
      <w:marTop w:val="10"/>
      <w:marBottom w:val="10"/>
      <w:divBdr>
        <w:top w:val="none" w:sz="0" w:space="0" w:color="auto"/>
        <w:left w:val="none" w:sz="0" w:space="0" w:color="auto"/>
        <w:bottom w:val="none" w:sz="0" w:space="0" w:color="auto"/>
        <w:right w:val="none" w:sz="0" w:space="0" w:color="auto"/>
      </w:divBdr>
    </w:div>
    <w:div w:id="1910260871">
      <w:marLeft w:val="0"/>
      <w:marRight w:val="0"/>
      <w:marTop w:val="10"/>
      <w:marBottom w:val="10"/>
      <w:divBdr>
        <w:top w:val="none" w:sz="0" w:space="0" w:color="auto"/>
        <w:left w:val="none" w:sz="0" w:space="0" w:color="auto"/>
        <w:bottom w:val="none" w:sz="0" w:space="0" w:color="auto"/>
        <w:right w:val="none" w:sz="0" w:space="0" w:color="auto"/>
      </w:divBdr>
    </w:div>
    <w:div w:id="21155931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