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51B2">
      <w:pPr>
        <w:spacing w:line="500" w:lineRule="atLeast"/>
        <w:jc w:val="center"/>
        <w:divId w:val="233468327"/>
        <w:rPr>
          <w:rFonts w:ascii="黑体" w:eastAsia="黑体" w:hAnsi="黑体"/>
          <w:sz w:val="36"/>
          <w:szCs w:val="36"/>
        </w:rPr>
      </w:pPr>
      <w:bookmarkStart w:id="0" w:name="_GoBack"/>
      <w:bookmarkEnd w:id="0"/>
      <w:r>
        <w:rPr>
          <w:rFonts w:ascii="黑体" w:eastAsia="黑体" w:hAnsi="黑体" w:hint="eastAsia"/>
          <w:sz w:val="36"/>
          <w:szCs w:val="36"/>
        </w:rPr>
        <w:t>上海市松江区人民法院</w:t>
      </w:r>
    </w:p>
    <w:p w:rsidR="00000000" w:rsidRDefault="002A51B2">
      <w:pPr>
        <w:spacing w:line="500" w:lineRule="atLeast"/>
        <w:jc w:val="center"/>
        <w:divId w:val="7985733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51B2">
      <w:pPr>
        <w:spacing w:line="500" w:lineRule="atLeast"/>
        <w:jc w:val="right"/>
        <w:divId w:val="1434746723"/>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0117</w:t>
      </w:r>
      <w:r>
        <w:rPr>
          <w:rFonts w:hint="eastAsia"/>
          <w:sz w:val="30"/>
          <w:szCs w:val="30"/>
        </w:rPr>
        <w:t>民初</w:t>
      </w:r>
      <w:r>
        <w:rPr>
          <w:rFonts w:hint="eastAsia"/>
          <w:sz w:val="30"/>
          <w:szCs w:val="30"/>
        </w:rPr>
        <w:t>20217</w:t>
      </w:r>
      <w:r>
        <w:rPr>
          <w:rFonts w:hint="eastAsia"/>
          <w:sz w:val="30"/>
          <w:szCs w:val="30"/>
        </w:rPr>
        <w:t>号</w:t>
      </w:r>
    </w:p>
    <w:p w:rsidR="00000000" w:rsidRDefault="002A51B2">
      <w:pPr>
        <w:spacing w:line="500" w:lineRule="atLeast"/>
        <w:ind w:firstLine="600"/>
        <w:divId w:val="903953017"/>
        <w:rPr>
          <w:rFonts w:hint="eastAsia"/>
          <w:sz w:val="30"/>
          <w:szCs w:val="30"/>
        </w:rPr>
      </w:pPr>
      <w:r>
        <w:rPr>
          <w:rFonts w:hint="eastAsia"/>
          <w:sz w:val="30"/>
          <w:szCs w:val="30"/>
        </w:rPr>
        <w:t>原告：谭健儿，女，</w:t>
      </w:r>
      <w:r>
        <w:rPr>
          <w:rFonts w:hint="eastAsia"/>
          <w:sz w:val="30"/>
          <w:szCs w:val="30"/>
        </w:rPr>
        <w:t>1970</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日生，汉族，住广东省广州市。</w:t>
      </w:r>
    </w:p>
    <w:p w:rsidR="00000000" w:rsidRDefault="002A51B2">
      <w:pPr>
        <w:spacing w:line="500" w:lineRule="atLeast"/>
        <w:ind w:firstLine="600"/>
        <w:divId w:val="1547258569"/>
        <w:rPr>
          <w:rFonts w:hint="eastAsia"/>
          <w:sz w:val="30"/>
          <w:szCs w:val="30"/>
        </w:rPr>
      </w:pPr>
      <w:r>
        <w:rPr>
          <w:rFonts w:hint="eastAsia"/>
          <w:sz w:val="30"/>
          <w:szCs w:val="30"/>
        </w:rPr>
        <w:t>委托诉讼代理人：徐颐，上海市华诚律师事务所律师。</w:t>
      </w:r>
    </w:p>
    <w:p w:rsidR="00000000" w:rsidRDefault="002A51B2">
      <w:pPr>
        <w:spacing w:line="500" w:lineRule="atLeast"/>
        <w:ind w:firstLine="600"/>
        <w:divId w:val="232854349"/>
        <w:rPr>
          <w:rFonts w:hint="eastAsia"/>
          <w:sz w:val="30"/>
          <w:szCs w:val="30"/>
        </w:rPr>
      </w:pPr>
      <w:r>
        <w:rPr>
          <w:rFonts w:hint="eastAsia"/>
          <w:sz w:val="30"/>
          <w:szCs w:val="30"/>
        </w:rPr>
        <w:t>委托诉讼代理人：朱晶晶，上海市华诚律师事务所律师。</w:t>
      </w:r>
    </w:p>
    <w:p w:rsidR="00000000" w:rsidRDefault="002A51B2">
      <w:pPr>
        <w:spacing w:line="500" w:lineRule="atLeast"/>
        <w:ind w:firstLine="600"/>
        <w:divId w:val="1828475156"/>
        <w:rPr>
          <w:rFonts w:hint="eastAsia"/>
          <w:sz w:val="30"/>
          <w:szCs w:val="30"/>
        </w:rPr>
      </w:pPr>
      <w:r>
        <w:rPr>
          <w:rFonts w:hint="eastAsia"/>
          <w:sz w:val="30"/>
          <w:szCs w:val="30"/>
        </w:rPr>
        <w:t>被告：郑丹，女，</w:t>
      </w:r>
      <w:r>
        <w:rPr>
          <w:rFonts w:hint="eastAsia"/>
          <w:sz w:val="30"/>
          <w:szCs w:val="30"/>
        </w:rPr>
        <w:t>1976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日生，汉族，住上海市长宁区。</w:t>
      </w:r>
    </w:p>
    <w:p w:rsidR="00000000" w:rsidRDefault="002A51B2">
      <w:pPr>
        <w:spacing w:line="500" w:lineRule="atLeast"/>
        <w:ind w:firstLine="600"/>
        <w:divId w:val="152064625"/>
        <w:rPr>
          <w:rFonts w:hint="eastAsia"/>
          <w:sz w:val="30"/>
          <w:szCs w:val="30"/>
        </w:rPr>
      </w:pPr>
      <w:r>
        <w:rPr>
          <w:rFonts w:hint="eastAsia"/>
          <w:sz w:val="30"/>
          <w:szCs w:val="30"/>
        </w:rPr>
        <w:t>委托诉讼代理人：李莹晖，上海市光大律师事务所律师。</w:t>
      </w:r>
    </w:p>
    <w:p w:rsidR="00000000" w:rsidRDefault="002A51B2">
      <w:pPr>
        <w:spacing w:line="500" w:lineRule="atLeast"/>
        <w:ind w:firstLine="600"/>
        <w:divId w:val="1589264255"/>
        <w:rPr>
          <w:rFonts w:hint="eastAsia"/>
          <w:sz w:val="30"/>
          <w:szCs w:val="30"/>
        </w:rPr>
      </w:pPr>
      <w:r>
        <w:rPr>
          <w:rFonts w:hint="eastAsia"/>
          <w:sz w:val="30"/>
          <w:szCs w:val="30"/>
        </w:rPr>
        <w:t>委托诉讼代理人：许伊音，上海市光大律师事务所律师。</w:t>
      </w:r>
    </w:p>
    <w:p w:rsidR="00000000" w:rsidRDefault="002A51B2">
      <w:pPr>
        <w:spacing w:line="500" w:lineRule="atLeast"/>
        <w:ind w:firstLine="600"/>
        <w:divId w:val="114446927"/>
        <w:rPr>
          <w:rFonts w:hint="eastAsia"/>
          <w:sz w:val="30"/>
          <w:szCs w:val="30"/>
        </w:rPr>
      </w:pPr>
      <w:r>
        <w:rPr>
          <w:rFonts w:hint="eastAsia"/>
          <w:sz w:val="30"/>
          <w:szCs w:val="30"/>
        </w:rPr>
        <w:t>被告：王晓明，男，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日生，汉族，住上海市浦东新区。</w:t>
      </w:r>
    </w:p>
    <w:p w:rsidR="00000000" w:rsidRDefault="002A51B2">
      <w:pPr>
        <w:spacing w:line="500" w:lineRule="atLeast"/>
        <w:ind w:firstLine="600"/>
        <w:divId w:val="1316566622"/>
        <w:rPr>
          <w:rFonts w:hint="eastAsia"/>
          <w:sz w:val="30"/>
          <w:szCs w:val="30"/>
        </w:rPr>
      </w:pPr>
      <w:r>
        <w:rPr>
          <w:rFonts w:hint="eastAsia"/>
          <w:sz w:val="30"/>
          <w:szCs w:val="30"/>
        </w:rPr>
        <w:t>委托诉讼代理人：李莹晖，上海市光大律师事务所律师。</w:t>
      </w:r>
    </w:p>
    <w:p w:rsidR="00000000" w:rsidRDefault="002A51B2">
      <w:pPr>
        <w:spacing w:line="500" w:lineRule="atLeast"/>
        <w:ind w:firstLine="600"/>
        <w:divId w:val="1538810345"/>
        <w:rPr>
          <w:rFonts w:hint="eastAsia"/>
          <w:sz w:val="30"/>
          <w:szCs w:val="30"/>
        </w:rPr>
      </w:pPr>
      <w:r>
        <w:rPr>
          <w:rFonts w:hint="eastAsia"/>
          <w:sz w:val="30"/>
          <w:szCs w:val="30"/>
        </w:rPr>
        <w:t>委托诉讼代理人：许伊音，上海市光大律师事务所律师。</w:t>
      </w:r>
    </w:p>
    <w:p w:rsidR="00000000" w:rsidRDefault="002A51B2">
      <w:pPr>
        <w:spacing w:line="500" w:lineRule="atLeast"/>
        <w:ind w:firstLine="600"/>
        <w:divId w:val="1043360708"/>
        <w:rPr>
          <w:rFonts w:hint="eastAsia"/>
          <w:sz w:val="30"/>
          <w:szCs w:val="30"/>
        </w:rPr>
      </w:pPr>
      <w:r>
        <w:rPr>
          <w:rFonts w:hint="eastAsia"/>
          <w:sz w:val="30"/>
          <w:szCs w:val="30"/>
        </w:rPr>
        <w:t>被告：上海印正企业管理中心</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，住所地上海市松江区。</w:t>
      </w:r>
    </w:p>
    <w:p w:rsidR="00000000" w:rsidRDefault="002A51B2">
      <w:pPr>
        <w:spacing w:line="500" w:lineRule="atLeast"/>
        <w:ind w:firstLine="600"/>
        <w:divId w:val="1995601402"/>
        <w:rPr>
          <w:rFonts w:hint="eastAsia"/>
          <w:sz w:val="30"/>
          <w:szCs w:val="30"/>
        </w:rPr>
      </w:pPr>
      <w:r>
        <w:rPr>
          <w:rFonts w:hint="eastAsia"/>
          <w:sz w:val="30"/>
          <w:szCs w:val="30"/>
        </w:rPr>
        <w:t>执行事务合伙人：吴建。</w:t>
      </w:r>
    </w:p>
    <w:p w:rsidR="00000000" w:rsidRDefault="002A51B2">
      <w:pPr>
        <w:spacing w:line="500" w:lineRule="atLeast"/>
        <w:ind w:firstLine="600"/>
        <w:divId w:val="321586397"/>
        <w:rPr>
          <w:rFonts w:hint="eastAsia"/>
          <w:sz w:val="30"/>
          <w:szCs w:val="30"/>
        </w:rPr>
      </w:pPr>
      <w:r>
        <w:rPr>
          <w:rFonts w:hint="eastAsia"/>
          <w:sz w:val="30"/>
          <w:szCs w:val="30"/>
        </w:rPr>
        <w:t>第三人：上海哲尚企业管理咨询有限公司，住所地上海市松江区石湖荡镇闵塔路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2A51B2">
      <w:pPr>
        <w:spacing w:line="500" w:lineRule="atLeast"/>
        <w:ind w:firstLine="600"/>
        <w:divId w:val="705326144"/>
        <w:rPr>
          <w:rFonts w:hint="eastAsia"/>
          <w:sz w:val="30"/>
          <w:szCs w:val="30"/>
        </w:rPr>
      </w:pPr>
      <w:r>
        <w:rPr>
          <w:rFonts w:hint="eastAsia"/>
          <w:sz w:val="30"/>
          <w:szCs w:val="30"/>
        </w:rPr>
        <w:t>法定代表人：王强，总经理。</w:t>
      </w:r>
    </w:p>
    <w:p w:rsidR="00000000" w:rsidRDefault="002A51B2">
      <w:pPr>
        <w:spacing w:line="500" w:lineRule="atLeast"/>
        <w:ind w:firstLine="600"/>
        <w:divId w:val="1868248697"/>
        <w:rPr>
          <w:rFonts w:hint="eastAsia"/>
          <w:sz w:val="30"/>
          <w:szCs w:val="30"/>
        </w:rPr>
      </w:pPr>
      <w:r>
        <w:rPr>
          <w:rFonts w:hint="eastAsia"/>
          <w:sz w:val="30"/>
          <w:szCs w:val="30"/>
        </w:rPr>
        <w:t>委托诉讼代理人：李莹晖，上海市光大律师事务所律师。</w:t>
      </w:r>
    </w:p>
    <w:p w:rsidR="00000000" w:rsidRDefault="002A51B2">
      <w:pPr>
        <w:spacing w:line="500" w:lineRule="atLeast"/>
        <w:ind w:firstLine="600"/>
        <w:divId w:val="1551726646"/>
        <w:rPr>
          <w:rFonts w:hint="eastAsia"/>
          <w:sz w:val="30"/>
          <w:szCs w:val="30"/>
        </w:rPr>
      </w:pPr>
      <w:r>
        <w:rPr>
          <w:rFonts w:hint="eastAsia"/>
          <w:sz w:val="30"/>
          <w:szCs w:val="30"/>
        </w:rPr>
        <w:t>委托诉讼代理人：许伊音，上海市光大律师事务所律师。</w:t>
      </w:r>
    </w:p>
    <w:p w:rsidR="00000000" w:rsidRDefault="002A51B2">
      <w:pPr>
        <w:spacing w:line="500" w:lineRule="atLeast"/>
        <w:ind w:firstLine="600"/>
        <w:divId w:val="1601717270"/>
        <w:rPr>
          <w:rFonts w:hint="eastAsia"/>
          <w:sz w:val="30"/>
          <w:szCs w:val="30"/>
        </w:rPr>
      </w:pPr>
      <w:r>
        <w:rPr>
          <w:rFonts w:hint="eastAsia"/>
          <w:sz w:val="30"/>
          <w:szCs w:val="30"/>
        </w:rPr>
        <w:t>原告谭健儿与被告郑丹、王晓明损害公司利益责任纠纷一案，本院于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日受理后，依</w:t>
      </w:r>
      <w:r>
        <w:rPr>
          <w:rFonts w:hint="eastAsia"/>
          <w:sz w:val="30"/>
          <w:szCs w:val="30"/>
        </w:rPr>
        <w:t>法适用简易程序审理。后因案情复杂，本院依法组成合议庭进行审理。审理中，原告申请追加上海印正企业管理中心</w:t>
      </w:r>
      <w:r>
        <w:rPr>
          <w:rFonts w:hint="eastAsia"/>
          <w:sz w:val="30"/>
          <w:szCs w:val="30"/>
        </w:rPr>
        <w:t>(</w:t>
      </w:r>
      <w:r>
        <w:rPr>
          <w:rFonts w:hint="eastAsia"/>
          <w:sz w:val="30"/>
          <w:szCs w:val="30"/>
        </w:rPr>
        <w:t>以下简称印正中心</w:t>
      </w:r>
      <w:r>
        <w:rPr>
          <w:rFonts w:hint="eastAsia"/>
          <w:sz w:val="30"/>
          <w:szCs w:val="30"/>
        </w:rPr>
        <w:t>)</w:t>
      </w:r>
      <w:r>
        <w:rPr>
          <w:rFonts w:hint="eastAsia"/>
          <w:sz w:val="30"/>
          <w:szCs w:val="30"/>
        </w:rPr>
        <w:t>作为</w:t>
      </w:r>
      <w:r>
        <w:rPr>
          <w:rFonts w:hint="eastAsia"/>
          <w:sz w:val="30"/>
          <w:szCs w:val="30"/>
        </w:rPr>
        <w:lastRenderedPageBreak/>
        <w:t>本案共同被告，并申请追加上海哲尚企业管理咨询有限公司</w:t>
      </w:r>
      <w:r>
        <w:rPr>
          <w:rFonts w:hint="eastAsia"/>
          <w:sz w:val="30"/>
          <w:szCs w:val="30"/>
        </w:rPr>
        <w:t>(</w:t>
      </w:r>
      <w:r>
        <w:rPr>
          <w:rFonts w:hint="eastAsia"/>
          <w:sz w:val="30"/>
          <w:szCs w:val="30"/>
        </w:rPr>
        <w:t>以下简称哲尚公司</w:t>
      </w:r>
      <w:r>
        <w:rPr>
          <w:rFonts w:hint="eastAsia"/>
          <w:sz w:val="30"/>
          <w:szCs w:val="30"/>
        </w:rPr>
        <w:t>)</w:t>
      </w:r>
      <w:r>
        <w:rPr>
          <w:rFonts w:hint="eastAsia"/>
          <w:sz w:val="30"/>
          <w:szCs w:val="30"/>
        </w:rPr>
        <w:t>作为本案第三人参加诉讼。本院经审查，予以准许。本案于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公开开庭进行了审理。原告的委托诉讼代理人徐颐、朱晶晶，被告郑丹、王晓明、第三人哲尚公司的共同委托诉讼代理人许伊音到庭参加诉讼。被告印正中心经本院合法传唤，无正当理由拒不到庭，本院依法进行缺席审理。本案现已审理终结。</w:t>
      </w:r>
    </w:p>
    <w:p w:rsidR="00000000" w:rsidRDefault="002A51B2">
      <w:pPr>
        <w:spacing w:line="500" w:lineRule="atLeast"/>
        <w:ind w:firstLine="600"/>
        <w:divId w:val="472136317"/>
        <w:rPr>
          <w:rFonts w:hint="eastAsia"/>
          <w:sz w:val="30"/>
          <w:szCs w:val="30"/>
        </w:rPr>
      </w:pPr>
      <w:r>
        <w:rPr>
          <w:rFonts w:hint="eastAsia"/>
          <w:sz w:val="30"/>
          <w:szCs w:val="30"/>
        </w:rPr>
        <w:t>原告谭健儿向本院提出诉讼请</w:t>
      </w:r>
      <w:r>
        <w:rPr>
          <w:rFonts w:hint="eastAsia"/>
          <w:sz w:val="30"/>
          <w:szCs w:val="30"/>
        </w:rPr>
        <w:t>求：</w:t>
      </w:r>
      <w:r>
        <w:rPr>
          <w:rFonts w:hint="eastAsia"/>
          <w:sz w:val="30"/>
          <w:szCs w:val="30"/>
        </w:rPr>
        <w:t>1.</w:t>
      </w:r>
      <w:r>
        <w:rPr>
          <w:rFonts w:hint="eastAsia"/>
          <w:sz w:val="30"/>
          <w:szCs w:val="30"/>
        </w:rPr>
        <w:t>被告郑丹、王晓明停止实施损害哲尚公司利益的行为</w:t>
      </w:r>
      <w:r>
        <w:rPr>
          <w:rFonts w:hint="eastAsia"/>
          <w:sz w:val="30"/>
          <w:szCs w:val="30"/>
        </w:rPr>
        <w:t>(</w:t>
      </w:r>
      <w:r>
        <w:rPr>
          <w:rFonts w:hint="eastAsia"/>
          <w:sz w:val="30"/>
          <w:szCs w:val="30"/>
        </w:rPr>
        <w:t>要求被告郑丹、王晓明不再经营哲尚公司相同业务</w:t>
      </w:r>
      <w:r>
        <w:rPr>
          <w:rFonts w:hint="eastAsia"/>
          <w:sz w:val="30"/>
          <w:szCs w:val="30"/>
        </w:rPr>
        <w:t>)</w:t>
      </w:r>
      <w:r>
        <w:rPr>
          <w:rFonts w:hint="eastAsia"/>
          <w:sz w:val="30"/>
          <w:szCs w:val="30"/>
        </w:rPr>
        <w:t>；</w:t>
      </w:r>
      <w:r>
        <w:rPr>
          <w:rFonts w:hint="eastAsia"/>
          <w:sz w:val="30"/>
          <w:szCs w:val="30"/>
        </w:rPr>
        <w:t>2.</w:t>
      </w:r>
      <w:r>
        <w:rPr>
          <w:rFonts w:hint="eastAsia"/>
          <w:sz w:val="30"/>
          <w:szCs w:val="30"/>
        </w:rPr>
        <w:t>被告郑丹、王晓明赔偿哲尚公司损失</w:t>
      </w:r>
      <w:r>
        <w:rPr>
          <w:rFonts w:hint="eastAsia"/>
          <w:sz w:val="30"/>
          <w:szCs w:val="30"/>
        </w:rPr>
        <w:t>1,000,000</w:t>
      </w:r>
      <w:r>
        <w:rPr>
          <w:rFonts w:hint="eastAsia"/>
          <w:sz w:val="30"/>
          <w:szCs w:val="30"/>
        </w:rPr>
        <w:t>元。审理中，原告最终将诉讼请求变更为：</w:t>
      </w:r>
      <w:r>
        <w:rPr>
          <w:rFonts w:hint="eastAsia"/>
          <w:sz w:val="30"/>
          <w:szCs w:val="30"/>
        </w:rPr>
        <w:t>1.</w:t>
      </w:r>
      <w:r>
        <w:rPr>
          <w:rFonts w:hint="eastAsia"/>
          <w:sz w:val="30"/>
          <w:szCs w:val="30"/>
        </w:rPr>
        <w:t>三被告停止实施损害哲尚公司利益的行为；</w:t>
      </w:r>
      <w:r>
        <w:rPr>
          <w:rFonts w:hint="eastAsia"/>
          <w:sz w:val="30"/>
          <w:szCs w:val="30"/>
        </w:rPr>
        <w:t>2.</w:t>
      </w:r>
      <w:r>
        <w:rPr>
          <w:rFonts w:hint="eastAsia"/>
          <w:sz w:val="30"/>
          <w:szCs w:val="30"/>
        </w:rPr>
        <w:t>三被告连带赔偿哲尚公司价款暂计为</w:t>
      </w:r>
      <w:r>
        <w:rPr>
          <w:rFonts w:hint="eastAsia"/>
          <w:sz w:val="30"/>
          <w:szCs w:val="30"/>
        </w:rPr>
        <w:t>6,359,639.86</w:t>
      </w:r>
      <w:r>
        <w:rPr>
          <w:rFonts w:hint="eastAsia"/>
          <w:sz w:val="30"/>
          <w:szCs w:val="30"/>
        </w:rPr>
        <w:t>元</w:t>
      </w:r>
      <w:r>
        <w:rPr>
          <w:rFonts w:hint="eastAsia"/>
          <w:sz w:val="30"/>
          <w:szCs w:val="30"/>
        </w:rPr>
        <w:t>(</w:t>
      </w:r>
      <w:r>
        <w:rPr>
          <w:rFonts w:hint="eastAsia"/>
          <w:sz w:val="30"/>
          <w:szCs w:val="30"/>
        </w:rPr>
        <w:t>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月份起算</w:t>
      </w:r>
      <w:r>
        <w:rPr>
          <w:rFonts w:hint="eastAsia"/>
          <w:sz w:val="30"/>
          <w:szCs w:val="30"/>
        </w:rPr>
        <w:t>)</w:t>
      </w:r>
      <w:r>
        <w:rPr>
          <w:rFonts w:hint="eastAsia"/>
          <w:sz w:val="30"/>
          <w:szCs w:val="30"/>
        </w:rPr>
        <w:t>。审理中，原告进一步明确，第</w:t>
      </w:r>
      <w:r>
        <w:rPr>
          <w:rFonts w:hint="eastAsia"/>
          <w:sz w:val="30"/>
          <w:szCs w:val="30"/>
        </w:rPr>
        <w:t>1</w:t>
      </w:r>
      <w:r>
        <w:rPr>
          <w:rFonts w:hint="eastAsia"/>
          <w:sz w:val="30"/>
          <w:szCs w:val="30"/>
        </w:rPr>
        <w:t>项诉请中三被告实施的损害哲尚公司的行为如下：使用哲尚公司的经营场所、办公设备、物质条件、人力资源用于经营被告印正中心，使哲尚公司的客户误认为被告印正中心与哲</w:t>
      </w:r>
      <w:r>
        <w:rPr>
          <w:rFonts w:hint="eastAsia"/>
          <w:sz w:val="30"/>
          <w:szCs w:val="30"/>
        </w:rPr>
        <w:t>尚公司为一体，谋取属于哲尚公司的商业机会和经营收入；将哲尚公司的业务诀窍和技术、客户名单等商业秘密用于被告印正中心的经营以牟利，侵犯了哲尚公司的商业秘密；将哲尚公司使用的“哲品尚行”品牌用作被告印正中心的品牌标识，攫取哲尚公司的品牌资源，使哲尚公司的客户及潜在客户误认为被告印正中心与哲尚公司为一体，谋取属于哲尚公司的商业机会和经营收入；攫取哲尚公司的宣传推广资源，侵占哲尚公司的业务发布平台</w:t>
      </w:r>
      <w:r>
        <w:rPr>
          <w:rFonts w:hint="eastAsia"/>
          <w:sz w:val="30"/>
          <w:szCs w:val="30"/>
        </w:rPr>
        <w:t>(</w:t>
      </w:r>
      <w:r>
        <w:rPr>
          <w:rFonts w:hint="eastAsia"/>
          <w:sz w:val="30"/>
          <w:szCs w:val="30"/>
        </w:rPr>
        <w:t>哲品尚行微信公众号</w:t>
      </w:r>
      <w:r>
        <w:rPr>
          <w:rFonts w:hint="eastAsia"/>
          <w:sz w:val="30"/>
          <w:szCs w:val="30"/>
        </w:rPr>
        <w:t>)</w:t>
      </w:r>
      <w:r>
        <w:rPr>
          <w:rFonts w:hint="eastAsia"/>
          <w:sz w:val="30"/>
          <w:szCs w:val="30"/>
        </w:rPr>
        <w:t>，对外宣传为属被告印正中心所有，用其发布被告印正中心的业务信息，使哲尚公司的客户及潜在客户误认为被</w:t>
      </w:r>
      <w:r>
        <w:rPr>
          <w:rFonts w:hint="eastAsia"/>
          <w:sz w:val="30"/>
          <w:szCs w:val="30"/>
        </w:rPr>
        <w:t>告印正中心与哲尚公司为一体，谋取属于哲尚公司的商业机会和经营收</w:t>
      </w:r>
      <w:r>
        <w:rPr>
          <w:rFonts w:hint="eastAsia"/>
          <w:sz w:val="30"/>
          <w:szCs w:val="30"/>
        </w:rPr>
        <w:lastRenderedPageBreak/>
        <w:t>入；将被告印正中心的经营成本、管理费用计入哲尚公司，侵占哲尚公司资产；在把哲尚公司的客户资源、商业机会和收入非法导入被告印正中心后，将哲尚公司歇业。同时，原告进一步明确，第</w:t>
      </w:r>
      <w:r>
        <w:rPr>
          <w:rFonts w:hint="eastAsia"/>
          <w:sz w:val="30"/>
          <w:szCs w:val="30"/>
        </w:rPr>
        <w:t>2</w:t>
      </w:r>
      <w:r>
        <w:rPr>
          <w:rFonts w:hint="eastAsia"/>
          <w:sz w:val="30"/>
          <w:szCs w:val="30"/>
        </w:rPr>
        <w:t>项诉请金额的计算方式为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3</w:t>
      </w:r>
      <w:r>
        <w:rPr>
          <w:rFonts w:hint="eastAsia"/>
          <w:sz w:val="30"/>
          <w:szCs w:val="30"/>
        </w:rPr>
        <w:t>月间哲尚公司亏损损失合计</w:t>
      </w:r>
      <w:r>
        <w:rPr>
          <w:rFonts w:hint="eastAsia"/>
          <w:sz w:val="30"/>
          <w:szCs w:val="30"/>
        </w:rPr>
        <w:t>3,402,813.86</w:t>
      </w:r>
      <w:r>
        <w:rPr>
          <w:rFonts w:hint="eastAsia"/>
          <w:sz w:val="30"/>
          <w:szCs w:val="30"/>
        </w:rPr>
        <w:t>元</w:t>
      </w:r>
      <w:r>
        <w:rPr>
          <w:rFonts w:hint="eastAsia"/>
          <w:sz w:val="30"/>
          <w:szCs w:val="30"/>
        </w:rPr>
        <w:t>+</w:t>
      </w:r>
      <w:r>
        <w:rPr>
          <w:rFonts w:hint="eastAsia"/>
          <w:sz w:val="30"/>
          <w:szCs w:val="30"/>
        </w:rPr>
        <w:t>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月三被告的经营收入至少为</w:t>
      </w:r>
      <w:r>
        <w:rPr>
          <w:rFonts w:hint="eastAsia"/>
          <w:sz w:val="30"/>
          <w:szCs w:val="30"/>
        </w:rPr>
        <w:t>2,956,826</w:t>
      </w:r>
      <w:r>
        <w:rPr>
          <w:rFonts w:hint="eastAsia"/>
          <w:sz w:val="30"/>
          <w:szCs w:val="30"/>
        </w:rPr>
        <w:t>元</w:t>
      </w:r>
      <w:r>
        <w:rPr>
          <w:rFonts w:hint="eastAsia"/>
          <w:sz w:val="30"/>
          <w:szCs w:val="30"/>
        </w:rPr>
        <w:t>(</w:t>
      </w:r>
      <w:r>
        <w:rPr>
          <w:rFonts w:hint="eastAsia"/>
          <w:sz w:val="30"/>
          <w:szCs w:val="30"/>
        </w:rPr>
        <w:t>即截至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月，根据被告印正中心的增值税缴纳额及增值税税率</w:t>
      </w:r>
      <w:r>
        <w:rPr>
          <w:rFonts w:hint="eastAsia"/>
          <w:sz w:val="30"/>
          <w:szCs w:val="30"/>
        </w:rPr>
        <w:t>6%</w:t>
      </w:r>
      <w:r>
        <w:rPr>
          <w:rFonts w:hint="eastAsia"/>
          <w:sz w:val="30"/>
          <w:szCs w:val="30"/>
        </w:rPr>
        <w:t>计算所得</w:t>
      </w:r>
      <w:r>
        <w:rPr>
          <w:rFonts w:hint="eastAsia"/>
          <w:sz w:val="30"/>
          <w:szCs w:val="30"/>
        </w:rPr>
        <w:t>)=6,359,639.86</w:t>
      </w:r>
      <w:r>
        <w:rPr>
          <w:rFonts w:hint="eastAsia"/>
          <w:sz w:val="30"/>
          <w:szCs w:val="30"/>
        </w:rPr>
        <w:t>元，其中</w:t>
      </w:r>
      <w:r>
        <w:rPr>
          <w:rFonts w:hint="eastAsia"/>
          <w:sz w:val="30"/>
          <w:szCs w:val="30"/>
        </w:rPr>
        <w:t>因</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月以后的财务账簿及凭证由被告控制，且被告至今拒不提供，故</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之后哲尚公司的财务盈亏情况，需要在本案中进一步查明，故上述金额为暂算金额。事实和理由：原告及被告郑丹、王晓明均系第三人哲尚公司的股东，其中被告郑丹为哲尚公司的法定代表人、执行董事及总经理，被告王晓明为哲尚公司高级管理人员。原告于</w:t>
      </w:r>
      <w:r>
        <w:rPr>
          <w:rFonts w:hint="eastAsia"/>
          <w:sz w:val="30"/>
          <w:szCs w:val="30"/>
        </w:rPr>
        <w:t>2014</w:t>
      </w:r>
      <w:r>
        <w:rPr>
          <w:rFonts w:hint="eastAsia"/>
          <w:sz w:val="30"/>
          <w:szCs w:val="30"/>
        </w:rPr>
        <w:t>年从第三人离职后，被告郑丹、王晓明作为哲尚公司经营管理者始终未告知原告公司经营状况，也从未向原告分红。后原告偶然发现被告郑丹、王晓明以被告印正中心的名义公开从事与哲尚公司相同业务，故原告要求查</w:t>
      </w:r>
      <w:r>
        <w:rPr>
          <w:rFonts w:hint="eastAsia"/>
          <w:sz w:val="30"/>
          <w:szCs w:val="30"/>
        </w:rPr>
        <w:t>阅哲尚公司财务资料，但被告郑丹、王晓明予以拒绝，原告无奈向法院提起股东知情权诉讼，且法院支持了原告的诉讼请求，原告在强制执行过程中发现哲尚公司在原告离职后在被告郑丹、王晓明的管理下发生显著不正常的亏损，截至目前哲尚公司已歇业。原告经查询发现，被告郑丹为印正中心的执行事务合伙人，被告王晓明为印正中心的有限合伙人，印正中心的经营范围和经营业务与哲尚公司基本重合，后经原告了解两家企业从事的也是完全相同的业务。此外，原告还发现被告郑丹、王晓明利用其在哲尚公司中担任职务的便利不正当地利用了哲尚公司的资源，为其所设立控</w:t>
      </w:r>
      <w:r>
        <w:rPr>
          <w:rFonts w:hint="eastAsia"/>
          <w:sz w:val="30"/>
          <w:szCs w:val="30"/>
        </w:rPr>
        <w:t>制的印正中心谋取原本应当属于哲尚公司的经济利益。被告郑丹、王晓明的行为已违反法律及公司章程的规定，使哲尚公司利益遭受了严重损失，且印正中心虽为独立主体，但其为被告郑丹、王晓明所设立与控制，其客观上实施了损害哲尚公司利益的行为，其应当与被告郑丹、王晓明就其损害行为承担连带责任。基于上述情况，原告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日书面致函哲尚公司监事李隽并要求其行使监事职责，但至起诉之日仍无音讯。为了维护哲尚公司的合法权益，原告依据公司法相关规定提起前述诉讼请求。</w:t>
      </w:r>
    </w:p>
    <w:p w:rsidR="00000000" w:rsidRDefault="002A51B2">
      <w:pPr>
        <w:spacing w:line="500" w:lineRule="atLeast"/>
        <w:ind w:firstLine="600"/>
        <w:divId w:val="1969436161"/>
        <w:rPr>
          <w:rFonts w:hint="eastAsia"/>
          <w:sz w:val="30"/>
          <w:szCs w:val="30"/>
        </w:rPr>
      </w:pPr>
      <w:r>
        <w:rPr>
          <w:rFonts w:hint="eastAsia"/>
          <w:sz w:val="30"/>
          <w:szCs w:val="30"/>
        </w:rPr>
        <w:t>被告郑丹、王晓明共同辩称：不同意原告的诉讼请求，被告王晓明</w:t>
      </w:r>
      <w:r>
        <w:rPr>
          <w:rFonts w:hint="eastAsia"/>
          <w:sz w:val="30"/>
          <w:szCs w:val="30"/>
        </w:rPr>
        <w:t>是哲尚公司的股东而不是高管，公司的执行董事已由郑丹变更为王强，被告郑丹是公司高管，被告郑丹、王晓明不存在侵害哲尚公司利益的行为，也没有导致哲尚公司的损失，不存在原告主张的第</w:t>
      </w:r>
      <w:r>
        <w:rPr>
          <w:rFonts w:hint="eastAsia"/>
          <w:sz w:val="30"/>
          <w:szCs w:val="30"/>
        </w:rPr>
        <w:t>1</w:t>
      </w:r>
      <w:r>
        <w:rPr>
          <w:rFonts w:hint="eastAsia"/>
          <w:sz w:val="30"/>
          <w:szCs w:val="30"/>
        </w:rPr>
        <w:t>项诉请的相关事实，被告郑丹、王晓明已经不是印正中心的股东及合伙人，也不参与印正中心的经营；原告的第</w:t>
      </w:r>
      <w:r>
        <w:rPr>
          <w:rFonts w:hint="eastAsia"/>
          <w:sz w:val="30"/>
          <w:szCs w:val="30"/>
        </w:rPr>
        <w:t>2</w:t>
      </w:r>
      <w:r>
        <w:rPr>
          <w:rFonts w:hint="eastAsia"/>
          <w:sz w:val="30"/>
          <w:szCs w:val="30"/>
        </w:rPr>
        <w:t>项诉请是基于审计报告，被告郑丹、王晓明对于该审计报告不认可，之前也从未看到过，对于原告主张的可得利益的计算方式也不认可，且公司亏损盈利都是经营过程中的正常情况，无法以此证明被告郑丹、王晓明侵害了哲尚公司利益，虽然哲尚公司确实存在亏损，但是</w:t>
      </w:r>
      <w:r>
        <w:rPr>
          <w:rFonts w:hint="eastAsia"/>
          <w:sz w:val="30"/>
          <w:szCs w:val="30"/>
        </w:rPr>
        <w:t>原因不在被告郑丹、王晓明，是因为相关成本费用的增加，且</w:t>
      </w:r>
      <w:r>
        <w:rPr>
          <w:rFonts w:hint="eastAsia"/>
          <w:sz w:val="30"/>
          <w:szCs w:val="30"/>
        </w:rPr>
        <w:t>2014</w:t>
      </w:r>
      <w:r>
        <w:rPr>
          <w:rFonts w:hint="eastAsia"/>
          <w:sz w:val="30"/>
          <w:szCs w:val="30"/>
        </w:rPr>
        <w:t>年</w:t>
      </w:r>
      <w:r>
        <w:rPr>
          <w:rFonts w:hint="eastAsia"/>
          <w:sz w:val="30"/>
          <w:szCs w:val="30"/>
        </w:rPr>
        <w:t>8</w:t>
      </w:r>
      <w:r>
        <w:rPr>
          <w:rFonts w:hint="eastAsia"/>
          <w:sz w:val="30"/>
          <w:szCs w:val="30"/>
        </w:rPr>
        <w:t>月前被告郑丹、王晓明并未参与哲尚公司经营而由原告进行经营，</w:t>
      </w:r>
      <w:r>
        <w:rPr>
          <w:rFonts w:hint="eastAsia"/>
          <w:sz w:val="30"/>
          <w:szCs w:val="30"/>
        </w:rPr>
        <w:t>2014</w:t>
      </w:r>
      <w:r>
        <w:rPr>
          <w:rFonts w:hint="eastAsia"/>
          <w:sz w:val="30"/>
          <w:szCs w:val="30"/>
        </w:rPr>
        <w:t>年</w:t>
      </w:r>
      <w:r>
        <w:rPr>
          <w:rFonts w:hint="eastAsia"/>
          <w:sz w:val="30"/>
          <w:szCs w:val="30"/>
        </w:rPr>
        <w:t>7</w:t>
      </w:r>
      <w:r>
        <w:rPr>
          <w:rFonts w:hint="eastAsia"/>
          <w:sz w:val="30"/>
          <w:szCs w:val="30"/>
        </w:rPr>
        <w:t>月份原告提出辞职和退股申请，随后股东会决议同意原告辞职，原告走的时候带走了客户名单且不停给哲尚公司的客户打电话让客户去原告工作的上海崇道企业管理中心</w:t>
      </w:r>
      <w:r>
        <w:rPr>
          <w:rFonts w:hint="eastAsia"/>
          <w:sz w:val="30"/>
          <w:szCs w:val="30"/>
        </w:rPr>
        <w:t>(</w:t>
      </w:r>
      <w:r>
        <w:rPr>
          <w:rFonts w:hint="eastAsia"/>
          <w:sz w:val="30"/>
          <w:szCs w:val="30"/>
        </w:rPr>
        <w:t>以下简称崇道中心</w:t>
      </w:r>
      <w:r>
        <w:rPr>
          <w:rFonts w:hint="eastAsia"/>
          <w:sz w:val="30"/>
          <w:szCs w:val="30"/>
        </w:rPr>
        <w:t>)</w:t>
      </w:r>
      <w:r>
        <w:rPr>
          <w:rFonts w:hint="eastAsia"/>
          <w:sz w:val="30"/>
          <w:szCs w:val="30"/>
        </w:rPr>
        <w:t>，原告带走了哲尚公司的客户及核心员工，并对哲尚公司的经营造成负面影响，原学员预付的学费产生大量退款。</w:t>
      </w:r>
      <w:r>
        <w:rPr>
          <w:rFonts w:hint="eastAsia"/>
          <w:sz w:val="30"/>
          <w:szCs w:val="30"/>
        </w:rPr>
        <w:t>2015</w:t>
      </w:r>
      <w:r>
        <w:rPr>
          <w:rFonts w:hint="eastAsia"/>
          <w:sz w:val="30"/>
          <w:szCs w:val="30"/>
        </w:rPr>
        <w:t>年公司已无法正常运营，处于歇业清算状态。</w:t>
      </w:r>
    </w:p>
    <w:p w:rsidR="00000000" w:rsidRDefault="002A51B2">
      <w:pPr>
        <w:spacing w:line="500" w:lineRule="atLeast"/>
        <w:ind w:firstLine="600"/>
        <w:divId w:val="1832716748"/>
        <w:rPr>
          <w:rFonts w:hint="eastAsia"/>
          <w:sz w:val="30"/>
          <w:szCs w:val="30"/>
        </w:rPr>
      </w:pPr>
      <w:r>
        <w:rPr>
          <w:rFonts w:hint="eastAsia"/>
          <w:sz w:val="30"/>
          <w:szCs w:val="30"/>
        </w:rPr>
        <w:t>被告印正中心未发表答辩意见。</w:t>
      </w:r>
    </w:p>
    <w:p w:rsidR="00000000" w:rsidRDefault="002A51B2">
      <w:pPr>
        <w:spacing w:line="500" w:lineRule="atLeast"/>
        <w:ind w:firstLine="600"/>
        <w:divId w:val="1808742494"/>
        <w:rPr>
          <w:rFonts w:hint="eastAsia"/>
          <w:sz w:val="30"/>
          <w:szCs w:val="30"/>
        </w:rPr>
      </w:pPr>
      <w:r>
        <w:rPr>
          <w:rFonts w:hint="eastAsia"/>
          <w:sz w:val="30"/>
          <w:szCs w:val="30"/>
        </w:rPr>
        <w:t>第三人哲尚公司述称：同意被告</w:t>
      </w:r>
      <w:r>
        <w:rPr>
          <w:rFonts w:hint="eastAsia"/>
          <w:sz w:val="30"/>
          <w:szCs w:val="30"/>
        </w:rPr>
        <w:t>郑丹、王晓明的答辩意见。</w:t>
      </w:r>
    </w:p>
    <w:p w:rsidR="00000000" w:rsidRDefault="002A51B2">
      <w:pPr>
        <w:spacing w:line="500" w:lineRule="atLeast"/>
        <w:ind w:firstLine="600"/>
        <w:divId w:val="161774561"/>
        <w:rPr>
          <w:rFonts w:hint="eastAsia"/>
          <w:sz w:val="30"/>
          <w:szCs w:val="30"/>
        </w:rPr>
      </w:pPr>
      <w:r>
        <w:rPr>
          <w:rFonts w:hint="eastAsia"/>
          <w:sz w:val="30"/>
          <w:szCs w:val="30"/>
        </w:rPr>
        <w:t>经审理查明：第三人哲尚公司成立于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日，登记的股东为郑丹、王晓明、谭健儿、李隽，执行董事为郑丹，监事为李隽，经营范围为企业管理咨询、商务咨询</w:t>
      </w:r>
      <w:r>
        <w:rPr>
          <w:rFonts w:hint="eastAsia"/>
          <w:sz w:val="30"/>
          <w:szCs w:val="30"/>
        </w:rPr>
        <w:t>(</w:t>
      </w:r>
      <w:r>
        <w:rPr>
          <w:rFonts w:hint="eastAsia"/>
          <w:sz w:val="30"/>
          <w:szCs w:val="30"/>
        </w:rPr>
        <w:t>除经纪</w:t>
      </w:r>
      <w:r>
        <w:rPr>
          <w:rFonts w:hint="eastAsia"/>
          <w:sz w:val="30"/>
          <w:szCs w:val="30"/>
        </w:rPr>
        <w:t>)</w:t>
      </w:r>
      <w:r>
        <w:rPr>
          <w:rFonts w:hint="eastAsia"/>
          <w:sz w:val="30"/>
          <w:szCs w:val="30"/>
        </w:rPr>
        <w:t>、企业形象策划、市场信心咨询与调查、会务服务，哲尚公司章程的第十四条记载公司不设董事会，设一名执行董事。第三人哲尚公司成立之初原告与被告郑丹、王晓明曾签订董事会行为</w:t>
      </w:r>
      <w:r>
        <w:rPr>
          <w:rFonts w:hint="eastAsia"/>
          <w:sz w:val="30"/>
          <w:szCs w:val="30"/>
        </w:rPr>
        <w:t>1</w:t>
      </w:r>
      <w:r>
        <w:rPr>
          <w:rFonts w:hint="eastAsia"/>
          <w:sz w:val="30"/>
          <w:szCs w:val="30"/>
        </w:rPr>
        <w:t>份，记载董事会分工为郑丹</w:t>
      </w:r>
      <w:r>
        <w:rPr>
          <w:rFonts w:hint="eastAsia"/>
          <w:sz w:val="30"/>
          <w:szCs w:val="30"/>
        </w:rPr>
        <w:t>(</w:t>
      </w:r>
      <w:r>
        <w:rPr>
          <w:rFonts w:hint="eastAsia"/>
          <w:sz w:val="30"/>
          <w:szCs w:val="30"/>
        </w:rPr>
        <w:t>对外公共关系处理、对内督导、对日常财务管理的监督和超预算外开支的审批权</w:t>
      </w:r>
      <w:r>
        <w:rPr>
          <w:rFonts w:hint="eastAsia"/>
          <w:sz w:val="30"/>
          <w:szCs w:val="30"/>
        </w:rPr>
        <w:t>)</w:t>
      </w:r>
      <w:r>
        <w:rPr>
          <w:rFonts w:hint="eastAsia"/>
          <w:sz w:val="30"/>
          <w:szCs w:val="30"/>
        </w:rPr>
        <w:t>、谭健儿</w:t>
      </w:r>
      <w:r>
        <w:rPr>
          <w:rFonts w:hint="eastAsia"/>
          <w:sz w:val="30"/>
          <w:szCs w:val="30"/>
        </w:rPr>
        <w:t>(</w:t>
      </w:r>
      <w:r>
        <w:rPr>
          <w:rFonts w:hint="eastAsia"/>
          <w:sz w:val="30"/>
          <w:szCs w:val="30"/>
        </w:rPr>
        <w:t>首席导师和导师资源整合包括现有课程导师安排和导师学</w:t>
      </w:r>
      <w:r>
        <w:rPr>
          <w:rFonts w:hint="eastAsia"/>
          <w:sz w:val="30"/>
          <w:szCs w:val="30"/>
        </w:rPr>
        <w:t>徒培养计划</w:t>
      </w:r>
      <w:r>
        <w:rPr>
          <w:rFonts w:hint="eastAsia"/>
          <w:sz w:val="30"/>
          <w:szCs w:val="30"/>
        </w:rPr>
        <w:t>)</w:t>
      </w:r>
      <w:r>
        <w:rPr>
          <w:rFonts w:hint="eastAsia"/>
          <w:sz w:val="30"/>
          <w:szCs w:val="30"/>
        </w:rPr>
        <w:t>、王晓明</w:t>
      </w:r>
      <w:r>
        <w:rPr>
          <w:rFonts w:hint="eastAsia"/>
          <w:sz w:val="30"/>
          <w:szCs w:val="30"/>
        </w:rPr>
        <w:t>(</w:t>
      </w:r>
      <w:r>
        <w:rPr>
          <w:rFonts w:hint="eastAsia"/>
          <w:sz w:val="30"/>
          <w:szCs w:val="30"/>
        </w:rPr>
        <w:t>运营指导和经营层管理</w:t>
      </w:r>
      <w:r>
        <w:rPr>
          <w:rFonts w:hint="eastAsia"/>
          <w:sz w:val="30"/>
          <w:szCs w:val="30"/>
        </w:rPr>
        <w:t>)</w:t>
      </w:r>
      <w:r>
        <w:rPr>
          <w:rFonts w:hint="eastAsia"/>
          <w:sz w:val="30"/>
          <w:szCs w:val="30"/>
        </w:rPr>
        <w:t>，经营层向董事管理层汇报顺序：第一汇报人王晓明，第二汇报人郑丹，第三汇报人谭健儿，并对董事会职权、投票规则等进行了记载。</w:t>
      </w:r>
      <w:r>
        <w:rPr>
          <w:rFonts w:hint="eastAsia"/>
          <w:sz w:val="30"/>
          <w:szCs w:val="30"/>
        </w:rPr>
        <w:t>2014</w:t>
      </w:r>
      <w:r>
        <w:rPr>
          <w:rFonts w:hint="eastAsia"/>
          <w:sz w:val="30"/>
          <w:szCs w:val="30"/>
        </w:rPr>
        <w:t>年</w:t>
      </w:r>
      <w:r>
        <w:rPr>
          <w:rFonts w:hint="eastAsia"/>
          <w:sz w:val="30"/>
          <w:szCs w:val="30"/>
        </w:rPr>
        <w:t>8</w:t>
      </w:r>
      <w:r>
        <w:rPr>
          <w:rFonts w:hint="eastAsia"/>
          <w:sz w:val="30"/>
          <w:szCs w:val="30"/>
        </w:rPr>
        <w:t>月后，原告从第三人哲尚公司离职。第三人哲尚公司</w:t>
      </w:r>
      <w:r>
        <w:rPr>
          <w:rFonts w:hint="eastAsia"/>
          <w:sz w:val="30"/>
          <w:szCs w:val="30"/>
        </w:rPr>
        <w:t>2013</w:t>
      </w:r>
      <w:r>
        <w:rPr>
          <w:rFonts w:hint="eastAsia"/>
          <w:sz w:val="30"/>
          <w:szCs w:val="30"/>
        </w:rPr>
        <w:t>年度报告显示，其网址为</w:t>
      </w:r>
      <w:r>
        <w:rPr>
          <w:rFonts w:hint="eastAsia"/>
          <w:sz w:val="30"/>
          <w:szCs w:val="30"/>
        </w:rPr>
        <w:t>www.sagion.cn</w:t>
      </w:r>
      <w:r>
        <w:rPr>
          <w:rFonts w:hint="eastAsia"/>
          <w:sz w:val="30"/>
          <w:szCs w:val="30"/>
        </w:rPr>
        <w:t>；</w:t>
      </w:r>
      <w:r>
        <w:rPr>
          <w:rFonts w:hint="eastAsia"/>
          <w:sz w:val="30"/>
          <w:szCs w:val="30"/>
        </w:rPr>
        <w:t>2014</w:t>
      </w:r>
      <w:r>
        <w:rPr>
          <w:rFonts w:hint="eastAsia"/>
          <w:sz w:val="30"/>
          <w:szCs w:val="30"/>
        </w:rPr>
        <w:t>年度报告显示，其通信地址为徐汇区田林路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w:t>
      </w:r>
      <w:r>
        <w:rPr>
          <w:rFonts w:hint="eastAsia"/>
          <w:sz w:val="30"/>
          <w:szCs w:val="30"/>
        </w:rPr>
        <w:t>XXX</w:t>
      </w:r>
      <w:r>
        <w:rPr>
          <w:rFonts w:hint="eastAsia"/>
          <w:sz w:val="30"/>
          <w:szCs w:val="30"/>
        </w:rPr>
        <w:t>室，企业联系电话为</w:t>
      </w:r>
      <w:r>
        <w:rPr>
          <w:rFonts w:hint="eastAsia"/>
          <w:sz w:val="30"/>
          <w:szCs w:val="30"/>
        </w:rPr>
        <w:t>XXXXXXXXXXX</w:t>
      </w:r>
      <w:r>
        <w:rPr>
          <w:rFonts w:hint="eastAsia"/>
          <w:sz w:val="30"/>
          <w:szCs w:val="30"/>
        </w:rPr>
        <w:t>，企业电子邮箱为</w:t>
      </w:r>
      <w:r>
        <w:rPr>
          <w:rFonts w:hint="eastAsia"/>
          <w:sz w:val="30"/>
          <w:szCs w:val="30"/>
        </w:rPr>
        <w:t>#####@sagion.cn</w:t>
      </w:r>
      <w:r>
        <w:rPr>
          <w:rFonts w:hint="eastAsia"/>
          <w:sz w:val="30"/>
          <w:szCs w:val="30"/>
        </w:rPr>
        <w:t>；</w:t>
      </w:r>
      <w:r>
        <w:rPr>
          <w:rFonts w:hint="eastAsia"/>
          <w:sz w:val="30"/>
          <w:szCs w:val="30"/>
        </w:rPr>
        <w:t>2015</w:t>
      </w:r>
      <w:r>
        <w:rPr>
          <w:rFonts w:hint="eastAsia"/>
          <w:sz w:val="30"/>
          <w:szCs w:val="30"/>
        </w:rPr>
        <w:t>年度报告显示，其通信地址为松江区莘砖公路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w:t>
      </w:r>
      <w:r>
        <w:rPr>
          <w:rFonts w:hint="eastAsia"/>
          <w:sz w:val="30"/>
          <w:szCs w:val="30"/>
        </w:rPr>
        <w:t>XXX</w:t>
      </w:r>
      <w:r>
        <w:rPr>
          <w:rFonts w:hint="eastAsia"/>
          <w:sz w:val="30"/>
          <w:szCs w:val="30"/>
        </w:rPr>
        <w:t>楼</w:t>
      </w:r>
      <w:r>
        <w:rPr>
          <w:rFonts w:hint="eastAsia"/>
          <w:sz w:val="30"/>
          <w:szCs w:val="30"/>
        </w:rPr>
        <w:t>，企业联系电话为</w:t>
      </w:r>
      <w:r>
        <w:rPr>
          <w:rFonts w:hint="eastAsia"/>
          <w:sz w:val="30"/>
          <w:szCs w:val="30"/>
        </w:rPr>
        <w:t>XXXXXXXXXXX</w:t>
      </w:r>
      <w:r>
        <w:rPr>
          <w:rFonts w:hint="eastAsia"/>
          <w:sz w:val="30"/>
          <w:szCs w:val="30"/>
        </w:rPr>
        <w:t>，企业电子邮箱为</w:t>
      </w:r>
      <w:r>
        <w:rPr>
          <w:rFonts w:hint="eastAsia"/>
          <w:sz w:val="30"/>
          <w:szCs w:val="30"/>
        </w:rPr>
        <w:t>#####@sagion.cn</w:t>
      </w:r>
      <w:r>
        <w:rPr>
          <w:rFonts w:hint="eastAsia"/>
          <w:sz w:val="30"/>
          <w:szCs w:val="30"/>
        </w:rPr>
        <w:t>；</w:t>
      </w:r>
      <w:r>
        <w:rPr>
          <w:rFonts w:hint="eastAsia"/>
          <w:sz w:val="30"/>
          <w:szCs w:val="30"/>
        </w:rPr>
        <w:t>2016</w:t>
      </w:r>
      <w:r>
        <w:rPr>
          <w:rFonts w:hint="eastAsia"/>
          <w:sz w:val="30"/>
          <w:szCs w:val="30"/>
        </w:rPr>
        <w:t>年度报告显示，企业联系电话为</w:t>
      </w:r>
      <w:r>
        <w:rPr>
          <w:rFonts w:hint="eastAsia"/>
          <w:sz w:val="30"/>
          <w:szCs w:val="30"/>
        </w:rPr>
        <w:t>XXXXXXXXXXX</w:t>
      </w:r>
      <w:r>
        <w:rPr>
          <w:rFonts w:hint="eastAsia"/>
          <w:sz w:val="30"/>
          <w:szCs w:val="30"/>
        </w:rPr>
        <w:t>，企业通信地址处为空白，企业电子邮箱记载为无。</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日，哲尚公司登记的法定代表人及经理均由郑丹变更为王强。</w:t>
      </w:r>
    </w:p>
    <w:p w:rsidR="00000000" w:rsidRDefault="002A51B2">
      <w:pPr>
        <w:spacing w:line="500" w:lineRule="atLeast"/>
        <w:ind w:firstLine="600"/>
        <w:divId w:val="161434161"/>
        <w:rPr>
          <w:rFonts w:hint="eastAsia"/>
          <w:sz w:val="30"/>
          <w:szCs w:val="30"/>
        </w:rPr>
      </w:pPr>
      <w:r>
        <w:rPr>
          <w:rFonts w:hint="eastAsia"/>
          <w:sz w:val="30"/>
          <w:szCs w:val="30"/>
        </w:rPr>
        <w:t>被告印正中心成立于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日，原登记合伙人为郑丹和王晓明，经营范围为企业管理咨询、投资管理、投资咨询、商务信息咨询、企业形象策划、会务服务、财务咨询、市场信心与调查、文化艺术活动交流策划、教育投资。</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日，被告印正中心合</w:t>
      </w:r>
      <w:r>
        <w:rPr>
          <w:rFonts w:hint="eastAsia"/>
          <w:sz w:val="30"/>
          <w:szCs w:val="30"/>
        </w:rPr>
        <w:t>伙人由郑丹、王晓明变更登记为吴建、王强，执行事务合伙人由郑丹变更登记为吴建。被告印正中心</w:t>
      </w:r>
      <w:r>
        <w:rPr>
          <w:rFonts w:hint="eastAsia"/>
          <w:sz w:val="30"/>
          <w:szCs w:val="30"/>
        </w:rPr>
        <w:t>2014</w:t>
      </w:r>
      <w:r>
        <w:rPr>
          <w:rFonts w:hint="eastAsia"/>
          <w:sz w:val="30"/>
          <w:szCs w:val="30"/>
        </w:rPr>
        <w:t>年度报告显示，其通信地址为松江区石湖荡镇长塔路</w:t>
      </w:r>
      <w:r>
        <w:rPr>
          <w:rFonts w:hint="eastAsia"/>
          <w:sz w:val="30"/>
          <w:szCs w:val="30"/>
        </w:rPr>
        <w:t>XXX</w:t>
      </w:r>
      <w:r>
        <w:rPr>
          <w:rFonts w:hint="eastAsia"/>
          <w:sz w:val="30"/>
          <w:szCs w:val="30"/>
        </w:rPr>
        <w:t>弄</w:t>
      </w:r>
      <w:r>
        <w:rPr>
          <w:rFonts w:hint="eastAsia"/>
          <w:sz w:val="30"/>
          <w:szCs w:val="30"/>
        </w:rPr>
        <w:t>XXX-XXX</w:t>
      </w:r>
      <w:r>
        <w:rPr>
          <w:rFonts w:hint="eastAsia"/>
          <w:sz w:val="30"/>
          <w:szCs w:val="30"/>
        </w:rPr>
        <w:t>号</w:t>
      </w:r>
      <w:r>
        <w:rPr>
          <w:rFonts w:hint="eastAsia"/>
          <w:sz w:val="30"/>
          <w:szCs w:val="30"/>
        </w:rPr>
        <w:t>XXX</w:t>
      </w:r>
      <w:r>
        <w:rPr>
          <w:rFonts w:hint="eastAsia"/>
          <w:sz w:val="30"/>
          <w:szCs w:val="30"/>
        </w:rPr>
        <w:t>、</w:t>
      </w:r>
      <w:r>
        <w:rPr>
          <w:rFonts w:hint="eastAsia"/>
          <w:sz w:val="30"/>
          <w:szCs w:val="30"/>
        </w:rPr>
        <w:t>XXX</w:t>
      </w:r>
      <w:r>
        <w:rPr>
          <w:rFonts w:hint="eastAsia"/>
          <w:sz w:val="30"/>
          <w:szCs w:val="30"/>
        </w:rPr>
        <w:t>幢</w:t>
      </w:r>
      <w:r>
        <w:rPr>
          <w:rFonts w:hint="eastAsia"/>
          <w:sz w:val="30"/>
          <w:szCs w:val="30"/>
        </w:rPr>
        <w:t>XXX</w:t>
      </w:r>
      <w:r>
        <w:rPr>
          <w:rFonts w:hint="eastAsia"/>
          <w:sz w:val="30"/>
          <w:szCs w:val="30"/>
        </w:rPr>
        <w:t>楼</w:t>
      </w:r>
      <w:r>
        <w:rPr>
          <w:rFonts w:hint="eastAsia"/>
          <w:sz w:val="30"/>
          <w:szCs w:val="30"/>
        </w:rPr>
        <w:t>A-6</w:t>
      </w:r>
      <w:r>
        <w:rPr>
          <w:rFonts w:hint="eastAsia"/>
          <w:sz w:val="30"/>
          <w:szCs w:val="30"/>
        </w:rPr>
        <w:t>，企业联系电话为</w:t>
      </w:r>
      <w:r>
        <w:rPr>
          <w:rFonts w:hint="eastAsia"/>
          <w:sz w:val="30"/>
          <w:szCs w:val="30"/>
        </w:rPr>
        <w:t>XXXXXXXXXXX</w:t>
      </w:r>
      <w:r>
        <w:rPr>
          <w:rFonts w:hint="eastAsia"/>
          <w:sz w:val="30"/>
          <w:szCs w:val="30"/>
        </w:rPr>
        <w:t>，企业电子邮箱为</w:t>
      </w:r>
      <w:r>
        <w:rPr>
          <w:rFonts w:hint="eastAsia"/>
          <w:sz w:val="30"/>
          <w:szCs w:val="30"/>
        </w:rPr>
        <w:t>XXXXXXXXX@qq.com</w:t>
      </w:r>
      <w:r>
        <w:rPr>
          <w:rFonts w:hint="eastAsia"/>
          <w:sz w:val="30"/>
          <w:szCs w:val="30"/>
        </w:rPr>
        <w:t>；</w:t>
      </w:r>
      <w:r>
        <w:rPr>
          <w:rFonts w:hint="eastAsia"/>
          <w:sz w:val="30"/>
          <w:szCs w:val="30"/>
        </w:rPr>
        <w:t>2015</w:t>
      </w:r>
      <w:r>
        <w:rPr>
          <w:rFonts w:hint="eastAsia"/>
          <w:sz w:val="30"/>
          <w:szCs w:val="30"/>
        </w:rPr>
        <w:t>年度报告显示，其通信地址为松江区莘砖公路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w:t>
      </w:r>
      <w:r>
        <w:rPr>
          <w:rFonts w:hint="eastAsia"/>
          <w:sz w:val="30"/>
          <w:szCs w:val="30"/>
        </w:rPr>
        <w:t>XXX</w:t>
      </w:r>
      <w:r>
        <w:rPr>
          <w:rFonts w:hint="eastAsia"/>
          <w:sz w:val="30"/>
          <w:szCs w:val="30"/>
        </w:rPr>
        <w:t>楼，企业联系电话为</w:t>
      </w:r>
      <w:r>
        <w:rPr>
          <w:rFonts w:hint="eastAsia"/>
          <w:sz w:val="30"/>
          <w:szCs w:val="30"/>
        </w:rPr>
        <w:t>XXXXXXXXXXX</w:t>
      </w:r>
      <w:r>
        <w:rPr>
          <w:rFonts w:hint="eastAsia"/>
          <w:sz w:val="30"/>
          <w:szCs w:val="30"/>
        </w:rPr>
        <w:t>，企业电子邮箱为</w:t>
      </w:r>
      <w:r>
        <w:rPr>
          <w:rFonts w:hint="eastAsia"/>
          <w:sz w:val="30"/>
          <w:szCs w:val="30"/>
        </w:rPr>
        <w:t>#####@yzhuman.cn</w:t>
      </w:r>
      <w:r>
        <w:rPr>
          <w:rFonts w:hint="eastAsia"/>
          <w:sz w:val="30"/>
          <w:szCs w:val="30"/>
        </w:rPr>
        <w:t>；</w:t>
      </w:r>
      <w:r>
        <w:rPr>
          <w:rFonts w:hint="eastAsia"/>
          <w:sz w:val="30"/>
          <w:szCs w:val="30"/>
        </w:rPr>
        <w:t>2016</w:t>
      </w:r>
      <w:r>
        <w:rPr>
          <w:rFonts w:hint="eastAsia"/>
          <w:sz w:val="30"/>
          <w:szCs w:val="30"/>
        </w:rPr>
        <w:t>年度报告显示，企业联系电话为</w:t>
      </w:r>
      <w:r>
        <w:rPr>
          <w:rFonts w:hint="eastAsia"/>
          <w:sz w:val="30"/>
          <w:szCs w:val="30"/>
        </w:rPr>
        <w:t>XXXXXXXXXXX</w:t>
      </w:r>
      <w:r>
        <w:rPr>
          <w:rFonts w:hint="eastAsia"/>
          <w:sz w:val="30"/>
          <w:szCs w:val="30"/>
        </w:rPr>
        <w:t>，企业电</w:t>
      </w:r>
      <w:r>
        <w:rPr>
          <w:rFonts w:hint="eastAsia"/>
          <w:sz w:val="30"/>
          <w:szCs w:val="30"/>
        </w:rPr>
        <w:t>子邮箱为</w:t>
      </w:r>
      <w:r>
        <w:rPr>
          <w:rFonts w:hint="eastAsia"/>
          <w:sz w:val="30"/>
          <w:szCs w:val="30"/>
        </w:rPr>
        <w:t>#####@yzhuman.cn</w:t>
      </w:r>
      <w:r>
        <w:rPr>
          <w:rFonts w:hint="eastAsia"/>
          <w:sz w:val="30"/>
          <w:szCs w:val="30"/>
        </w:rPr>
        <w:t>，企业通信地址处为空白。</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日，被告印正中心申请“哲品尚行”的注册商标图像，于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日申请完成，且专用期限为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2026</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日，商品服务列表包含广告、企业管理和组织咨询、商业管理顾问等，类似群为</w:t>
      </w:r>
      <w:r>
        <w:rPr>
          <w:rFonts w:hint="eastAsia"/>
          <w:sz w:val="30"/>
          <w:szCs w:val="30"/>
        </w:rPr>
        <w:t>3501-3504</w:t>
      </w:r>
      <w:r>
        <w:rPr>
          <w:rFonts w:hint="eastAsia"/>
          <w:sz w:val="30"/>
          <w:szCs w:val="30"/>
        </w:rPr>
        <w:t>。上海崇道企业管理中心</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曾于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日申请“哲品尚行”注册商标图像，于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日申请完成，且专用期限为</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2025</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日，商品服务列表包含教育、组织教育或娱</w:t>
      </w:r>
      <w:r>
        <w:rPr>
          <w:rFonts w:hint="eastAsia"/>
          <w:sz w:val="30"/>
          <w:szCs w:val="30"/>
        </w:rPr>
        <w:t>乐竞赛、安排和组织培训班等，类似群为</w:t>
      </w:r>
      <w:r>
        <w:rPr>
          <w:rFonts w:hint="eastAsia"/>
          <w:sz w:val="30"/>
          <w:szCs w:val="30"/>
        </w:rPr>
        <w:t>4101-4105</w:t>
      </w:r>
      <w:r>
        <w:rPr>
          <w:rFonts w:hint="eastAsia"/>
          <w:sz w:val="30"/>
          <w:szCs w:val="30"/>
        </w:rPr>
        <w:t>、</w:t>
      </w:r>
      <w:r>
        <w:rPr>
          <w:rFonts w:hint="eastAsia"/>
          <w:sz w:val="30"/>
          <w:szCs w:val="30"/>
        </w:rPr>
        <w:t>4107</w:t>
      </w:r>
      <w:r>
        <w:rPr>
          <w:rFonts w:hint="eastAsia"/>
          <w:sz w:val="30"/>
          <w:szCs w:val="30"/>
        </w:rPr>
        <w:t>。</w:t>
      </w:r>
    </w:p>
    <w:p w:rsidR="00000000" w:rsidRDefault="002A51B2">
      <w:pPr>
        <w:spacing w:line="500" w:lineRule="atLeast"/>
        <w:ind w:firstLine="600"/>
        <w:divId w:val="1253469453"/>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日，原告委托代理律师向第三人哲尚公司的监事李隽邮寄律师函</w:t>
      </w:r>
      <w:r>
        <w:rPr>
          <w:rFonts w:hint="eastAsia"/>
          <w:sz w:val="30"/>
          <w:szCs w:val="30"/>
        </w:rPr>
        <w:t>1</w:t>
      </w:r>
      <w:r>
        <w:rPr>
          <w:rFonts w:hint="eastAsia"/>
          <w:sz w:val="30"/>
          <w:szCs w:val="30"/>
        </w:rPr>
        <w:t>份，记载郑丹及王晓明作为公司高级管理人员在原告不知情的情况下，未经公司股东会同意即擅自开立合伙企业并经营与公司相同类别业务，并利用其在公司中担任执行的职务便利为其所控制的合伙企业谋求原本属于公司的利益，该等行为已违反法律及公司章程的规定，已使公司利益遭受了严重损失，李隽作为公司监事，理应依法履行提起诉讼追究相应法律责任的法定职责，特此代表原告要求李隽在本律师函送达之</w:t>
      </w:r>
      <w:r>
        <w:rPr>
          <w:rFonts w:hint="eastAsia"/>
          <w:sz w:val="30"/>
          <w:szCs w:val="30"/>
        </w:rPr>
        <w:t>日起</w:t>
      </w:r>
      <w:r>
        <w:rPr>
          <w:rFonts w:hint="eastAsia"/>
          <w:sz w:val="30"/>
          <w:szCs w:val="30"/>
        </w:rPr>
        <w:t>10</w:t>
      </w:r>
      <w:r>
        <w:rPr>
          <w:rFonts w:hint="eastAsia"/>
          <w:sz w:val="30"/>
          <w:szCs w:val="30"/>
        </w:rPr>
        <w:t>日内就郑丹及王晓明的前述违反行为向人民法院提起诉讼，否则原告将依法向人民法院提起诉讼等。后，哲尚公司监事李隽未就上述事宜向人民法院提起诉讼。</w:t>
      </w:r>
    </w:p>
    <w:p w:rsidR="00000000" w:rsidRDefault="002A51B2">
      <w:pPr>
        <w:spacing w:line="500" w:lineRule="atLeast"/>
        <w:ind w:firstLine="600"/>
        <w:divId w:val="835418617"/>
        <w:rPr>
          <w:rFonts w:hint="eastAsia"/>
          <w:sz w:val="30"/>
          <w:szCs w:val="30"/>
        </w:rPr>
      </w:pPr>
      <w:r>
        <w:rPr>
          <w:rFonts w:hint="eastAsia"/>
          <w:sz w:val="30"/>
          <w:szCs w:val="30"/>
        </w:rPr>
        <w:t>另查明，厦门远源贸易有限公司</w:t>
      </w:r>
      <w:r>
        <w:rPr>
          <w:rFonts w:hint="eastAsia"/>
          <w:sz w:val="30"/>
          <w:szCs w:val="30"/>
        </w:rPr>
        <w:t>(</w:t>
      </w:r>
      <w:r>
        <w:rPr>
          <w:rFonts w:hint="eastAsia"/>
          <w:sz w:val="30"/>
          <w:szCs w:val="30"/>
        </w:rPr>
        <w:t>以下简称远源公司</w:t>
      </w:r>
      <w:r>
        <w:rPr>
          <w:rFonts w:hint="eastAsia"/>
          <w:sz w:val="30"/>
          <w:szCs w:val="30"/>
        </w:rPr>
        <w:t>)</w:t>
      </w:r>
      <w:r>
        <w:rPr>
          <w:rFonts w:hint="eastAsia"/>
          <w:sz w:val="30"/>
          <w:szCs w:val="30"/>
        </w:rPr>
        <w:t>成立于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日，原名厦门哲品尚行教育咨询有限公司，于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日变更为现名称，谭健儿、郑丹、王晓明曾是该公司的股东，三人于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日将持有的远源公司股权出让给案外人。</w:t>
      </w:r>
    </w:p>
    <w:p w:rsidR="00000000" w:rsidRDefault="002A51B2">
      <w:pPr>
        <w:spacing w:line="500" w:lineRule="atLeast"/>
        <w:ind w:firstLine="600"/>
        <w:divId w:val="1933196806"/>
        <w:rPr>
          <w:rFonts w:hint="eastAsia"/>
          <w:sz w:val="30"/>
          <w:szCs w:val="30"/>
        </w:rPr>
      </w:pPr>
      <w:r>
        <w:rPr>
          <w:rFonts w:hint="eastAsia"/>
          <w:sz w:val="30"/>
          <w:szCs w:val="30"/>
        </w:rPr>
        <w:t>ICP</w:t>
      </w:r>
      <w:r>
        <w:rPr>
          <w:rFonts w:hint="eastAsia"/>
          <w:sz w:val="30"/>
          <w:szCs w:val="30"/>
        </w:rPr>
        <w:t>备案信息显示，网站名称“哲尚”，首页网址为“</w:t>
      </w:r>
      <w:r>
        <w:rPr>
          <w:rFonts w:hint="eastAsia"/>
          <w:sz w:val="30"/>
          <w:szCs w:val="30"/>
        </w:rPr>
        <w:t>www.sagion.cn</w:t>
      </w:r>
      <w:r>
        <w:rPr>
          <w:rFonts w:hint="eastAsia"/>
          <w:sz w:val="30"/>
          <w:szCs w:val="30"/>
        </w:rPr>
        <w:t>”，网站负责人为罗毅，主办单位名称为“上海哲尚企业管理咨询有限公司”，审核通过时间为</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日。微信公众号哲品尚行</w:t>
      </w:r>
      <w:r>
        <w:rPr>
          <w:rFonts w:hint="eastAsia"/>
          <w:sz w:val="30"/>
          <w:szCs w:val="30"/>
        </w:rPr>
        <w:t>(</w:t>
      </w:r>
      <w:r>
        <w:rPr>
          <w:rFonts w:hint="eastAsia"/>
          <w:sz w:val="30"/>
          <w:szCs w:val="30"/>
        </w:rPr>
        <w:t>微信号为</w:t>
      </w:r>
      <w:r>
        <w:rPr>
          <w:rFonts w:hint="eastAsia"/>
          <w:sz w:val="30"/>
          <w:szCs w:val="30"/>
        </w:rPr>
        <w:t>####303)</w:t>
      </w:r>
      <w:r>
        <w:rPr>
          <w:rFonts w:hint="eastAsia"/>
          <w:sz w:val="30"/>
          <w:szCs w:val="30"/>
        </w:rPr>
        <w:t>未进行实名认证。</w:t>
      </w:r>
    </w:p>
    <w:p w:rsidR="00000000" w:rsidRDefault="002A51B2">
      <w:pPr>
        <w:spacing w:line="500" w:lineRule="atLeast"/>
        <w:ind w:firstLine="600"/>
        <w:divId w:val="17508603"/>
        <w:rPr>
          <w:rFonts w:hint="eastAsia"/>
          <w:sz w:val="30"/>
          <w:szCs w:val="30"/>
        </w:rPr>
      </w:pPr>
      <w:r>
        <w:rPr>
          <w:rFonts w:hint="eastAsia"/>
          <w:sz w:val="30"/>
          <w:szCs w:val="30"/>
        </w:rPr>
        <w:t>徐汇公证处于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日出具的</w:t>
      </w:r>
      <w:r>
        <w:rPr>
          <w:rFonts w:hint="eastAsia"/>
          <w:sz w:val="30"/>
          <w:szCs w:val="30"/>
        </w:rPr>
        <w:t>(2015)</w:t>
      </w:r>
      <w:r>
        <w:rPr>
          <w:rFonts w:hint="eastAsia"/>
          <w:sz w:val="30"/>
          <w:szCs w:val="30"/>
        </w:rPr>
        <w:t>沪徐证字第</w:t>
      </w:r>
      <w:r>
        <w:rPr>
          <w:rFonts w:hint="eastAsia"/>
          <w:sz w:val="30"/>
          <w:szCs w:val="30"/>
        </w:rPr>
        <w:t>4220</w:t>
      </w:r>
      <w:r>
        <w:rPr>
          <w:rFonts w:hint="eastAsia"/>
          <w:sz w:val="30"/>
          <w:szCs w:val="30"/>
        </w:rPr>
        <w:t>号公证书显示，当时哲品尚行微信公众号的图标含有</w:t>
      </w:r>
      <w:r>
        <w:rPr>
          <w:rFonts w:hint="eastAsia"/>
          <w:sz w:val="30"/>
          <w:szCs w:val="30"/>
        </w:rPr>
        <w:t>SAGION</w:t>
      </w:r>
      <w:r>
        <w:rPr>
          <w:rFonts w:hint="eastAsia"/>
          <w:sz w:val="30"/>
          <w:szCs w:val="30"/>
        </w:rPr>
        <w:t>和哲品尚行字样，腾讯地图显示哲品尚行位于上海市徐汇区苍梧路</w:t>
      </w:r>
      <w:r>
        <w:rPr>
          <w:rFonts w:hint="eastAsia"/>
          <w:sz w:val="30"/>
          <w:szCs w:val="30"/>
        </w:rPr>
        <w:t>XXX</w:t>
      </w:r>
      <w:r>
        <w:rPr>
          <w:rFonts w:hint="eastAsia"/>
          <w:sz w:val="30"/>
          <w:szCs w:val="30"/>
        </w:rPr>
        <w:t>号，且</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月间该微信公众号多次发布关于哲尚公司调价通知、最</w:t>
      </w:r>
      <w:r>
        <w:rPr>
          <w:rFonts w:hint="eastAsia"/>
          <w:sz w:val="30"/>
          <w:szCs w:val="30"/>
        </w:rPr>
        <w:t>新开课时间表、哲尚助教学习会等文章，其中曾出现如下信息：“详情请咨询哲尚公司相关人员”、“哲品尚行企业教练管理机构，公众微信号：</w:t>
      </w:r>
      <w:r>
        <w:rPr>
          <w:rFonts w:hint="eastAsia"/>
          <w:sz w:val="30"/>
          <w:szCs w:val="30"/>
        </w:rPr>
        <w:t>####303</w:t>
      </w:r>
      <w:r>
        <w:rPr>
          <w:rFonts w:hint="eastAsia"/>
          <w:sz w:val="30"/>
          <w:szCs w:val="30"/>
        </w:rPr>
        <w:t>，企业网站：</w:t>
      </w:r>
      <w:r>
        <w:rPr>
          <w:rFonts w:hint="eastAsia"/>
          <w:sz w:val="30"/>
          <w:szCs w:val="30"/>
        </w:rPr>
        <w:t>www.sagion.cn</w:t>
      </w:r>
      <w:r>
        <w:rPr>
          <w:rFonts w:hint="eastAsia"/>
          <w:sz w:val="30"/>
          <w:szCs w:val="30"/>
        </w:rPr>
        <w:t>”、咨询热线含有上海及厦门两个地区的人员联系电话、“地址：上海市徐汇区田林路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w:t>
      </w:r>
      <w:r>
        <w:rPr>
          <w:rFonts w:hint="eastAsia"/>
          <w:sz w:val="30"/>
          <w:szCs w:val="30"/>
        </w:rPr>
        <w:t>XXX</w:t>
      </w:r>
      <w:r>
        <w:rPr>
          <w:rFonts w:hint="eastAsia"/>
          <w:sz w:val="30"/>
          <w:szCs w:val="30"/>
        </w:rPr>
        <w:t>室”等。</w:t>
      </w:r>
    </w:p>
    <w:p w:rsidR="00000000" w:rsidRDefault="002A51B2">
      <w:pPr>
        <w:spacing w:line="500" w:lineRule="atLeast"/>
        <w:ind w:firstLine="600"/>
        <w:divId w:val="818621290"/>
        <w:rPr>
          <w:rFonts w:hint="eastAsia"/>
          <w:sz w:val="30"/>
          <w:szCs w:val="30"/>
        </w:rPr>
      </w:pPr>
      <w:r>
        <w:rPr>
          <w:rFonts w:hint="eastAsia"/>
          <w:sz w:val="30"/>
          <w:szCs w:val="30"/>
        </w:rPr>
        <w:t>徐汇公证处于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日出具的</w:t>
      </w:r>
      <w:r>
        <w:rPr>
          <w:rFonts w:hint="eastAsia"/>
          <w:sz w:val="30"/>
          <w:szCs w:val="30"/>
        </w:rPr>
        <w:t>(2016)</w:t>
      </w:r>
      <w:r>
        <w:rPr>
          <w:rFonts w:hint="eastAsia"/>
          <w:sz w:val="30"/>
          <w:szCs w:val="30"/>
        </w:rPr>
        <w:t>沪徐证字第</w:t>
      </w:r>
      <w:r>
        <w:rPr>
          <w:rFonts w:hint="eastAsia"/>
          <w:sz w:val="30"/>
          <w:szCs w:val="30"/>
        </w:rPr>
        <w:t>5559</w:t>
      </w:r>
      <w:r>
        <w:rPr>
          <w:rFonts w:hint="eastAsia"/>
          <w:sz w:val="30"/>
          <w:szCs w:val="30"/>
        </w:rPr>
        <w:t>号公证书显示，当时哲品尚行微信公众号图标已经进行了更换，更换后的图标含有“印正”字样，且其相关介绍记载“印正</w:t>
      </w:r>
      <w:r>
        <w:rPr>
          <w:rFonts w:hint="eastAsia"/>
          <w:sz w:val="30"/>
          <w:szCs w:val="30"/>
        </w:rPr>
        <w:t>-</w:t>
      </w:r>
      <w:r>
        <w:rPr>
          <w:rFonts w:hint="eastAsia"/>
          <w:sz w:val="30"/>
          <w:szCs w:val="30"/>
        </w:rPr>
        <w:t>哲品尚行”、“哲品尚行隶属印正人文管理机构旗</w:t>
      </w:r>
      <w:r>
        <w:rPr>
          <w:rFonts w:hint="eastAsia"/>
          <w:sz w:val="30"/>
          <w:szCs w:val="30"/>
        </w:rPr>
        <w:t>下，至今日起统一由印正人文管理机构公众号发布相关资讯，同时哲品尚行的公众号将不会再继续更新。回复关键词印正或二维码即可获取印正人文管理机构的公众号的关注方式”等，其历史信息中曾推送了印正人文管理机构微信公众号发布的文章，其中记载印正旗下五大品牌中含有哲品尚行、哲品尚行隶属印正人文管理机构旗下、哲品尚行公众号不再更新、此后由印正人文管理机构公众号发布相关资讯等内容；进入印正人文管理机构微信公众号显示该公众号进行了实名认证，企业全称为被告印正中心，其发布的资讯显示哲品尚行系其旗下的五大品牌之一，主要运营教练技术</w:t>
      </w:r>
      <w:r>
        <w:rPr>
          <w:rFonts w:hint="eastAsia"/>
          <w:sz w:val="30"/>
          <w:szCs w:val="30"/>
        </w:rPr>
        <w:t>个人领导力培训，并记载了其他四个品牌的特点，且其中亦提及“印正导师王晓明”等。</w:t>
      </w:r>
    </w:p>
    <w:p w:rsidR="00000000" w:rsidRDefault="002A51B2">
      <w:pPr>
        <w:spacing w:line="500" w:lineRule="atLeast"/>
        <w:ind w:firstLine="600"/>
        <w:divId w:val="93018775"/>
        <w:rPr>
          <w:rFonts w:hint="eastAsia"/>
          <w:sz w:val="30"/>
          <w:szCs w:val="30"/>
        </w:rPr>
      </w:pPr>
      <w:r>
        <w:rPr>
          <w:rFonts w:hint="eastAsia"/>
          <w:sz w:val="30"/>
          <w:szCs w:val="30"/>
        </w:rPr>
        <w:t>长宁公证处于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日出具的</w:t>
      </w:r>
      <w:r>
        <w:rPr>
          <w:rFonts w:hint="eastAsia"/>
          <w:sz w:val="30"/>
          <w:szCs w:val="30"/>
        </w:rPr>
        <w:t>(2017)</w:t>
      </w:r>
      <w:r>
        <w:rPr>
          <w:rFonts w:hint="eastAsia"/>
          <w:sz w:val="30"/>
          <w:szCs w:val="30"/>
        </w:rPr>
        <w:t>沪长证字第</w:t>
      </w:r>
      <w:r>
        <w:rPr>
          <w:rFonts w:hint="eastAsia"/>
          <w:sz w:val="30"/>
          <w:szCs w:val="30"/>
        </w:rPr>
        <w:t>750</w:t>
      </w:r>
      <w:r>
        <w:rPr>
          <w:rFonts w:hint="eastAsia"/>
          <w:sz w:val="30"/>
          <w:szCs w:val="30"/>
        </w:rPr>
        <w:t>号公证书显示，印正人文管理机构的微信公众号于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月间曾发布多篇关于其组织的相关活动的报道，其中多次提及“上海印正人文管理机构董事长王晓明</w:t>
      </w:r>
      <w:r>
        <w:rPr>
          <w:rFonts w:hint="eastAsia"/>
          <w:sz w:val="30"/>
          <w:szCs w:val="30"/>
        </w:rPr>
        <w:t>(</w:t>
      </w:r>
      <w:r>
        <w:rPr>
          <w:rFonts w:hint="eastAsia"/>
          <w:sz w:val="30"/>
          <w:szCs w:val="30"/>
        </w:rPr>
        <w:t>或王小明</w:t>
      </w:r>
      <w:r>
        <w:rPr>
          <w:rFonts w:hint="eastAsia"/>
          <w:sz w:val="30"/>
          <w:szCs w:val="30"/>
        </w:rPr>
        <w:t>)</w:t>
      </w:r>
      <w:r>
        <w:rPr>
          <w:rFonts w:hint="eastAsia"/>
          <w:sz w:val="30"/>
          <w:szCs w:val="30"/>
        </w:rPr>
        <w:t>”并附有图片。</w:t>
      </w:r>
    </w:p>
    <w:p w:rsidR="00000000" w:rsidRDefault="002A51B2">
      <w:pPr>
        <w:spacing w:line="500" w:lineRule="atLeast"/>
        <w:ind w:firstLine="600"/>
        <w:divId w:val="1887645365"/>
        <w:rPr>
          <w:rFonts w:hint="eastAsia"/>
          <w:sz w:val="30"/>
          <w:szCs w:val="30"/>
        </w:rPr>
      </w:pPr>
      <w:r>
        <w:rPr>
          <w:rFonts w:hint="eastAsia"/>
          <w:sz w:val="30"/>
          <w:szCs w:val="30"/>
        </w:rPr>
        <w:t>又查明，因存在股东知情权纠纷，原告曾将哲尚公司诉至本院，要求查阅、复制哲尚公司的章程、股东会会议记录并要求查阅哲尚公司的财务会计报告、会计账簿、会计凭证。本院经审理，判决支持了</w:t>
      </w:r>
      <w:r>
        <w:rPr>
          <w:rFonts w:hint="eastAsia"/>
          <w:sz w:val="30"/>
          <w:szCs w:val="30"/>
        </w:rPr>
        <w:t>原告的诉讼请求。后哲尚公司不服该判决向上海市第一中级人民法院提起上诉【案号：</w:t>
      </w:r>
      <w:r>
        <w:rPr>
          <w:rFonts w:hint="eastAsia"/>
          <w:sz w:val="30"/>
          <w:szCs w:val="30"/>
        </w:rPr>
        <w:t>(2016)</w:t>
      </w:r>
      <w:r>
        <w:rPr>
          <w:rFonts w:hint="eastAsia"/>
          <w:sz w:val="30"/>
          <w:szCs w:val="30"/>
        </w:rPr>
        <w:t>沪</w:t>
      </w:r>
      <w:r>
        <w:rPr>
          <w:rFonts w:hint="eastAsia"/>
          <w:sz w:val="30"/>
          <w:szCs w:val="30"/>
        </w:rPr>
        <w:t>01</w:t>
      </w:r>
      <w:r>
        <w:rPr>
          <w:rFonts w:hint="eastAsia"/>
          <w:sz w:val="30"/>
          <w:szCs w:val="30"/>
        </w:rPr>
        <w:t>民终</w:t>
      </w:r>
      <w:r>
        <w:rPr>
          <w:rFonts w:hint="eastAsia"/>
          <w:sz w:val="30"/>
          <w:szCs w:val="30"/>
        </w:rPr>
        <w:t>76</w:t>
      </w:r>
      <w:r>
        <w:rPr>
          <w:rFonts w:hint="eastAsia"/>
          <w:sz w:val="30"/>
          <w:szCs w:val="30"/>
        </w:rPr>
        <w:t>号】。该院经审理，判决驳回上诉、维持原判。后哲尚公司未履行上述判决书，原告向本院申请强制执行。在强制执行过程中，吴建曾代表被执行人哲尚公司向原告出示了上述判决书中提及的部分材料，且在制作的相关执行笔录中，吴建曾称“我曾是被执行人公司的员工，因为公司关门了，所以我现在不作了，是法人委托我帮他带过来的</w:t>
      </w:r>
      <w:r>
        <w:rPr>
          <w:rFonts w:hint="eastAsia"/>
          <w:sz w:val="30"/>
          <w:szCs w:val="30"/>
        </w:rPr>
        <w:t>(</w:t>
      </w:r>
      <w:r>
        <w:rPr>
          <w:rFonts w:hint="eastAsia"/>
          <w:sz w:val="30"/>
          <w:szCs w:val="30"/>
        </w:rPr>
        <w:t>即相关材料</w:t>
      </w:r>
      <w:r>
        <w:rPr>
          <w:rFonts w:hint="eastAsia"/>
          <w:sz w:val="30"/>
          <w:szCs w:val="30"/>
        </w:rPr>
        <w:t>)</w:t>
      </w:r>
      <w:r>
        <w:rPr>
          <w:rFonts w:hint="eastAsia"/>
          <w:sz w:val="30"/>
          <w:szCs w:val="30"/>
        </w:rPr>
        <w:t>”。</w:t>
      </w:r>
    </w:p>
    <w:p w:rsidR="00000000" w:rsidRDefault="002A51B2">
      <w:pPr>
        <w:spacing w:line="500" w:lineRule="atLeast"/>
        <w:ind w:firstLine="600"/>
        <w:divId w:val="1708604584"/>
        <w:rPr>
          <w:rFonts w:hint="eastAsia"/>
          <w:sz w:val="30"/>
          <w:szCs w:val="30"/>
        </w:rPr>
      </w:pPr>
      <w:r>
        <w:rPr>
          <w:rFonts w:hint="eastAsia"/>
          <w:sz w:val="30"/>
          <w:szCs w:val="30"/>
        </w:rPr>
        <w:t>以上事实，有哲尚公司登记信息、印正中心登记信息、董事会行为、远源公司登记信息、公证书、挂号信</w:t>
      </w:r>
      <w:r>
        <w:rPr>
          <w:rFonts w:hint="eastAsia"/>
          <w:sz w:val="30"/>
          <w:szCs w:val="30"/>
        </w:rPr>
        <w:t>查询单、</w:t>
      </w:r>
      <w:r>
        <w:rPr>
          <w:rFonts w:hint="eastAsia"/>
          <w:sz w:val="30"/>
          <w:szCs w:val="30"/>
        </w:rPr>
        <w:t>ICP</w:t>
      </w:r>
      <w:r>
        <w:rPr>
          <w:rFonts w:hint="eastAsia"/>
          <w:sz w:val="30"/>
          <w:szCs w:val="30"/>
        </w:rPr>
        <w:t>备案信息、民事判决书、执行笔录以及当事人陈述等证据证实，本院予以确认。</w:t>
      </w:r>
    </w:p>
    <w:p w:rsidR="00000000" w:rsidRDefault="002A51B2">
      <w:pPr>
        <w:spacing w:line="500" w:lineRule="atLeast"/>
        <w:ind w:firstLine="600"/>
        <w:divId w:val="298148492"/>
        <w:rPr>
          <w:rFonts w:hint="eastAsia"/>
          <w:sz w:val="30"/>
          <w:szCs w:val="30"/>
        </w:rPr>
      </w:pPr>
      <w:r>
        <w:rPr>
          <w:rFonts w:hint="eastAsia"/>
          <w:sz w:val="30"/>
          <w:szCs w:val="30"/>
        </w:rPr>
        <w:t>本院认为，基于公司法的相关规定，原告作为哲尚公司的股东，认为三被告存在侵犯哲尚公司合法权益的情形并经书面请求监事李隽就上述事宜向人民法院提起诉讼未果的情况下，原告有权提起代表诉讼。虽然哲尚公司的章程及公司登记显示哲尚公司不设立董事会并由被告郑丹担任执行董事，但是上述登记事项与哲尚公司成立之初形成的董事会行为的记载不一致，且依据后者的记载原告与被告郑丹、王晓明均系董事会成员并明确了相应职责及董事会职权等，加之未有证据表明哲尚</w:t>
      </w:r>
      <w:r>
        <w:rPr>
          <w:rFonts w:hint="eastAsia"/>
          <w:sz w:val="30"/>
          <w:szCs w:val="30"/>
        </w:rPr>
        <w:t>公司的股东会曾形成决议撤销郑丹、王晓明的董事身份，故本院认为该份董事会行为真实反映了哲尚公司实际按照董事会的方式进行运作及郑丹、王晓明均系哲尚公司的董事会成员的事实，加之</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日前被告郑丹亦是哲尚公司的登记法定代表人，故被告郑丹作为哲尚公司的董事和高级管理人员、被告王晓明作为哲尚公司的董事均对哲尚公司负有公司法和章程规定的相关忠实、勤勉义务。</w:t>
      </w:r>
    </w:p>
    <w:p w:rsidR="00000000" w:rsidRDefault="002A51B2">
      <w:pPr>
        <w:spacing w:line="500" w:lineRule="atLeast"/>
        <w:ind w:firstLine="600"/>
        <w:divId w:val="939216817"/>
        <w:rPr>
          <w:rFonts w:hint="eastAsia"/>
          <w:sz w:val="30"/>
          <w:szCs w:val="30"/>
        </w:rPr>
      </w:pPr>
      <w:r>
        <w:rPr>
          <w:rFonts w:hint="eastAsia"/>
          <w:sz w:val="30"/>
          <w:szCs w:val="30"/>
        </w:rPr>
        <w:t>对于原告在第</w:t>
      </w:r>
      <w:r>
        <w:rPr>
          <w:rFonts w:hint="eastAsia"/>
          <w:sz w:val="30"/>
          <w:szCs w:val="30"/>
        </w:rPr>
        <w:t>1</w:t>
      </w:r>
      <w:r>
        <w:rPr>
          <w:rFonts w:hint="eastAsia"/>
          <w:sz w:val="30"/>
          <w:szCs w:val="30"/>
        </w:rPr>
        <w:t>项诉请中主张的要求三被告停止损害哲尚公司利益行为的诉讼请求，其中涉及“哲品尚行”品牌事宜，因被告印正中心已经申请完成了“哲品尚行”的注册商</w:t>
      </w:r>
      <w:r>
        <w:rPr>
          <w:rFonts w:hint="eastAsia"/>
          <w:sz w:val="30"/>
          <w:szCs w:val="30"/>
        </w:rPr>
        <w:t>标图像，且该商标事宜亦不属于本院处理范围，故如果原告对于被告印正中心取得的“哲品尚行”注册商标图像事宜存在异议，应另循合法途径解决；其中涉及停止攫取“哲品尚行”微信公众号及相关宣传误导事宜，因原告未举证证明三被告攫取“哲品尚行”微信公众号、进行误导宣传等行为仍在继续，故对于原告要求三被告停止该些行为的主张因缺乏事实依据，本院不予支持；对于原告主张的三被告存在的其他损害哲尚公司利益的行为，因原告未举证证明曾发生过该些损害行为以及该些损害行为尚在继续，故不利后果应由原告承担。综上，对于原告第</w:t>
      </w:r>
      <w:r>
        <w:rPr>
          <w:rFonts w:hint="eastAsia"/>
          <w:sz w:val="30"/>
          <w:szCs w:val="30"/>
        </w:rPr>
        <w:t>1</w:t>
      </w:r>
      <w:r>
        <w:rPr>
          <w:rFonts w:hint="eastAsia"/>
          <w:sz w:val="30"/>
          <w:szCs w:val="30"/>
        </w:rPr>
        <w:t>项诉讼请求，因缺乏</w:t>
      </w:r>
      <w:r>
        <w:rPr>
          <w:rFonts w:hint="eastAsia"/>
          <w:sz w:val="30"/>
          <w:szCs w:val="30"/>
        </w:rPr>
        <w:t>事实和法律依据，本院不予支持。</w:t>
      </w:r>
    </w:p>
    <w:p w:rsidR="00000000" w:rsidRDefault="002A51B2">
      <w:pPr>
        <w:spacing w:line="500" w:lineRule="atLeast"/>
        <w:ind w:firstLine="600"/>
        <w:divId w:val="1367678034"/>
        <w:rPr>
          <w:rFonts w:hint="eastAsia"/>
          <w:sz w:val="30"/>
          <w:szCs w:val="30"/>
        </w:rPr>
      </w:pPr>
      <w:r>
        <w:rPr>
          <w:rFonts w:hint="eastAsia"/>
          <w:sz w:val="30"/>
          <w:szCs w:val="30"/>
        </w:rPr>
        <w:t>对于原告提出的第</w:t>
      </w:r>
      <w:r>
        <w:rPr>
          <w:rFonts w:hint="eastAsia"/>
          <w:sz w:val="30"/>
          <w:szCs w:val="30"/>
        </w:rPr>
        <w:t>2</w:t>
      </w:r>
      <w:r>
        <w:rPr>
          <w:rFonts w:hint="eastAsia"/>
          <w:sz w:val="30"/>
          <w:szCs w:val="30"/>
        </w:rPr>
        <w:t>项诉请主张，即依据公司法第</w:t>
      </w:r>
      <w:r>
        <w:rPr>
          <w:rFonts w:hint="eastAsia"/>
          <w:sz w:val="30"/>
          <w:szCs w:val="30"/>
        </w:rPr>
        <w:t>147</w:t>
      </w:r>
      <w:r>
        <w:rPr>
          <w:rFonts w:hint="eastAsia"/>
          <w:sz w:val="30"/>
          <w:szCs w:val="30"/>
        </w:rPr>
        <w:t>条、</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规定要求三被告赔偿哲尚公司损失的诉讼请求，本院认为，被告郑丹、王晓明在担任第三人哲尚公司高级管理人员、董事期间擅自成立了被告印正中心，且被告印正中心与第三人哲尚公司的营业范围存在部分重合，被告郑丹、王晓明对第三人哲尚公司未尽到忠实勤勉义务。虽然哲品尚行微信公众号未进行实名认证，但依据公证书中反映的该微信公众号的相关信息及发布的文章等内容来看，该微信公众号的信息与第三人哲品尚行公司的</w:t>
      </w:r>
      <w:r>
        <w:rPr>
          <w:rFonts w:hint="eastAsia"/>
          <w:sz w:val="30"/>
          <w:szCs w:val="30"/>
        </w:rPr>
        <w:t>ICP</w:t>
      </w:r>
      <w:r>
        <w:rPr>
          <w:rFonts w:hint="eastAsia"/>
          <w:sz w:val="30"/>
          <w:szCs w:val="30"/>
        </w:rPr>
        <w:t>备案信息具有关联性</w:t>
      </w:r>
      <w:r>
        <w:rPr>
          <w:rFonts w:hint="eastAsia"/>
          <w:sz w:val="30"/>
          <w:szCs w:val="30"/>
        </w:rPr>
        <w:t>，且最初发布的文章及联系方式亦与第三人哲尚公司有关，故本院认为该微信公众号与第三人哲尚公司存在关联性，对于被告郑丹、王晓明仅凭该微信公众号曾发布几篇关于厦门哲品尚行活动的文章而辩称该微信公众号属于远源公司</w:t>
      </w:r>
      <w:r>
        <w:rPr>
          <w:rFonts w:hint="eastAsia"/>
          <w:sz w:val="30"/>
          <w:szCs w:val="30"/>
        </w:rPr>
        <w:t>(</w:t>
      </w:r>
      <w:r>
        <w:rPr>
          <w:rFonts w:hint="eastAsia"/>
          <w:sz w:val="30"/>
          <w:szCs w:val="30"/>
        </w:rPr>
        <w:t>原名厦门哲品尚行教育咨询有限公司</w:t>
      </w:r>
      <w:r>
        <w:rPr>
          <w:rFonts w:hint="eastAsia"/>
          <w:sz w:val="30"/>
          <w:szCs w:val="30"/>
        </w:rPr>
        <w:t>)</w:t>
      </w:r>
      <w:r>
        <w:rPr>
          <w:rFonts w:hint="eastAsia"/>
          <w:sz w:val="30"/>
          <w:szCs w:val="30"/>
        </w:rPr>
        <w:t>的意见，因过于牵强，故本院不予采信。结合</w:t>
      </w:r>
      <w:r>
        <w:rPr>
          <w:rFonts w:hint="eastAsia"/>
          <w:sz w:val="30"/>
          <w:szCs w:val="30"/>
        </w:rPr>
        <w:t>(2016)</w:t>
      </w:r>
      <w:r>
        <w:rPr>
          <w:rFonts w:hint="eastAsia"/>
          <w:sz w:val="30"/>
          <w:szCs w:val="30"/>
        </w:rPr>
        <w:t>沪徐证字第</w:t>
      </w:r>
      <w:r>
        <w:rPr>
          <w:rFonts w:hint="eastAsia"/>
          <w:sz w:val="30"/>
          <w:szCs w:val="30"/>
        </w:rPr>
        <w:t>5559</w:t>
      </w:r>
      <w:r>
        <w:rPr>
          <w:rFonts w:hint="eastAsia"/>
          <w:sz w:val="30"/>
          <w:szCs w:val="30"/>
        </w:rPr>
        <w:t>号公证书的记载，本院认为，当时哲品尚行微信公众号和印正人文管理机构微信公众号发布的相关文章及哲品尚行微信公众号的头像变更等均表明，被告印正中心在未经哲品尚行公司及股东会同意的情况下，将与第三人哲品尚行公</w:t>
      </w:r>
      <w:r>
        <w:rPr>
          <w:rFonts w:hint="eastAsia"/>
          <w:sz w:val="30"/>
          <w:szCs w:val="30"/>
        </w:rPr>
        <w:t>司具有关联性的哲品尚行微信公众号归入自己旗下，且上述行为发生时被告郑丹、王晓明均系被告印正中心合伙人，故被告郑丹、王晓明违反了对第三人哲尚公司负有的忠实、勤勉义务。但是，原告对于被告郑丹、王晓明的上述违反忠实、勤勉义务中，存在利用职务便利谋取属于哲尚公司的商业机会及相应的损失金额负有举证责任。而仅凭被告郑丹、王晓明曾系印正中心合伙人、印正中心曾将哲品尚行微信公众号归入自己旗下、哲尚公司在印正中心成立后出现亏损等不足以证明三被告谋取了属于哲尚公司的商业机会、印正中心的收入全部或部分来源于本属于哲尚公司的商业机</w:t>
      </w:r>
      <w:r>
        <w:rPr>
          <w:rFonts w:hint="eastAsia"/>
          <w:sz w:val="30"/>
          <w:szCs w:val="30"/>
        </w:rPr>
        <w:t>会以及三被告通过哲尚公司亏损的方式从中获益，不利后果应由原告承担。虽然哲尚公司与印正中心的年度报告，尤其是</w:t>
      </w:r>
      <w:r>
        <w:rPr>
          <w:rFonts w:hint="eastAsia"/>
          <w:sz w:val="30"/>
          <w:szCs w:val="30"/>
        </w:rPr>
        <w:t>2015</w:t>
      </w:r>
      <w:r>
        <w:rPr>
          <w:rFonts w:hint="eastAsia"/>
          <w:sz w:val="30"/>
          <w:szCs w:val="30"/>
        </w:rPr>
        <w:t>年度报告中记载的通信地址存在部分重合，以及吴建曾系哲尚公司员工但在原告提起本案诉讼后变更登记成为了被告印正中心的合伙人，哲尚公司登记的法定代表人及经理于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日均由郑丹变更为王强，印正中心的登记合伙人于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日由郑丹、王晓明变更登记为吴建、王强，且原告称上述年度报告中记载的企业邮箱前缀</w:t>
      </w:r>
      <w:r>
        <w:rPr>
          <w:rFonts w:hint="eastAsia"/>
          <w:sz w:val="30"/>
          <w:szCs w:val="30"/>
        </w:rPr>
        <w:t>#####</w:t>
      </w:r>
      <w:r>
        <w:rPr>
          <w:rFonts w:hint="eastAsia"/>
          <w:sz w:val="30"/>
          <w:szCs w:val="30"/>
        </w:rPr>
        <w:t>即瞿丽娜系同一人，并称印正中心实际仍由被告郑丹、王晓明控制，但是本院认为，</w:t>
      </w:r>
      <w:r>
        <w:rPr>
          <w:rFonts w:hint="eastAsia"/>
          <w:sz w:val="30"/>
          <w:szCs w:val="30"/>
        </w:rPr>
        <w:t>年度报告中记载的部分通信地址存在重合不必然表明印正中心侵占了属于哲尚公司的经营场所、办公设备等资产，也不必然表明三被告将印正中心的经营成本、管理费用计入哲尚公司，且依据</w:t>
      </w:r>
      <w:r>
        <w:rPr>
          <w:rFonts w:hint="eastAsia"/>
          <w:sz w:val="30"/>
          <w:szCs w:val="30"/>
        </w:rPr>
        <w:t>(2015)</w:t>
      </w:r>
      <w:r>
        <w:rPr>
          <w:rFonts w:hint="eastAsia"/>
          <w:sz w:val="30"/>
          <w:szCs w:val="30"/>
        </w:rPr>
        <w:t>沪徐证字第</w:t>
      </w:r>
      <w:r>
        <w:rPr>
          <w:rFonts w:hint="eastAsia"/>
          <w:sz w:val="30"/>
          <w:szCs w:val="30"/>
        </w:rPr>
        <w:t>4220</w:t>
      </w:r>
      <w:r>
        <w:rPr>
          <w:rFonts w:hint="eastAsia"/>
          <w:sz w:val="30"/>
          <w:szCs w:val="30"/>
        </w:rPr>
        <w:t>号公证书的记载，当时哲品尚行微信公众号在腾讯地图显示的地址及发布的文章中记载的联系地址，均与</w:t>
      </w:r>
      <w:r>
        <w:rPr>
          <w:rFonts w:hint="eastAsia"/>
          <w:sz w:val="30"/>
          <w:szCs w:val="30"/>
        </w:rPr>
        <w:t>2015</w:t>
      </w:r>
      <w:r>
        <w:rPr>
          <w:rFonts w:hint="eastAsia"/>
          <w:sz w:val="30"/>
          <w:szCs w:val="30"/>
        </w:rPr>
        <w:t>年度报告中记载的通信地址不一致，原告亦未举证证明印正中心的经营地址原系哲尚公司的实际经营地址、三被告侵占了哲尚公司的哪些办公设备、资产及相应金额等，不利后果应由原告承担；且即使按照原告所述印正中心和哲尚公司年度报告</w:t>
      </w:r>
      <w:r>
        <w:rPr>
          <w:rFonts w:hint="eastAsia"/>
          <w:sz w:val="30"/>
          <w:szCs w:val="30"/>
        </w:rPr>
        <w:t>中记载的</w:t>
      </w:r>
      <w:r>
        <w:rPr>
          <w:rFonts w:hint="eastAsia"/>
          <w:sz w:val="30"/>
          <w:szCs w:val="30"/>
        </w:rPr>
        <w:t>#####</w:t>
      </w:r>
      <w:r>
        <w:rPr>
          <w:rFonts w:hint="eastAsia"/>
          <w:sz w:val="30"/>
          <w:szCs w:val="30"/>
        </w:rPr>
        <w:t>均是瞿丽娜，但是瞿丽娜及上述吴建、王强的就职和身份情况、年度报告中记载的部分通信地址存在重合的情形不必然表明印正中心侵占了哲尚公司的人力资源并攫取了属于哲尚公司的商业机会及相应金额，亦无法表明印正中心实际仍由被告郑丹、王晓明控制以及三被告谋取了属于哲尚公司的商业机会及相应金额，不利后果应由原告承担。加之，原告未举证证明被告印正中心存在侵犯哲尚公司合法权益的行为及相应损失金额，亦未提供其它证据证明被告郑丹、王晓明存在违反公司法第</w:t>
      </w:r>
      <w:r>
        <w:rPr>
          <w:rFonts w:hint="eastAsia"/>
          <w:sz w:val="30"/>
          <w:szCs w:val="30"/>
        </w:rPr>
        <w:t>147</w:t>
      </w:r>
      <w:r>
        <w:rPr>
          <w:rFonts w:hint="eastAsia"/>
          <w:sz w:val="30"/>
          <w:szCs w:val="30"/>
        </w:rPr>
        <w:t>条、</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条规定的行为及由此所得的收入金额，不利</w:t>
      </w:r>
      <w:r>
        <w:rPr>
          <w:rFonts w:hint="eastAsia"/>
          <w:sz w:val="30"/>
          <w:szCs w:val="30"/>
        </w:rPr>
        <w:t>后果应由原告承担，且原告基于哲尚公司的亏损额和印正中心的增值税缴纳额向三被告主张行使款项的归入权亦缺乏事实和法律依据。被告印正中心未到庭参加诉讼，且未发表答辩意见，视为放弃其答辩权利，对此产生的法律后果，应由被告印正中心自行承担。综上，原告要求三被告连带赔偿哲尚公司价款暂计为</w:t>
      </w:r>
      <w:r>
        <w:rPr>
          <w:rFonts w:hint="eastAsia"/>
          <w:sz w:val="30"/>
          <w:szCs w:val="30"/>
        </w:rPr>
        <w:t>6,359,639.86</w:t>
      </w:r>
      <w:r>
        <w:rPr>
          <w:rFonts w:hint="eastAsia"/>
          <w:sz w:val="30"/>
          <w:szCs w:val="30"/>
        </w:rPr>
        <w:t>元的诉讼请求，缺乏事实和法律依据，本院不予支持。</w:t>
      </w:r>
    </w:p>
    <w:p w:rsidR="00000000" w:rsidRDefault="002A51B2">
      <w:pPr>
        <w:spacing w:line="500" w:lineRule="atLeast"/>
        <w:ind w:firstLine="600"/>
        <w:divId w:val="2109425274"/>
        <w:rPr>
          <w:rFonts w:hint="eastAsia"/>
          <w:sz w:val="30"/>
          <w:szCs w:val="30"/>
        </w:rPr>
      </w:pPr>
      <w:r>
        <w:rPr>
          <w:rFonts w:hint="eastAsia"/>
          <w:sz w:val="30"/>
          <w:szCs w:val="30"/>
        </w:rPr>
        <w:t>综上，依照《中华人民共和国公司法》第一百四十七条、第一百四十八条、第一百四十九条、第一百五十一条、《中华人民共和国民事诉讼法》第一百四十四条和《最高人民法院关于适</w:t>
      </w:r>
      <w:r>
        <w:rPr>
          <w:rFonts w:hint="eastAsia"/>
          <w:sz w:val="30"/>
          <w:szCs w:val="30"/>
        </w:rPr>
        <w:t>用</w:t>
      </w:r>
      <w:r>
        <w:rPr>
          <w:rFonts w:hint="eastAsia"/>
          <w:sz w:val="30"/>
          <w:szCs w:val="30"/>
        </w:rPr>
        <w:t>的解释》第九十条的规定，判决如下：</w:t>
      </w:r>
    </w:p>
    <w:p w:rsidR="00000000" w:rsidRDefault="002A51B2">
      <w:pPr>
        <w:spacing w:line="500" w:lineRule="atLeast"/>
        <w:ind w:firstLine="600"/>
        <w:divId w:val="1661352115"/>
        <w:rPr>
          <w:rFonts w:hint="eastAsia"/>
          <w:sz w:val="30"/>
          <w:szCs w:val="30"/>
        </w:rPr>
      </w:pPr>
      <w:r>
        <w:rPr>
          <w:rFonts w:hint="eastAsia"/>
          <w:sz w:val="30"/>
          <w:szCs w:val="30"/>
        </w:rPr>
        <w:t>驳回原告谭健儿的全部诉讼请求。</w:t>
      </w:r>
    </w:p>
    <w:p w:rsidR="00000000" w:rsidRDefault="002A51B2">
      <w:pPr>
        <w:spacing w:line="500" w:lineRule="atLeast"/>
        <w:ind w:firstLine="600"/>
        <w:divId w:val="1458525720"/>
        <w:rPr>
          <w:rFonts w:hint="eastAsia"/>
          <w:sz w:val="30"/>
          <w:szCs w:val="30"/>
        </w:rPr>
      </w:pPr>
      <w:r>
        <w:rPr>
          <w:rFonts w:hint="eastAsia"/>
          <w:sz w:val="30"/>
          <w:szCs w:val="30"/>
        </w:rPr>
        <w:t>案件受理费</w:t>
      </w:r>
      <w:r>
        <w:rPr>
          <w:rFonts w:hint="eastAsia"/>
          <w:sz w:val="30"/>
          <w:szCs w:val="30"/>
        </w:rPr>
        <w:t>60,756</w:t>
      </w:r>
      <w:r>
        <w:rPr>
          <w:rFonts w:hint="eastAsia"/>
          <w:sz w:val="30"/>
          <w:szCs w:val="30"/>
        </w:rPr>
        <w:t>元，财产保全申请费</w:t>
      </w:r>
      <w:r>
        <w:rPr>
          <w:rFonts w:hint="eastAsia"/>
          <w:sz w:val="30"/>
          <w:szCs w:val="30"/>
        </w:rPr>
        <w:t>2,145</w:t>
      </w:r>
      <w:r>
        <w:rPr>
          <w:rFonts w:hint="eastAsia"/>
          <w:sz w:val="30"/>
          <w:szCs w:val="30"/>
        </w:rPr>
        <w:t>元，合计诉讼费</w:t>
      </w:r>
      <w:r>
        <w:rPr>
          <w:rFonts w:hint="eastAsia"/>
          <w:sz w:val="30"/>
          <w:szCs w:val="30"/>
        </w:rPr>
        <w:t>62,901</w:t>
      </w:r>
      <w:r>
        <w:rPr>
          <w:rFonts w:hint="eastAsia"/>
          <w:sz w:val="30"/>
          <w:szCs w:val="30"/>
        </w:rPr>
        <w:t>元，由原告谭健儿负担</w:t>
      </w:r>
      <w:r>
        <w:rPr>
          <w:rFonts w:hint="eastAsia"/>
          <w:sz w:val="30"/>
          <w:szCs w:val="30"/>
        </w:rPr>
        <w:t>(</w:t>
      </w:r>
      <w:r>
        <w:rPr>
          <w:rFonts w:hint="eastAsia"/>
          <w:sz w:val="30"/>
          <w:szCs w:val="30"/>
        </w:rPr>
        <w:t>已付</w:t>
      </w:r>
      <w:r>
        <w:rPr>
          <w:rFonts w:hint="eastAsia"/>
          <w:sz w:val="30"/>
          <w:szCs w:val="30"/>
        </w:rPr>
        <w:t>)</w:t>
      </w:r>
      <w:r>
        <w:rPr>
          <w:rFonts w:hint="eastAsia"/>
          <w:sz w:val="30"/>
          <w:szCs w:val="30"/>
        </w:rPr>
        <w:t>。</w:t>
      </w:r>
    </w:p>
    <w:p w:rsidR="00000000" w:rsidRDefault="002A51B2">
      <w:pPr>
        <w:spacing w:line="500" w:lineRule="atLeast"/>
        <w:ind w:firstLine="600"/>
        <w:divId w:val="2039701292"/>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2A51B2">
      <w:pPr>
        <w:spacing w:line="500" w:lineRule="atLeast"/>
        <w:jc w:val="right"/>
        <w:divId w:val="808404279"/>
        <w:rPr>
          <w:rFonts w:hint="eastAsia"/>
          <w:sz w:val="30"/>
          <w:szCs w:val="30"/>
        </w:rPr>
      </w:pPr>
      <w:r>
        <w:rPr>
          <w:rFonts w:hint="eastAsia"/>
          <w:sz w:val="30"/>
          <w:szCs w:val="30"/>
        </w:rPr>
        <w:t>审　判　长　　蒋　慧</w:t>
      </w:r>
    </w:p>
    <w:p w:rsidR="00000000" w:rsidRDefault="002A51B2">
      <w:pPr>
        <w:spacing w:line="500" w:lineRule="atLeast"/>
        <w:jc w:val="right"/>
        <w:divId w:val="2123264790"/>
        <w:rPr>
          <w:rFonts w:hint="eastAsia"/>
          <w:sz w:val="30"/>
          <w:szCs w:val="30"/>
        </w:rPr>
      </w:pPr>
      <w:r>
        <w:rPr>
          <w:rFonts w:hint="eastAsia"/>
          <w:sz w:val="30"/>
          <w:szCs w:val="30"/>
        </w:rPr>
        <w:t>审　判　员　　王　平</w:t>
      </w:r>
    </w:p>
    <w:p w:rsidR="00000000" w:rsidRDefault="002A51B2">
      <w:pPr>
        <w:spacing w:line="500" w:lineRule="atLeast"/>
        <w:jc w:val="right"/>
        <w:divId w:val="858659431"/>
        <w:rPr>
          <w:rFonts w:hint="eastAsia"/>
          <w:sz w:val="30"/>
          <w:szCs w:val="30"/>
        </w:rPr>
      </w:pPr>
      <w:r>
        <w:rPr>
          <w:rFonts w:hint="eastAsia"/>
          <w:sz w:val="30"/>
          <w:szCs w:val="30"/>
        </w:rPr>
        <w:t>代理审判员　　刘红艳</w:t>
      </w:r>
    </w:p>
    <w:p w:rsidR="00000000" w:rsidRDefault="002A51B2">
      <w:pPr>
        <w:spacing w:line="500" w:lineRule="atLeast"/>
        <w:jc w:val="right"/>
        <w:divId w:val="2117558626"/>
        <w:rPr>
          <w:rFonts w:hint="eastAsia"/>
          <w:sz w:val="30"/>
          <w:szCs w:val="30"/>
        </w:rPr>
      </w:pPr>
      <w:r>
        <w:rPr>
          <w:rFonts w:hint="eastAsia"/>
          <w:sz w:val="30"/>
          <w:szCs w:val="30"/>
        </w:rPr>
        <w:t>二〇一七年九月二十六日</w:t>
      </w:r>
    </w:p>
    <w:p w:rsidR="00000000" w:rsidRDefault="002A51B2">
      <w:pPr>
        <w:spacing w:line="500" w:lineRule="atLeast"/>
        <w:jc w:val="right"/>
        <w:divId w:val="278148061"/>
        <w:rPr>
          <w:rFonts w:hint="eastAsia"/>
          <w:sz w:val="30"/>
          <w:szCs w:val="30"/>
        </w:rPr>
      </w:pPr>
      <w:r>
        <w:rPr>
          <w:rFonts w:hint="eastAsia"/>
          <w:sz w:val="30"/>
          <w:szCs w:val="30"/>
        </w:rPr>
        <w:t>书　记　员　　周鹏宇</w:t>
      </w:r>
    </w:p>
    <w:p w:rsidR="00000000" w:rsidRDefault="002A51B2">
      <w:pPr>
        <w:spacing w:line="500" w:lineRule="atLeast"/>
        <w:ind w:firstLine="600"/>
        <w:divId w:val="1238126520"/>
        <w:rPr>
          <w:rFonts w:hint="eastAsia"/>
          <w:sz w:val="30"/>
          <w:szCs w:val="30"/>
        </w:rPr>
      </w:pPr>
      <w:r>
        <w:rPr>
          <w:rFonts w:hint="eastAsia"/>
          <w:sz w:val="30"/>
          <w:szCs w:val="30"/>
        </w:rPr>
        <w:t>附：相关法律条文</w:t>
      </w:r>
    </w:p>
    <w:p w:rsidR="00000000" w:rsidRDefault="002A51B2">
      <w:pPr>
        <w:spacing w:line="500" w:lineRule="atLeast"/>
        <w:ind w:firstLine="600"/>
        <w:divId w:val="1897353269"/>
        <w:rPr>
          <w:rFonts w:hint="eastAsia"/>
          <w:sz w:val="30"/>
          <w:szCs w:val="30"/>
        </w:rPr>
      </w:pPr>
      <w:r>
        <w:rPr>
          <w:rFonts w:hint="eastAsia"/>
          <w:sz w:val="30"/>
          <w:szCs w:val="30"/>
        </w:rPr>
        <w:t>一、《中华人民共和国公司法》</w:t>
      </w:r>
    </w:p>
    <w:p w:rsidR="00000000" w:rsidRDefault="002A51B2">
      <w:pPr>
        <w:spacing w:line="500" w:lineRule="atLeast"/>
        <w:ind w:firstLine="600"/>
        <w:divId w:val="774592460"/>
        <w:rPr>
          <w:rFonts w:hint="eastAsia"/>
          <w:sz w:val="30"/>
          <w:szCs w:val="30"/>
        </w:rPr>
      </w:pPr>
      <w:r>
        <w:rPr>
          <w:rFonts w:hint="eastAsia"/>
          <w:sz w:val="30"/>
          <w:szCs w:val="30"/>
        </w:rPr>
        <w:t>第一百四十七条董事、监事、高级管理人员应当遵守法律</w:t>
      </w:r>
      <w:r>
        <w:rPr>
          <w:rFonts w:hint="eastAsia"/>
          <w:sz w:val="30"/>
          <w:szCs w:val="30"/>
        </w:rPr>
        <w:t>、行政法规和公司章程，对公司负有忠实义务和勤勉义务。</w:t>
      </w:r>
    </w:p>
    <w:p w:rsidR="00000000" w:rsidRDefault="002A51B2">
      <w:pPr>
        <w:spacing w:line="500" w:lineRule="atLeast"/>
        <w:ind w:firstLine="600"/>
        <w:divId w:val="1008480291"/>
        <w:rPr>
          <w:rFonts w:hint="eastAsia"/>
          <w:sz w:val="30"/>
          <w:szCs w:val="30"/>
        </w:rPr>
      </w:pPr>
      <w:r>
        <w:rPr>
          <w:rFonts w:hint="eastAsia"/>
          <w:sz w:val="30"/>
          <w:szCs w:val="30"/>
        </w:rPr>
        <w:t>董事、监事、高级管理人员不得利用职权收受贿赂或者其他非法收入，不得侵占公司的财产。</w:t>
      </w:r>
    </w:p>
    <w:p w:rsidR="00000000" w:rsidRDefault="002A51B2">
      <w:pPr>
        <w:spacing w:line="500" w:lineRule="atLeast"/>
        <w:ind w:firstLine="600"/>
        <w:divId w:val="1255243520"/>
        <w:rPr>
          <w:rFonts w:hint="eastAsia"/>
          <w:sz w:val="30"/>
          <w:szCs w:val="30"/>
        </w:rPr>
      </w:pPr>
      <w:r>
        <w:rPr>
          <w:rFonts w:hint="eastAsia"/>
          <w:sz w:val="30"/>
          <w:szCs w:val="30"/>
        </w:rPr>
        <w:t>第一百四十八条董事、高级管理人员不得有下列行为：</w:t>
      </w:r>
    </w:p>
    <w:p w:rsidR="00000000" w:rsidRDefault="002A51B2">
      <w:pPr>
        <w:spacing w:line="500" w:lineRule="atLeast"/>
        <w:ind w:firstLine="600"/>
        <w:divId w:val="1465390225"/>
        <w:rPr>
          <w:rFonts w:hint="eastAsia"/>
          <w:sz w:val="30"/>
          <w:szCs w:val="30"/>
        </w:rPr>
      </w:pPr>
      <w:r>
        <w:rPr>
          <w:rFonts w:hint="eastAsia"/>
          <w:sz w:val="30"/>
          <w:szCs w:val="30"/>
        </w:rPr>
        <w:t>（一）挪用公司资金；</w:t>
      </w:r>
    </w:p>
    <w:p w:rsidR="00000000" w:rsidRDefault="002A51B2">
      <w:pPr>
        <w:spacing w:line="500" w:lineRule="atLeast"/>
        <w:ind w:firstLine="600"/>
        <w:divId w:val="398983555"/>
        <w:rPr>
          <w:rFonts w:hint="eastAsia"/>
          <w:sz w:val="30"/>
          <w:szCs w:val="30"/>
        </w:rPr>
      </w:pPr>
      <w:r>
        <w:rPr>
          <w:rFonts w:hint="eastAsia"/>
          <w:sz w:val="30"/>
          <w:szCs w:val="30"/>
        </w:rPr>
        <w:t>（二）将公司资金以其个人名义或者以其他个人名义开立账户存储；</w:t>
      </w:r>
    </w:p>
    <w:p w:rsidR="00000000" w:rsidRDefault="002A51B2">
      <w:pPr>
        <w:spacing w:line="500" w:lineRule="atLeast"/>
        <w:ind w:firstLine="600"/>
        <w:divId w:val="229078523"/>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2A51B2">
      <w:pPr>
        <w:spacing w:line="500" w:lineRule="atLeast"/>
        <w:ind w:firstLine="600"/>
        <w:divId w:val="1340502620"/>
        <w:rPr>
          <w:rFonts w:hint="eastAsia"/>
          <w:sz w:val="30"/>
          <w:szCs w:val="30"/>
        </w:rPr>
      </w:pPr>
      <w:r>
        <w:rPr>
          <w:rFonts w:hint="eastAsia"/>
          <w:sz w:val="30"/>
          <w:szCs w:val="30"/>
        </w:rPr>
        <w:t>（四）违反公司章程的规定或者未经股东会、股东大会同意，与本公司订立合同或者进行交易；</w:t>
      </w:r>
    </w:p>
    <w:p w:rsidR="00000000" w:rsidRDefault="002A51B2">
      <w:pPr>
        <w:spacing w:line="500" w:lineRule="atLeast"/>
        <w:ind w:firstLine="600"/>
        <w:divId w:val="1678268471"/>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2A51B2">
      <w:pPr>
        <w:spacing w:line="500" w:lineRule="atLeast"/>
        <w:ind w:firstLine="600"/>
        <w:divId w:val="1699969671"/>
        <w:rPr>
          <w:rFonts w:hint="eastAsia"/>
          <w:sz w:val="30"/>
          <w:szCs w:val="30"/>
        </w:rPr>
      </w:pPr>
      <w:r>
        <w:rPr>
          <w:rFonts w:hint="eastAsia"/>
          <w:sz w:val="30"/>
          <w:szCs w:val="30"/>
        </w:rPr>
        <w:t>（六）接受他人与公司交易的佣金归为己有；</w:t>
      </w:r>
    </w:p>
    <w:p w:rsidR="00000000" w:rsidRDefault="002A51B2">
      <w:pPr>
        <w:spacing w:line="500" w:lineRule="atLeast"/>
        <w:ind w:firstLine="600"/>
        <w:divId w:val="1244149760"/>
        <w:rPr>
          <w:rFonts w:hint="eastAsia"/>
          <w:sz w:val="30"/>
          <w:szCs w:val="30"/>
        </w:rPr>
      </w:pPr>
      <w:r>
        <w:rPr>
          <w:rFonts w:hint="eastAsia"/>
          <w:sz w:val="30"/>
          <w:szCs w:val="30"/>
        </w:rPr>
        <w:t>（七）擅自披露公司秘密；</w:t>
      </w:r>
    </w:p>
    <w:p w:rsidR="00000000" w:rsidRDefault="002A51B2">
      <w:pPr>
        <w:spacing w:line="500" w:lineRule="atLeast"/>
        <w:ind w:firstLine="600"/>
        <w:divId w:val="1666661444"/>
        <w:rPr>
          <w:rFonts w:hint="eastAsia"/>
          <w:sz w:val="30"/>
          <w:szCs w:val="30"/>
        </w:rPr>
      </w:pPr>
      <w:r>
        <w:rPr>
          <w:rFonts w:hint="eastAsia"/>
          <w:sz w:val="30"/>
          <w:szCs w:val="30"/>
        </w:rPr>
        <w:t>（八）违反对公司忠实义务的其他行为。</w:t>
      </w:r>
    </w:p>
    <w:p w:rsidR="00000000" w:rsidRDefault="002A51B2">
      <w:pPr>
        <w:spacing w:line="500" w:lineRule="atLeast"/>
        <w:ind w:firstLine="600"/>
        <w:divId w:val="542598640"/>
        <w:rPr>
          <w:rFonts w:hint="eastAsia"/>
          <w:sz w:val="30"/>
          <w:szCs w:val="30"/>
        </w:rPr>
      </w:pPr>
      <w:r>
        <w:rPr>
          <w:rFonts w:hint="eastAsia"/>
          <w:sz w:val="30"/>
          <w:szCs w:val="30"/>
        </w:rPr>
        <w:t>董事、高级管理人员违反前款规定所得的收入应当归公司所有。</w:t>
      </w:r>
    </w:p>
    <w:p w:rsidR="00000000" w:rsidRDefault="002A51B2">
      <w:pPr>
        <w:spacing w:line="500" w:lineRule="atLeast"/>
        <w:ind w:firstLine="600"/>
        <w:divId w:val="1290740376"/>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2A51B2">
      <w:pPr>
        <w:spacing w:line="500" w:lineRule="atLeast"/>
        <w:ind w:firstLine="600"/>
        <w:divId w:val="1085347165"/>
        <w:rPr>
          <w:rFonts w:hint="eastAsia"/>
          <w:sz w:val="30"/>
          <w:szCs w:val="30"/>
        </w:rPr>
      </w:pPr>
      <w:r>
        <w:rPr>
          <w:rFonts w:hint="eastAsia"/>
          <w:sz w:val="30"/>
          <w:szCs w:val="30"/>
        </w:rPr>
        <w:t>第一百五十一条董事、高级管理人员有本法第一百四十九条规定的情形的，有限责任公司的股东、股份有</w:t>
      </w:r>
      <w:r>
        <w:rPr>
          <w:rFonts w:hint="eastAsia"/>
          <w:sz w:val="30"/>
          <w:szCs w:val="30"/>
        </w:rPr>
        <w:t>限公司连续一百八十日以上单独或者合计持有公司百分之一以上股份的股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w:t>
      </w:r>
    </w:p>
    <w:p w:rsidR="00000000" w:rsidRDefault="002A51B2">
      <w:pPr>
        <w:spacing w:line="500" w:lineRule="atLeast"/>
        <w:ind w:firstLine="600"/>
        <w:divId w:val="620305911"/>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w:t>
      </w:r>
      <w:r>
        <w:rPr>
          <w:rFonts w:hint="eastAsia"/>
          <w:sz w:val="30"/>
          <w:szCs w:val="30"/>
        </w:rPr>
        <w:t>直接向人民法院提起诉讼。</w:t>
      </w:r>
    </w:p>
    <w:p w:rsidR="00000000" w:rsidRDefault="002A51B2">
      <w:pPr>
        <w:spacing w:line="500" w:lineRule="atLeast"/>
        <w:ind w:firstLine="600"/>
        <w:divId w:val="629701627"/>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2A51B2">
      <w:pPr>
        <w:spacing w:line="500" w:lineRule="atLeast"/>
        <w:ind w:firstLine="600"/>
        <w:divId w:val="1736930519"/>
        <w:rPr>
          <w:rFonts w:hint="eastAsia"/>
          <w:sz w:val="30"/>
          <w:szCs w:val="30"/>
        </w:rPr>
      </w:pPr>
      <w:r>
        <w:rPr>
          <w:rFonts w:hint="eastAsia"/>
          <w:sz w:val="30"/>
          <w:szCs w:val="30"/>
        </w:rPr>
        <w:t>二、《中华人民共和国民事诉讼法》</w:t>
      </w:r>
    </w:p>
    <w:p w:rsidR="00000000" w:rsidRDefault="002A51B2">
      <w:pPr>
        <w:spacing w:line="500" w:lineRule="atLeast"/>
        <w:ind w:firstLine="600"/>
        <w:divId w:val="148064841"/>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2A51B2">
      <w:pPr>
        <w:spacing w:line="500" w:lineRule="atLeast"/>
        <w:ind w:firstLine="600"/>
        <w:divId w:val="1989943381"/>
        <w:rPr>
          <w:rFonts w:hint="eastAsia"/>
          <w:sz w:val="30"/>
          <w:szCs w:val="30"/>
        </w:rPr>
      </w:pPr>
      <w:r>
        <w:rPr>
          <w:rFonts w:hint="eastAsia"/>
          <w:sz w:val="30"/>
          <w:szCs w:val="30"/>
        </w:rPr>
        <w:t>三、《最高人民法院关于适</w:t>
      </w:r>
      <w:r>
        <w:rPr>
          <w:rFonts w:hint="eastAsia"/>
          <w:sz w:val="30"/>
          <w:szCs w:val="30"/>
        </w:rPr>
        <w:t>用</w:t>
      </w:r>
      <w:r>
        <w:rPr>
          <w:rFonts w:hint="eastAsia"/>
          <w:sz w:val="30"/>
          <w:szCs w:val="30"/>
        </w:rPr>
        <w:t>的解释》</w:t>
      </w:r>
    </w:p>
    <w:p w:rsidR="00000000" w:rsidRDefault="002A51B2">
      <w:pPr>
        <w:spacing w:line="500" w:lineRule="atLeast"/>
        <w:ind w:firstLine="600"/>
        <w:divId w:val="2081512671"/>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2A51B2">
      <w:pPr>
        <w:spacing w:line="500" w:lineRule="atLeast"/>
        <w:ind w:firstLine="600"/>
        <w:divId w:val="2016686772"/>
        <w:rPr>
          <w:rFonts w:hint="eastAsia"/>
          <w:sz w:val="30"/>
          <w:szCs w:val="30"/>
        </w:rPr>
      </w:pPr>
      <w:r>
        <w:rPr>
          <w:rFonts w:hint="eastAsia"/>
          <w:sz w:val="30"/>
          <w:szCs w:val="30"/>
        </w:rPr>
        <w:t>在作出判决前，当事人未能提供证据或者证据不足以证明其事实主张的，由负有举证证明责任的当事人承</w:t>
      </w:r>
      <w:r>
        <w:rPr>
          <w:rFonts w:hint="eastAsia"/>
          <w:sz w:val="30"/>
          <w:szCs w:val="30"/>
        </w:rPr>
        <w:t>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B2" w:rsidRDefault="002A51B2" w:rsidP="002A51B2">
      <w:r>
        <w:separator/>
      </w:r>
    </w:p>
  </w:endnote>
  <w:endnote w:type="continuationSeparator" w:id="0">
    <w:p w:rsidR="002A51B2" w:rsidRDefault="002A51B2" w:rsidP="002A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B2" w:rsidRDefault="002A51B2" w:rsidP="002A51B2">
      <w:r>
        <w:separator/>
      </w:r>
    </w:p>
  </w:footnote>
  <w:footnote w:type="continuationSeparator" w:id="0">
    <w:p w:rsidR="002A51B2" w:rsidRDefault="002A51B2" w:rsidP="002A5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51B2"/>
    <w:rsid w:val="002A5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5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1B2"/>
    <w:rPr>
      <w:rFonts w:ascii="宋体" w:eastAsia="宋体" w:hAnsi="宋体" w:cs="宋体"/>
      <w:sz w:val="18"/>
      <w:szCs w:val="18"/>
    </w:rPr>
  </w:style>
  <w:style w:type="paragraph" w:styleId="a5">
    <w:name w:val="footer"/>
    <w:basedOn w:val="a"/>
    <w:link w:val="a6"/>
    <w:uiPriority w:val="99"/>
    <w:unhideWhenUsed/>
    <w:rsid w:val="002A51B2"/>
    <w:pPr>
      <w:tabs>
        <w:tab w:val="center" w:pos="4153"/>
        <w:tab w:val="right" w:pos="8306"/>
      </w:tabs>
      <w:snapToGrid w:val="0"/>
    </w:pPr>
    <w:rPr>
      <w:sz w:val="18"/>
      <w:szCs w:val="18"/>
    </w:rPr>
  </w:style>
  <w:style w:type="character" w:customStyle="1" w:styleId="a6">
    <w:name w:val="页脚 字符"/>
    <w:basedOn w:val="a0"/>
    <w:link w:val="a5"/>
    <w:uiPriority w:val="99"/>
    <w:rsid w:val="002A51B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603">
      <w:marLeft w:val="0"/>
      <w:marRight w:val="0"/>
      <w:marTop w:val="10"/>
      <w:marBottom w:val="10"/>
      <w:divBdr>
        <w:top w:val="none" w:sz="0" w:space="0" w:color="auto"/>
        <w:left w:val="none" w:sz="0" w:space="0" w:color="auto"/>
        <w:bottom w:val="none" w:sz="0" w:space="0" w:color="auto"/>
        <w:right w:val="none" w:sz="0" w:space="0" w:color="auto"/>
      </w:divBdr>
    </w:div>
    <w:div w:id="93018775">
      <w:marLeft w:val="0"/>
      <w:marRight w:val="0"/>
      <w:marTop w:val="10"/>
      <w:marBottom w:val="10"/>
      <w:divBdr>
        <w:top w:val="none" w:sz="0" w:space="0" w:color="auto"/>
        <w:left w:val="none" w:sz="0" w:space="0" w:color="auto"/>
        <w:bottom w:val="none" w:sz="0" w:space="0" w:color="auto"/>
        <w:right w:val="none" w:sz="0" w:space="0" w:color="auto"/>
      </w:divBdr>
    </w:div>
    <w:div w:id="114446927">
      <w:marLeft w:val="0"/>
      <w:marRight w:val="0"/>
      <w:marTop w:val="10"/>
      <w:marBottom w:val="10"/>
      <w:divBdr>
        <w:top w:val="none" w:sz="0" w:space="0" w:color="auto"/>
        <w:left w:val="none" w:sz="0" w:space="0" w:color="auto"/>
        <w:bottom w:val="none" w:sz="0" w:space="0" w:color="auto"/>
        <w:right w:val="none" w:sz="0" w:space="0" w:color="auto"/>
      </w:divBdr>
    </w:div>
    <w:div w:id="148064841">
      <w:marLeft w:val="0"/>
      <w:marRight w:val="0"/>
      <w:marTop w:val="10"/>
      <w:marBottom w:val="10"/>
      <w:divBdr>
        <w:top w:val="none" w:sz="0" w:space="0" w:color="auto"/>
        <w:left w:val="none" w:sz="0" w:space="0" w:color="auto"/>
        <w:bottom w:val="none" w:sz="0" w:space="0" w:color="auto"/>
        <w:right w:val="none" w:sz="0" w:space="0" w:color="auto"/>
      </w:divBdr>
    </w:div>
    <w:div w:id="152064625">
      <w:marLeft w:val="0"/>
      <w:marRight w:val="0"/>
      <w:marTop w:val="10"/>
      <w:marBottom w:val="10"/>
      <w:divBdr>
        <w:top w:val="none" w:sz="0" w:space="0" w:color="auto"/>
        <w:left w:val="none" w:sz="0" w:space="0" w:color="auto"/>
        <w:bottom w:val="none" w:sz="0" w:space="0" w:color="auto"/>
        <w:right w:val="none" w:sz="0" w:space="0" w:color="auto"/>
      </w:divBdr>
    </w:div>
    <w:div w:id="161434161">
      <w:marLeft w:val="0"/>
      <w:marRight w:val="0"/>
      <w:marTop w:val="10"/>
      <w:marBottom w:val="10"/>
      <w:divBdr>
        <w:top w:val="none" w:sz="0" w:space="0" w:color="auto"/>
        <w:left w:val="none" w:sz="0" w:space="0" w:color="auto"/>
        <w:bottom w:val="none" w:sz="0" w:space="0" w:color="auto"/>
        <w:right w:val="none" w:sz="0" w:space="0" w:color="auto"/>
      </w:divBdr>
    </w:div>
    <w:div w:id="161774561">
      <w:marLeft w:val="0"/>
      <w:marRight w:val="0"/>
      <w:marTop w:val="10"/>
      <w:marBottom w:val="10"/>
      <w:divBdr>
        <w:top w:val="none" w:sz="0" w:space="0" w:color="auto"/>
        <w:left w:val="none" w:sz="0" w:space="0" w:color="auto"/>
        <w:bottom w:val="none" w:sz="0" w:space="0" w:color="auto"/>
        <w:right w:val="none" w:sz="0" w:space="0" w:color="auto"/>
      </w:divBdr>
    </w:div>
    <w:div w:id="229078523">
      <w:marLeft w:val="0"/>
      <w:marRight w:val="0"/>
      <w:marTop w:val="10"/>
      <w:marBottom w:val="10"/>
      <w:divBdr>
        <w:top w:val="none" w:sz="0" w:space="0" w:color="auto"/>
        <w:left w:val="none" w:sz="0" w:space="0" w:color="auto"/>
        <w:bottom w:val="none" w:sz="0" w:space="0" w:color="auto"/>
        <w:right w:val="none" w:sz="0" w:space="0" w:color="auto"/>
      </w:divBdr>
    </w:div>
    <w:div w:id="232854349">
      <w:marLeft w:val="0"/>
      <w:marRight w:val="0"/>
      <w:marTop w:val="10"/>
      <w:marBottom w:val="10"/>
      <w:divBdr>
        <w:top w:val="none" w:sz="0" w:space="0" w:color="auto"/>
        <w:left w:val="none" w:sz="0" w:space="0" w:color="auto"/>
        <w:bottom w:val="none" w:sz="0" w:space="0" w:color="auto"/>
        <w:right w:val="none" w:sz="0" w:space="0" w:color="auto"/>
      </w:divBdr>
    </w:div>
    <w:div w:id="233468327">
      <w:marLeft w:val="0"/>
      <w:marRight w:val="0"/>
      <w:marTop w:val="10"/>
      <w:marBottom w:val="10"/>
      <w:divBdr>
        <w:top w:val="none" w:sz="0" w:space="0" w:color="auto"/>
        <w:left w:val="none" w:sz="0" w:space="0" w:color="auto"/>
        <w:bottom w:val="none" w:sz="0" w:space="0" w:color="auto"/>
        <w:right w:val="none" w:sz="0" w:space="0" w:color="auto"/>
      </w:divBdr>
    </w:div>
    <w:div w:id="278148061">
      <w:marLeft w:val="0"/>
      <w:marRight w:val="720"/>
      <w:marTop w:val="10"/>
      <w:marBottom w:val="10"/>
      <w:divBdr>
        <w:top w:val="none" w:sz="0" w:space="0" w:color="auto"/>
        <w:left w:val="none" w:sz="0" w:space="0" w:color="auto"/>
        <w:bottom w:val="none" w:sz="0" w:space="0" w:color="auto"/>
        <w:right w:val="none" w:sz="0" w:space="0" w:color="auto"/>
      </w:divBdr>
    </w:div>
    <w:div w:id="298148492">
      <w:marLeft w:val="0"/>
      <w:marRight w:val="0"/>
      <w:marTop w:val="10"/>
      <w:marBottom w:val="10"/>
      <w:divBdr>
        <w:top w:val="none" w:sz="0" w:space="0" w:color="auto"/>
        <w:left w:val="none" w:sz="0" w:space="0" w:color="auto"/>
        <w:bottom w:val="none" w:sz="0" w:space="0" w:color="auto"/>
        <w:right w:val="none" w:sz="0" w:space="0" w:color="auto"/>
      </w:divBdr>
    </w:div>
    <w:div w:id="321586397">
      <w:marLeft w:val="0"/>
      <w:marRight w:val="0"/>
      <w:marTop w:val="10"/>
      <w:marBottom w:val="10"/>
      <w:divBdr>
        <w:top w:val="none" w:sz="0" w:space="0" w:color="auto"/>
        <w:left w:val="none" w:sz="0" w:space="0" w:color="auto"/>
        <w:bottom w:val="none" w:sz="0" w:space="0" w:color="auto"/>
        <w:right w:val="none" w:sz="0" w:space="0" w:color="auto"/>
      </w:divBdr>
    </w:div>
    <w:div w:id="398983555">
      <w:marLeft w:val="0"/>
      <w:marRight w:val="0"/>
      <w:marTop w:val="10"/>
      <w:marBottom w:val="10"/>
      <w:divBdr>
        <w:top w:val="none" w:sz="0" w:space="0" w:color="auto"/>
        <w:left w:val="none" w:sz="0" w:space="0" w:color="auto"/>
        <w:bottom w:val="none" w:sz="0" w:space="0" w:color="auto"/>
        <w:right w:val="none" w:sz="0" w:space="0" w:color="auto"/>
      </w:divBdr>
    </w:div>
    <w:div w:id="472136317">
      <w:marLeft w:val="0"/>
      <w:marRight w:val="0"/>
      <w:marTop w:val="10"/>
      <w:marBottom w:val="10"/>
      <w:divBdr>
        <w:top w:val="none" w:sz="0" w:space="0" w:color="auto"/>
        <w:left w:val="none" w:sz="0" w:space="0" w:color="auto"/>
        <w:bottom w:val="none" w:sz="0" w:space="0" w:color="auto"/>
        <w:right w:val="none" w:sz="0" w:space="0" w:color="auto"/>
      </w:divBdr>
    </w:div>
    <w:div w:id="542598640">
      <w:marLeft w:val="0"/>
      <w:marRight w:val="0"/>
      <w:marTop w:val="10"/>
      <w:marBottom w:val="10"/>
      <w:divBdr>
        <w:top w:val="none" w:sz="0" w:space="0" w:color="auto"/>
        <w:left w:val="none" w:sz="0" w:space="0" w:color="auto"/>
        <w:bottom w:val="none" w:sz="0" w:space="0" w:color="auto"/>
        <w:right w:val="none" w:sz="0" w:space="0" w:color="auto"/>
      </w:divBdr>
    </w:div>
    <w:div w:id="620305911">
      <w:marLeft w:val="0"/>
      <w:marRight w:val="0"/>
      <w:marTop w:val="10"/>
      <w:marBottom w:val="10"/>
      <w:divBdr>
        <w:top w:val="none" w:sz="0" w:space="0" w:color="auto"/>
        <w:left w:val="none" w:sz="0" w:space="0" w:color="auto"/>
        <w:bottom w:val="none" w:sz="0" w:space="0" w:color="auto"/>
        <w:right w:val="none" w:sz="0" w:space="0" w:color="auto"/>
      </w:divBdr>
    </w:div>
    <w:div w:id="629701627">
      <w:marLeft w:val="0"/>
      <w:marRight w:val="0"/>
      <w:marTop w:val="10"/>
      <w:marBottom w:val="10"/>
      <w:divBdr>
        <w:top w:val="none" w:sz="0" w:space="0" w:color="auto"/>
        <w:left w:val="none" w:sz="0" w:space="0" w:color="auto"/>
        <w:bottom w:val="none" w:sz="0" w:space="0" w:color="auto"/>
        <w:right w:val="none" w:sz="0" w:space="0" w:color="auto"/>
      </w:divBdr>
    </w:div>
    <w:div w:id="705326144">
      <w:marLeft w:val="0"/>
      <w:marRight w:val="0"/>
      <w:marTop w:val="10"/>
      <w:marBottom w:val="10"/>
      <w:divBdr>
        <w:top w:val="none" w:sz="0" w:space="0" w:color="auto"/>
        <w:left w:val="none" w:sz="0" w:space="0" w:color="auto"/>
        <w:bottom w:val="none" w:sz="0" w:space="0" w:color="auto"/>
        <w:right w:val="none" w:sz="0" w:space="0" w:color="auto"/>
      </w:divBdr>
    </w:div>
    <w:div w:id="774592460">
      <w:marLeft w:val="0"/>
      <w:marRight w:val="0"/>
      <w:marTop w:val="10"/>
      <w:marBottom w:val="10"/>
      <w:divBdr>
        <w:top w:val="none" w:sz="0" w:space="0" w:color="auto"/>
        <w:left w:val="none" w:sz="0" w:space="0" w:color="auto"/>
        <w:bottom w:val="none" w:sz="0" w:space="0" w:color="auto"/>
        <w:right w:val="none" w:sz="0" w:space="0" w:color="auto"/>
      </w:divBdr>
    </w:div>
    <w:div w:id="798573318">
      <w:marLeft w:val="0"/>
      <w:marRight w:val="0"/>
      <w:marTop w:val="10"/>
      <w:marBottom w:val="10"/>
      <w:divBdr>
        <w:top w:val="none" w:sz="0" w:space="0" w:color="auto"/>
        <w:left w:val="none" w:sz="0" w:space="0" w:color="auto"/>
        <w:bottom w:val="none" w:sz="0" w:space="0" w:color="auto"/>
        <w:right w:val="none" w:sz="0" w:space="0" w:color="auto"/>
      </w:divBdr>
    </w:div>
    <w:div w:id="808404279">
      <w:marLeft w:val="0"/>
      <w:marRight w:val="720"/>
      <w:marTop w:val="10"/>
      <w:marBottom w:val="10"/>
      <w:divBdr>
        <w:top w:val="none" w:sz="0" w:space="0" w:color="auto"/>
        <w:left w:val="none" w:sz="0" w:space="0" w:color="auto"/>
        <w:bottom w:val="none" w:sz="0" w:space="0" w:color="auto"/>
        <w:right w:val="none" w:sz="0" w:space="0" w:color="auto"/>
      </w:divBdr>
    </w:div>
    <w:div w:id="818621290">
      <w:marLeft w:val="0"/>
      <w:marRight w:val="0"/>
      <w:marTop w:val="10"/>
      <w:marBottom w:val="10"/>
      <w:divBdr>
        <w:top w:val="none" w:sz="0" w:space="0" w:color="auto"/>
        <w:left w:val="none" w:sz="0" w:space="0" w:color="auto"/>
        <w:bottom w:val="none" w:sz="0" w:space="0" w:color="auto"/>
        <w:right w:val="none" w:sz="0" w:space="0" w:color="auto"/>
      </w:divBdr>
    </w:div>
    <w:div w:id="835418617">
      <w:marLeft w:val="0"/>
      <w:marRight w:val="0"/>
      <w:marTop w:val="10"/>
      <w:marBottom w:val="10"/>
      <w:divBdr>
        <w:top w:val="none" w:sz="0" w:space="0" w:color="auto"/>
        <w:left w:val="none" w:sz="0" w:space="0" w:color="auto"/>
        <w:bottom w:val="none" w:sz="0" w:space="0" w:color="auto"/>
        <w:right w:val="none" w:sz="0" w:space="0" w:color="auto"/>
      </w:divBdr>
    </w:div>
    <w:div w:id="858659431">
      <w:marLeft w:val="0"/>
      <w:marRight w:val="720"/>
      <w:marTop w:val="10"/>
      <w:marBottom w:val="10"/>
      <w:divBdr>
        <w:top w:val="none" w:sz="0" w:space="0" w:color="auto"/>
        <w:left w:val="none" w:sz="0" w:space="0" w:color="auto"/>
        <w:bottom w:val="none" w:sz="0" w:space="0" w:color="auto"/>
        <w:right w:val="none" w:sz="0" w:space="0" w:color="auto"/>
      </w:divBdr>
    </w:div>
    <w:div w:id="903953017">
      <w:marLeft w:val="0"/>
      <w:marRight w:val="0"/>
      <w:marTop w:val="10"/>
      <w:marBottom w:val="10"/>
      <w:divBdr>
        <w:top w:val="none" w:sz="0" w:space="0" w:color="auto"/>
        <w:left w:val="none" w:sz="0" w:space="0" w:color="auto"/>
        <w:bottom w:val="none" w:sz="0" w:space="0" w:color="auto"/>
        <w:right w:val="none" w:sz="0" w:space="0" w:color="auto"/>
      </w:divBdr>
    </w:div>
    <w:div w:id="939216817">
      <w:marLeft w:val="0"/>
      <w:marRight w:val="0"/>
      <w:marTop w:val="10"/>
      <w:marBottom w:val="10"/>
      <w:divBdr>
        <w:top w:val="none" w:sz="0" w:space="0" w:color="auto"/>
        <w:left w:val="none" w:sz="0" w:space="0" w:color="auto"/>
        <w:bottom w:val="none" w:sz="0" w:space="0" w:color="auto"/>
        <w:right w:val="none" w:sz="0" w:space="0" w:color="auto"/>
      </w:divBdr>
    </w:div>
    <w:div w:id="1008480291">
      <w:marLeft w:val="0"/>
      <w:marRight w:val="0"/>
      <w:marTop w:val="10"/>
      <w:marBottom w:val="10"/>
      <w:divBdr>
        <w:top w:val="none" w:sz="0" w:space="0" w:color="auto"/>
        <w:left w:val="none" w:sz="0" w:space="0" w:color="auto"/>
        <w:bottom w:val="none" w:sz="0" w:space="0" w:color="auto"/>
        <w:right w:val="none" w:sz="0" w:space="0" w:color="auto"/>
      </w:divBdr>
    </w:div>
    <w:div w:id="1043360708">
      <w:marLeft w:val="0"/>
      <w:marRight w:val="0"/>
      <w:marTop w:val="10"/>
      <w:marBottom w:val="10"/>
      <w:divBdr>
        <w:top w:val="none" w:sz="0" w:space="0" w:color="auto"/>
        <w:left w:val="none" w:sz="0" w:space="0" w:color="auto"/>
        <w:bottom w:val="none" w:sz="0" w:space="0" w:color="auto"/>
        <w:right w:val="none" w:sz="0" w:space="0" w:color="auto"/>
      </w:divBdr>
    </w:div>
    <w:div w:id="1085347165">
      <w:marLeft w:val="0"/>
      <w:marRight w:val="0"/>
      <w:marTop w:val="10"/>
      <w:marBottom w:val="10"/>
      <w:divBdr>
        <w:top w:val="none" w:sz="0" w:space="0" w:color="auto"/>
        <w:left w:val="none" w:sz="0" w:space="0" w:color="auto"/>
        <w:bottom w:val="none" w:sz="0" w:space="0" w:color="auto"/>
        <w:right w:val="none" w:sz="0" w:space="0" w:color="auto"/>
      </w:divBdr>
    </w:div>
    <w:div w:id="1238126520">
      <w:marLeft w:val="0"/>
      <w:marRight w:val="0"/>
      <w:marTop w:val="10"/>
      <w:marBottom w:val="10"/>
      <w:divBdr>
        <w:top w:val="none" w:sz="0" w:space="0" w:color="auto"/>
        <w:left w:val="none" w:sz="0" w:space="0" w:color="auto"/>
        <w:bottom w:val="none" w:sz="0" w:space="0" w:color="auto"/>
        <w:right w:val="none" w:sz="0" w:space="0" w:color="auto"/>
      </w:divBdr>
    </w:div>
    <w:div w:id="1244149760">
      <w:marLeft w:val="0"/>
      <w:marRight w:val="0"/>
      <w:marTop w:val="10"/>
      <w:marBottom w:val="10"/>
      <w:divBdr>
        <w:top w:val="none" w:sz="0" w:space="0" w:color="auto"/>
        <w:left w:val="none" w:sz="0" w:space="0" w:color="auto"/>
        <w:bottom w:val="none" w:sz="0" w:space="0" w:color="auto"/>
        <w:right w:val="none" w:sz="0" w:space="0" w:color="auto"/>
      </w:divBdr>
    </w:div>
    <w:div w:id="1253469453">
      <w:marLeft w:val="0"/>
      <w:marRight w:val="0"/>
      <w:marTop w:val="10"/>
      <w:marBottom w:val="10"/>
      <w:divBdr>
        <w:top w:val="none" w:sz="0" w:space="0" w:color="auto"/>
        <w:left w:val="none" w:sz="0" w:space="0" w:color="auto"/>
        <w:bottom w:val="none" w:sz="0" w:space="0" w:color="auto"/>
        <w:right w:val="none" w:sz="0" w:space="0" w:color="auto"/>
      </w:divBdr>
    </w:div>
    <w:div w:id="1255243520">
      <w:marLeft w:val="0"/>
      <w:marRight w:val="0"/>
      <w:marTop w:val="10"/>
      <w:marBottom w:val="10"/>
      <w:divBdr>
        <w:top w:val="none" w:sz="0" w:space="0" w:color="auto"/>
        <w:left w:val="none" w:sz="0" w:space="0" w:color="auto"/>
        <w:bottom w:val="none" w:sz="0" w:space="0" w:color="auto"/>
        <w:right w:val="none" w:sz="0" w:space="0" w:color="auto"/>
      </w:divBdr>
    </w:div>
    <w:div w:id="1290740376">
      <w:marLeft w:val="0"/>
      <w:marRight w:val="0"/>
      <w:marTop w:val="10"/>
      <w:marBottom w:val="10"/>
      <w:divBdr>
        <w:top w:val="none" w:sz="0" w:space="0" w:color="auto"/>
        <w:left w:val="none" w:sz="0" w:space="0" w:color="auto"/>
        <w:bottom w:val="none" w:sz="0" w:space="0" w:color="auto"/>
        <w:right w:val="none" w:sz="0" w:space="0" w:color="auto"/>
      </w:divBdr>
    </w:div>
    <w:div w:id="1316566622">
      <w:marLeft w:val="0"/>
      <w:marRight w:val="0"/>
      <w:marTop w:val="10"/>
      <w:marBottom w:val="10"/>
      <w:divBdr>
        <w:top w:val="none" w:sz="0" w:space="0" w:color="auto"/>
        <w:left w:val="none" w:sz="0" w:space="0" w:color="auto"/>
        <w:bottom w:val="none" w:sz="0" w:space="0" w:color="auto"/>
        <w:right w:val="none" w:sz="0" w:space="0" w:color="auto"/>
      </w:divBdr>
    </w:div>
    <w:div w:id="1340502620">
      <w:marLeft w:val="0"/>
      <w:marRight w:val="0"/>
      <w:marTop w:val="10"/>
      <w:marBottom w:val="10"/>
      <w:divBdr>
        <w:top w:val="none" w:sz="0" w:space="0" w:color="auto"/>
        <w:left w:val="none" w:sz="0" w:space="0" w:color="auto"/>
        <w:bottom w:val="none" w:sz="0" w:space="0" w:color="auto"/>
        <w:right w:val="none" w:sz="0" w:space="0" w:color="auto"/>
      </w:divBdr>
    </w:div>
    <w:div w:id="1367678034">
      <w:marLeft w:val="0"/>
      <w:marRight w:val="0"/>
      <w:marTop w:val="10"/>
      <w:marBottom w:val="10"/>
      <w:divBdr>
        <w:top w:val="none" w:sz="0" w:space="0" w:color="auto"/>
        <w:left w:val="none" w:sz="0" w:space="0" w:color="auto"/>
        <w:bottom w:val="none" w:sz="0" w:space="0" w:color="auto"/>
        <w:right w:val="none" w:sz="0" w:space="0" w:color="auto"/>
      </w:divBdr>
    </w:div>
    <w:div w:id="1434746723">
      <w:marLeft w:val="0"/>
      <w:marRight w:val="0"/>
      <w:marTop w:val="10"/>
      <w:marBottom w:val="10"/>
      <w:divBdr>
        <w:top w:val="none" w:sz="0" w:space="0" w:color="auto"/>
        <w:left w:val="none" w:sz="0" w:space="0" w:color="auto"/>
        <w:bottom w:val="none" w:sz="0" w:space="0" w:color="auto"/>
        <w:right w:val="none" w:sz="0" w:space="0" w:color="auto"/>
      </w:divBdr>
    </w:div>
    <w:div w:id="1458525720">
      <w:marLeft w:val="0"/>
      <w:marRight w:val="0"/>
      <w:marTop w:val="10"/>
      <w:marBottom w:val="10"/>
      <w:divBdr>
        <w:top w:val="none" w:sz="0" w:space="0" w:color="auto"/>
        <w:left w:val="none" w:sz="0" w:space="0" w:color="auto"/>
        <w:bottom w:val="none" w:sz="0" w:space="0" w:color="auto"/>
        <w:right w:val="none" w:sz="0" w:space="0" w:color="auto"/>
      </w:divBdr>
    </w:div>
    <w:div w:id="1465390225">
      <w:marLeft w:val="0"/>
      <w:marRight w:val="0"/>
      <w:marTop w:val="10"/>
      <w:marBottom w:val="10"/>
      <w:divBdr>
        <w:top w:val="none" w:sz="0" w:space="0" w:color="auto"/>
        <w:left w:val="none" w:sz="0" w:space="0" w:color="auto"/>
        <w:bottom w:val="none" w:sz="0" w:space="0" w:color="auto"/>
        <w:right w:val="none" w:sz="0" w:space="0" w:color="auto"/>
      </w:divBdr>
    </w:div>
    <w:div w:id="1538810345">
      <w:marLeft w:val="0"/>
      <w:marRight w:val="0"/>
      <w:marTop w:val="10"/>
      <w:marBottom w:val="10"/>
      <w:divBdr>
        <w:top w:val="none" w:sz="0" w:space="0" w:color="auto"/>
        <w:left w:val="none" w:sz="0" w:space="0" w:color="auto"/>
        <w:bottom w:val="none" w:sz="0" w:space="0" w:color="auto"/>
        <w:right w:val="none" w:sz="0" w:space="0" w:color="auto"/>
      </w:divBdr>
    </w:div>
    <w:div w:id="1547258569">
      <w:marLeft w:val="0"/>
      <w:marRight w:val="0"/>
      <w:marTop w:val="10"/>
      <w:marBottom w:val="10"/>
      <w:divBdr>
        <w:top w:val="none" w:sz="0" w:space="0" w:color="auto"/>
        <w:left w:val="none" w:sz="0" w:space="0" w:color="auto"/>
        <w:bottom w:val="none" w:sz="0" w:space="0" w:color="auto"/>
        <w:right w:val="none" w:sz="0" w:space="0" w:color="auto"/>
      </w:divBdr>
    </w:div>
    <w:div w:id="1551726646">
      <w:marLeft w:val="0"/>
      <w:marRight w:val="0"/>
      <w:marTop w:val="10"/>
      <w:marBottom w:val="10"/>
      <w:divBdr>
        <w:top w:val="none" w:sz="0" w:space="0" w:color="auto"/>
        <w:left w:val="none" w:sz="0" w:space="0" w:color="auto"/>
        <w:bottom w:val="none" w:sz="0" w:space="0" w:color="auto"/>
        <w:right w:val="none" w:sz="0" w:space="0" w:color="auto"/>
      </w:divBdr>
    </w:div>
    <w:div w:id="1589264255">
      <w:marLeft w:val="0"/>
      <w:marRight w:val="0"/>
      <w:marTop w:val="10"/>
      <w:marBottom w:val="10"/>
      <w:divBdr>
        <w:top w:val="none" w:sz="0" w:space="0" w:color="auto"/>
        <w:left w:val="none" w:sz="0" w:space="0" w:color="auto"/>
        <w:bottom w:val="none" w:sz="0" w:space="0" w:color="auto"/>
        <w:right w:val="none" w:sz="0" w:space="0" w:color="auto"/>
      </w:divBdr>
    </w:div>
    <w:div w:id="1601717270">
      <w:marLeft w:val="0"/>
      <w:marRight w:val="0"/>
      <w:marTop w:val="10"/>
      <w:marBottom w:val="10"/>
      <w:divBdr>
        <w:top w:val="none" w:sz="0" w:space="0" w:color="auto"/>
        <w:left w:val="none" w:sz="0" w:space="0" w:color="auto"/>
        <w:bottom w:val="none" w:sz="0" w:space="0" w:color="auto"/>
        <w:right w:val="none" w:sz="0" w:space="0" w:color="auto"/>
      </w:divBdr>
    </w:div>
    <w:div w:id="1661352115">
      <w:marLeft w:val="0"/>
      <w:marRight w:val="0"/>
      <w:marTop w:val="10"/>
      <w:marBottom w:val="10"/>
      <w:divBdr>
        <w:top w:val="none" w:sz="0" w:space="0" w:color="auto"/>
        <w:left w:val="none" w:sz="0" w:space="0" w:color="auto"/>
        <w:bottom w:val="none" w:sz="0" w:space="0" w:color="auto"/>
        <w:right w:val="none" w:sz="0" w:space="0" w:color="auto"/>
      </w:divBdr>
    </w:div>
    <w:div w:id="1666661444">
      <w:marLeft w:val="0"/>
      <w:marRight w:val="0"/>
      <w:marTop w:val="10"/>
      <w:marBottom w:val="10"/>
      <w:divBdr>
        <w:top w:val="none" w:sz="0" w:space="0" w:color="auto"/>
        <w:left w:val="none" w:sz="0" w:space="0" w:color="auto"/>
        <w:bottom w:val="none" w:sz="0" w:space="0" w:color="auto"/>
        <w:right w:val="none" w:sz="0" w:space="0" w:color="auto"/>
      </w:divBdr>
    </w:div>
    <w:div w:id="1678268471">
      <w:marLeft w:val="0"/>
      <w:marRight w:val="0"/>
      <w:marTop w:val="10"/>
      <w:marBottom w:val="10"/>
      <w:divBdr>
        <w:top w:val="none" w:sz="0" w:space="0" w:color="auto"/>
        <w:left w:val="none" w:sz="0" w:space="0" w:color="auto"/>
        <w:bottom w:val="none" w:sz="0" w:space="0" w:color="auto"/>
        <w:right w:val="none" w:sz="0" w:space="0" w:color="auto"/>
      </w:divBdr>
    </w:div>
    <w:div w:id="1699969671">
      <w:marLeft w:val="0"/>
      <w:marRight w:val="0"/>
      <w:marTop w:val="10"/>
      <w:marBottom w:val="10"/>
      <w:divBdr>
        <w:top w:val="none" w:sz="0" w:space="0" w:color="auto"/>
        <w:left w:val="none" w:sz="0" w:space="0" w:color="auto"/>
        <w:bottom w:val="none" w:sz="0" w:space="0" w:color="auto"/>
        <w:right w:val="none" w:sz="0" w:space="0" w:color="auto"/>
      </w:divBdr>
    </w:div>
    <w:div w:id="1708604584">
      <w:marLeft w:val="0"/>
      <w:marRight w:val="0"/>
      <w:marTop w:val="10"/>
      <w:marBottom w:val="10"/>
      <w:divBdr>
        <w:top w:val="none" w:sz="0" w:space="0" w:color="auto"/>
        <w:left w:val="none" w:sz="0" w:space="0" w:color="auto"/>
        <w:bottom w:val="none" w:sz="0" w:space="0" w:color="auto"/>
        <w:right w:val="none" w:sz="0" w:space="0" w:color="auto"/>
      </w:divBdr>
    </w:div>
    <w:div w:id="1736930519">
      <w:marLeft w:val="0"/>
      <w:marRight w:val="0"/>
      <w:marTop w:val="10"/>
      <w:marBottom w:val="10"/>
      <w:divBdr>
        <w:top w:val="none" w:sz="0" w:space="0" w:color="auto"/>
        <w:left w:val="none" w:sz="0" w:space="0" w:color="auto"/>
        <w:bottom w:val="none" w:sz="0" w:space="0" w:color="auto"/>
        <w:right w:val="none" w:sz="0" w:space="0" w:color="auto"/>
      </w:divBdr>
    </w:div>
    <w:div w:id="1808742494">
      <w:marLeft w:val="0"/>
      <w:marRight w:val="0"/>
      <w:marTop w:val="10"/>
      <w:marBottom w:val="10"/>
      <w:divBdr>
        <w:top w:val="none" w:sz="0" w:space="0" w:color="auto"/>
        <w:left w:val="none" w:sz="0" w:space="0" w:color="auto"/>
        <w:bottom w:val="none" w:sz="0" w:space="0" w:color="auto"/>
        <w:right w:val="none" w:sz="0" w:space="0" w:color="auto"/>
      </w:divBdr>
    </w:div>
    <w:div w:id="1828475156">
      <w:marLeft w:val="0"/>
      <w:marRight w:val="0"/>
      <w:marTop w:val="10"/>
      <w:marBottom w:val="10"/>
      <w:divBdr>
        <w:top w:val="none" w:sz="0" w:space="0" w:color="auto"/>
        <w:left w:val="none" w:sz="0" w:space="0" w:color="auto"/>
        <w:bottom w:val="none" w:sz="0" w:space="0" w:color="auto"/>
        <w:right w:val="none" w:sz="0" w:space="0" w:color="auto"/>
      </w:divBdr>
    </w:div>
    <w:div w:id="1832716748">
      <w:marLeft w:val="0"/>
      <w:marRight w:val="0"/>
      <w:marTop w:val="10"/>
      <w:marBottom w:val="10"/>
      <w:divBdr>
        <w:top w:val="none" w:sz="0" w:space="0" w:color="auto"/>
        <w:left w:val="none" w:sz="0" w:space="0" w:color="auto"/>
        <w:bottom w:val="none" w:sz="0" w:space="0" w:color="auto"/>
        <w:right w:val="none" w:sz="0" w:space="0" w:color="auto"/>
      </w:divBdr>
    </w:div>
    <w:div w:id="1868248697">
      <w:marLeft w:val="0"/>
      <w:marRight w:val="0"/>
      <w:marTop w:val="10"/>
      <w:marBottom w:val="10"/>
      <w:divBdr>
        <w:top w:val="none" w:sz="0" w:space="0" w:color="auto"/>
        <w:left w:val="none" w:sz="0" w:space="0" w:color="auto"/>
        <w:bottom w:val="none" w:sz="0" w:space="0" w:color="auto"/>
        <w:right w:val="none" w:sz="0" w:space="0" w:color="auto"/>
      </w:divBdr>
    </w:div>
    <w:div w:id="1887645365">
      <w:marLeft w:val="0"/>
      <w:marRight w:val="0"/>
      <w:marTop w:val="10"/>
      <w:marBottom w:val="10"/>
      <w:divBdr>
        <w:top w:val="none" w:sz="0" w:space="0" w:color="auto"/>
        <w:left w:val="none" w:sz="0" w:space="0" w:color="auto"/>
        <w:bottom w:val="none" w:sz="0" w:space="0" w:color="auto"/>
        <w:right w:val="none" w:sz="0" w:space="0" w:color="auto"/>
      </w:divBdr>
    </w:div>
    <w:div w:id="1897353269">
      <w:marLeft w:val="0"/>
      <w:marRight w:val="0"/>
      <w:marTop w:val="10"/>
      <w:marBottom w:val="10"/>
      <w:divBdr>
        <w:top w:val="none" w:sz="0" w:space="0" w:color="auto"/>
        <w:left w:val="none" w:sz="0" w:space="0" w:color="auto"/>
        <w:bottom w:val="none" w:sz="0" w:space="0" w:color="auto"/>
        <w:right w:val="none" w:sz="0" w:space="0" w:color="auto"/>
      </w:divBdr>
    </w:div>
    <w:div w:id="1933196806">
      <w:marLeft w:val="0"/>
      <w:marRight w:val="0"/>
      <w:marTop w:val="10"/>
      <w:marBottom w:val="10"/>
      <w:divBdr>
        <w:top w:val="none" w:sz="0" w:space="0" w:color="auto"/>
        <w:left w:val="none" w:sz="0" w:space="0" w:color="auto"/>
        <w:bottom w:val="none" w:sz="0" w:space="0" w:color="auto"/>
        <w:right w:val="none" w:sz="0" w:space="0" w:color="auto"/>
      </w:divBdr>
    </w:div>
    <w:div w:id="1969436161">
      <w:marLeft w:val="0"/>
      <w:marRight w:val="0"/>
      <w:marTop w:val="10"/>
      <w:marBottom w:val="10"/>
      <w:divBdr>
        <w:top w:val="none" w:sz="0" w:space="0" w:color="auto"/>
        <w:left w:val="none" w:sz="0" w:space="0" w:color="auto"/>
        <w:bottom w:val="none" w:sz="0" w:space="0" w:color="auto"/>
        <w:right w:val="none" w:sz="0" w:space="0" w:color="auto"/>
      </w:divBdr>
    </w:div>
    <w:div w:id="1989943381">
      <w:marLeft w:val="0"/>
      <w:marRight w:val="0"/>
      <w:marTop w:val="10"/>
      <w:marBottom w:val="10"/>
      <w:divBdr>
        <w:top w:val="none" w:sz="0" w:space="0" w:color="auto"/>
        <w:left w:val="none" w:sz="0" w:space="0" w:color="auto"/>
        <w:bottom w:val="none" w:sz="0" w:space="0" w:color="auto"/>
        <w:right w:val="none" w:sz="0" w:space="0" w:color="auto"/>
      </w:divBdr>
    </w:div>
    <w:div w:id="1995601402">
      <w:marLeft w:val="0"/>
      <w:marRight w:val="0"/>
      <w:marTop w:val="10"/>
      <w:marBottom w:val="10"/>
      <w:divBdr>
        <w:top w:val="none" w:sz="0" w:space="0" w:color="auto"/>
        <w:left w:val="none" w:sz="0" w:space="0" w:color="auto"/>
        <w:bottom w:val="none" w:sz="0" w:space="0" w:color="auto"/>
        <w:right w:val="none" w:sz="0" w:space="0" w:color="auto"/>
      </w:divBdr>
    </w:div>
    <w:div w:id="2016686772">
      <w:marLeft w:val="0"/>
      <w:marRight w:val="0"/>
      <w:marTop w:val="10"/>
      <w:marBottom w:val="10"/>
      <w:divBdr>
        <w:top w:val="none" w:sz="0" w:space="0" w:color="auto"/>
        <w:left w:val="none" w:sz="0" w:space="0" w:color="auto"/>
        <w:bottom w:val="none" w:sz="0" w:space="0" w:color="auto"/>
        <w:right w:val="none" w:sz="0" w:space="0" w:color="auto"/>
      </w:divBdr>
    </w:div>
    <w:div w:id="2039701292">
      <w:marLeft w:val="0"/>
      <w:marRight w:val="0"/>
      <w:marTop w:val="10"/>
      <w:marBottom w:val="10"/>
      <w:divBdr>
        <w:top w:val="none" w:sz="0" w:space="0" w:color="auto"/>
        <w:left w:val="none" w:sz="0" w:space="0" w:color="auto"/>
        <w:bottom w:val="none" w:sz="0" w:space="0" w:color="auto"/>
        <w:right w:val="none" w:sz="0" w:space="0" w:color="auto"/>
      </w:divBdr>
    </w:div>
    <w:div w:id="2081512671">
      <w:marLeft w:val="0"/>
      <w:marRight w:val="0"/>
      <w:marTop w:val="10"/>
      <w:marBottom w:val="10"/>
      <w:divBdr>
        <w:top w:val="none" w:sz="0" w:space="0" w:color="auto"/>
        <w:left w:val="none" w:sz="0" w:space="0" w:color="auto"/>
        <w:bottom w:val="none" w:sz="0" w:space="0" w:color="auto"/>
        <w:right w:val="none" w:sz="0" w:space="0" w:color="auto"/>
      </w:divBdr>
    </w:div>
    <w:div w:id="2109425274">
      <w:marLeft w:val="0"/>
      <w:marRight w:val="0"/>
      <w:marTop w:val="10"/>
      <w:marBottom w:val="10"/>
      <w:divBdr>
        <w:top w:val="none" w:sz="0" w:space="0" w:color="auto"/>
        <w:left w:val="none" w:sz="0" w:space="0" w:color="auto"/>
        <w:bottom w:val="none" w:sz="0" w:space="0" w:color="auto"/>
        <w:right w:val="none" w:sz="0" w:space="0" w:color="auto"/>
      </w:divBdr>
    </w:div>
    <w:div w:id="2117558626">
      <w:marLeft w:val="0"/>
      <w:marRight w:val="720"/>
      <w:marTop w:val="10"/>
      <w:marBottom w:val="10"/>
      <w:divBdr>
        <w:top w:val="none" w:sz="0" w:space="0" w:color="auto"/>
        <w:left w:val="none" w:sz="0" w:space="0" w:color="auto"/>
        <w:bottom w:val="none" w:sz="0" w:space="0" w:color="auto"/>
        <w:right w:val="none" w:sz="0" w:space="0" w:color="auto"/>
      </w:divBdr>
    </w:div>
    <w:div w:id="212326479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