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2C0B">
      <w:pPr>
        <w:spacing w:line="500" w:lineRule="atLeast"/>
        <w:jc w:val="center"/>
        <w:divId w:val="464158179"/>
        <w:rPr>
          <w:rFonts w:ascii="黑体" w:eastAsia="黑体" w:hAnsi="黑体"/>
          <w:sz w:val="36"/>
          <w:szCs w:val="36"/>
        </w:rPr>
      </w:pPr>
      <w:bookmarkStart w:id="0" w:name="_GoBack"/>
      <w:bookmarkEnd w:id="0"/>
      <w:r>
        <w:rPr>
          <w:rFonts w:ascii="黑体" w:eastAsia="黑体" w:hAnsi="黑体" w:hint="eastAsia"/>
          <w:sz w:val="36"/>
          <w:szCs w:val="36"/>
        </w:rPr>
        <w:t>重庆市渝北区人民法院</w:t>
      </w:r>
    </w:p>
    <w:p w:rsidR="00000000" w:rsidRDefault="00D02C0B">
      <w:pPr>
        <w:spacing w:line="500" w:lineRule="atLeast"/>
        <w:jc w:val="center"/>
        <w:divId w:val="2527883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2C0B">
      <w:pPr>
        <w:spacing w:line="500" w:lineRule="atLeast"/>
        <w:jc w:val="right"/>
        <w:divId w:val="1521316220"/>
        <w:rPr>
          <w:rFonts w:hint="eastAsia"/>
          <w:sz w:val="30"/>
          <w:szCs w:val="30"/>
        </w:rPr>
      </w:pPr>
      <w:r>
        <w:rPr>
          <w:rFonts w:hint="eastAsia"/>
          <w:sz w:val="30"/>
          <w:szCs w:val="30"/>
        </w:rPr>
        <w:t>（</w:t>
      </w:r>
      <w:r>
        <w:rPr>
          <w:rFonts w:hint="eastAsia"/>
          <w:sz w:val="30"/>
          <w:szCs w:val="30"/>
        </w:rPr>
        <w:t>2017</w:t>
      </w:r>
      <w:r>
        <w:rPr>
          <w:rFonts w:hint="eastAsia"/>
          <w:sz w:val="30"/>
          <w:szCs w:val="30"/>
        </w:rPr>
        <w:t>）渝</w:t>
      </w:r>
      <w:r>
        <w:rPr>
          <w:rFonts w:hint="eastAsia"/>
          <w:sz w:val="30"/>
          <w:szCs w:val="30"/>
        </w:rPr>
        <w:t>0112</w:t>
      </w:r>
      <w:r>
        <w:rPr>
          <w:rFonts w:hint="eastAsia"/>
          <w:sz w:val="30"/>
          <w:szCs w:val="30"/>
        </w:rPr>
        <w:t>民初</w:t>
      </w:r>
      <w:r>
        <w:rPr>
          <w:rFonts w:hint="eastAsia"/>
          <w:sz w:val="30"/>
          <w:szCs w:val="30"/>
        </w:rPr>
        <w:t>8337</w:t>
      </w:r>
      <w:r>
        <w:rPr>
          <w:rFonts w:hint="eastAsia"/>
          <w:sz w:val="30"/>
          <w:szCs w:val="30"/>
        </w:rPr>
        <w:t>号</w:t>
      </w:r>
    </w:p>
    <w:p w:rsidR="00000000" w:rsidRDefault="00D02C0B">
      <w:pPr>
        <w:spacing w:line="500" w:lineRule="atLeast"/>
        <w:ind w:firstLine="600"/>
        <w:divId w:val="1530948409"/>
        <w:rPr>
          <w:rFonts w:hint="eastAsia"/>
          <w:sz w:val="30"/>
          <w:szCs w:val="30"/>
        </w:rPr>
      </w:pPr>
      <w:r>
        <w:rPr>
          <w:rFonts w:hint="eastAsia"/>
          <w:sz w:val="30"/>
          <w:szCs w:val="30"/>
        </w:rPr>
        <w:t>原告：重庆中汽西南汽车（集团）有限公司，住所地重庆市经济技术开发区经开园金渝大道</w:t>
      </w:r>
      <w:r>
        <w:rPr>
          <w:rFonts w:hint="eastAsia"/>
          <w:sz w:val="30"/>
          <w:szCs w:val="30"/>
        </w:rPr>
        <w:t>99</w:t>
      </w:r>
      <w:r>
        <w:rPr>
          <w:rFonts w:hint="eastAsia"/>
          <w:sz w:val="30"/>
          <w:szCs w:val="30"/>
        </w:rPr>
        <w:t>号，统一社会信用代码</w:t>
      </w:r>
      <w:r>
        <w:rPr>
          <w:rFonts w:hint="eastAsia"/>
          <w:sz w:val="30"/>
          <w:szCs w:val="30"/>
        </w:rPr>
        <w:t>915000002031050482</w:t>
      </w:r>
      <w:r>
        <w:rPr>
          <w:rFonts w:hint="eastAsia"/>
          <w:sz w:val="30"/>
          <w:szCs w:val="30"/>
        </w:rPr>
        <w:t>。</w:t>
      </w:r>
    </w:p>
    <w:p w:rsidR="00000000" w:rsidRDefault="00D02C0B">
      <w:pPr>
        <w:spacing w:line="500" w:lineRule="atLeast"/>
        <w:ind w:firstLine="600"/>
        <w:divId w:val="172454749"/>
        <w:rPr>
          <w:rFonts w:hint="eastAsia"/>
          <w:sz w:val="30"/>
          <w:szCs w:val="30"/>
        </w:rPr>
      </w:pPr>
      <w:r>
        <w:rPr>
          <w:rFonts w:hint="eastAsia"/>
          <w:sz w:val="30"/>
          <w:szCs w:val="30"/>
        </w:rPr>
        <w:t>法定代表人：唐永锜，总经理。</w:t>
      </w:r>
    </w:p>
    <w:p w:rsidR="00000000" w:rsidRDefault="00D02C0B">
      <w:pPr>
        <w:spacing w:line="500" w:lineRule="atLeast"/>
        <w:ind w:firstLine="600"/>
        <w:divId w:val="1420448755"/>
        <w:rPr>
          <w:rFonts w:hint="eastAsia"/>
          <w:sz w:val="30"/>
          <w:szCs w:val="30"/>
        </w:rPr>
      </w:pPr>
      <w:r>
        <w:rPr>
          <w:rFonts w:hint="eastAsia"/>
          <w:sz w:val="30"/>
          <w:szCs w:val="30"/>
        </w:rPr>
        <w:t>委托诉讼代理人：周鹏，中豪律师集团（重庆）律师事务所律师。</w:t>
      </w:r>
    </w:p>
    <w:p w:rsidR="00000000" w:rsidRDefault="00D02C0B">
      <w:pPr>
        <w:spacing w:line="500" w:lineRule="atLeast"/>
        <w:ind w:firstLine="600"/>
        <w:divId w:val="716048375"/>
        <w:rPr>
          <w:rFonts w:hint="eastAsia"/>
          <w:sz w:val="30"/>
          <w:szCs w:val="30"/>
        </w:rPr>
      </w:pPr>
      <w:r>
        <w:rPr>
          <w:rFonts w:hint="eastAsia"/>
          <w:sz w:val="30"/>
          <w:szCs w:val="30"/>
        </w:rPr>
        <w:t>委托诉讼代理人：余越，中豪律师集团（重庆）律师事务所律师。</w:t>
      </w:r>
    </w:p>
    <w:p w:rsidR="00000000" w:rsidRDefault="00D02C0B">
      <w:pPr>
        <w:spacing w:line="500" w:lineRule="atLeast"/>
        <w:ind w:firstLine="600"/>
        <w:divId w:val="727648229"/>
        <w:rPr>
          <w:rFonts w:hint="eastAsia"/>
          <w:sz w:val="30"/>
          <w:szCs w:val="30"/>
        </w:rPr>
      </w:pPr>
      <w:r>
        <w:rPr>
          <w:rFonts w:hint="eastAsia"/>
          <w:sz w:val="30"/>
          <w:szCs w:val="30"/>
        </w:rPr>
        <w:t>被告：谢勇，男，</w:t>
      </w:r>
      <w:r>
        <w:rPr>
          <w:rFonts w:hint="eastAsia"/>
          <w:sz w:val="30"/>
          <w:szCs w:val="30"/>
        </w:rPr>
        <w:t>1962</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日出生，汉族，住重庆市渝中区。</w:t>
      </w:r>
    </w:p>
    <w:p w:rsidR="00000000" w:rsidRDefault="00D02C0B">
      <w:pPr>
        <w:spacing w:line="500" w:lineRule="atLeast"/>
        <w:ind w:firstLine="600"/>
        <w:divId w:val="1503734667"/>
        <w:rPr>
          <w:rFonts w:hint="eastAsia"/>
          <w:sz w:val="30"/>
          <w:szCs w:val="30"/>
        </w:rPr>
      </w:pPr>
      <w:r>
        <w:rPr>
          <w:rFonts w:hint="eastAsia"/>
          <w:sz w:val="30"/>
          <w:szCs w:val="30"/>
        </w:rPr>
        <w:t>委托诉讼代理人：杨梦婕，北京大成（重庆）律师事务所律师。</w:t>
      </w:r>
    </w:p>
    <w:p w:rsidR="00000000" w:rsidRDefault="00D02C0B">
      <w:pPr>
        <w:spacing w:line="500" w:lineRule="atLeast"/>
        <w:ind w:firstLine="600"/>
        <w:divId w:val="111099869"/>
        <w:rPr>
          <w:rFonts w:hint="eastAsia"/>
          <w:sz w:val="30"/>
          <w:szCs w:val="30"/>
        </w:rPr>
      </w:pPr>
      <w:r>
        <w:rPr>
          <w:rFonts w:hint="eastAsia"/>
          <w:sz w:val="30"/>
          <w:szCs w:val="30"/>
        </w:rPr>
        <w:t>委托诉讼代理人：郭浩，北京大成（重庆）律师事务所律师。</w:t>
      </w:r>
    </w:p>
    <w:p w:rsidR="00000000" w:rsidRDefault="00D02C0B">
      <w:pPr>
        <w:spacing w:line="500" w:lineRule="atLeast"/>
        <w:ind w:firstLine="600"/>
        <w:divId w:val="768430534"/>
        <w:rPr>
          <w:rFonts w:hint="eastAsia"/>
          <w:sz w:val="30"/>
          <w:szCs w:val="30"/>
        </w:rPr>
      </w:pPr>
      <w:r>
        <w:rPr>
          <w:rFonts w:hint="eastAsia"/>
          <w:sz w:val="30"/>
          <w:szCs w:val="30"/>
        </w:rPr>
        <w:t>第三人：重庆汽博实业有限公司，住所地重庆市经济技术开发区经开园金渝大道</w:t>
      </w:r>
      <w:r>
        <w:rPr>
          <w:rFonts w:hint="eastAsia"/>
          <w:sz w:val="30"/>
          <w:szCs w:val="30"/>
        </w:rPr>
        <w:t>99</w:t>
      </w:r>
      <w:r>
        <w:rPr>
          <w:rFonts w:hint="eastAsia"/>
          <w:sz w:val="30"/>
          <w:szCs w:val="30"/>
        </w:rPr>
        <w:t>号</w:t>
      </w:r>
      <w:r>
        <w:rPr>
          <w:rFonts w:hint="eastAsia"/>
          <w:sz w:val="30"/>
          <w:szCs w:val="30"/>
        </w:rPr>
        <w:t>1</w:t>
      </w:r>
      <w:r>
        <w:rPr>
          <w:rFonts w:hint="eastAsia"/>
          <w:sz w:val="30"/>
          <w:szCs w:val="30"/>
        </w:rPr>
        <w:t>幢</w:t>
      </w:r>
      <w:r>
        <w:rPr>
          <w:rFonts w:hint="eastAsia"/>
          <w:sz w:val="30"/>
          <w:szCs w:val="30"/>
        </w:rPr>
        <w:t>1</w:t>
      </w:r>
      <w:r>
        <w:rPr>
          <w:rFonts w:hint="eastAsia"/>
          <w:sz w:val="30"/>
          <w:szCs w:val="30"/>
        </w:rPr>
        <w:t>单元</w:t>
      </w:r>
      <w:r>
        <w:rPr>
          <w:rFonts w:hint="eastAsia"/>
          <w:sz w:val="30"/>
          <w:szCs w:val="30"/>
        </w:rPr>
        <w:t>29</w:t>
      </w:r>
      <w:r>
        <w:rPr>
          <w:rFonts w:hint="eastAsia"/>
          <w:sz w:val="30"/>
          <w:szCs w:val="30"/>
        </w:rPr>
        <w:t>层，统一社会信用代码</w:t>
      </w:r>
      <w:r>
        <w:rPr>
          <w:rFonts w:hint="eastAsia"/>
          <w:sz w:val="30"/>
          <w:szCs w:val="30"/>
        </w:rPr>
        <w:t>915000006608873991</w:t>
      </w:r>
      <w:r>
        <w:rPr>
          <w:rFonts w:hint="eastAsia"/>
          <w:sz w:val="30"/>
          <w:szCs w:val="30"/>
        </w:rPr>
        <w:t>。</w:t>
      </w:r>
    </w:p>
    <w:p w:rsidR="00000000" w:rsidRDefault="00D02C0B">
      <w:pPr>
        <w:spacing w:line="500" w:lineRule="atLeast"/>
        <w:ind w:firstLine="600"/>
        <w:divId w:val="960183301"/>
        <w:rPr>
          <w:rFonts w:hint="eastAsia"/>
          <w:sz w:val="30"/>
          <w:szCs w:val="30"/>
        </w:rPr>
      </w:pPr>
      <w:r>
        <w:rPr>
          <w:rFonts w:hint="eastAsia"/>
          <w:sz w:val="30"/>
          <w:szCs w:val="30"/>
        </w:rPr>
        <w:t>法定代表人：刘焱，董事长。</w:t>
      </w:r>
    </w:p>
    <w:p w:rsidR="00000000" w:rsidRDefault="00D02C0B">
      <w:pPr>
        <w:spacing w:line="500" w:lineRule="atLeast"/>
        <w:ind w:firstLine="600"/>
        <w:divId w:val="540283795"/>
        <w:rPr>
          <w:rFonts w:hint="eastAsia"/>
          <w:sz w:val="30"/>
          <w:szCs w:val="30"/>
        </w:rPr>
      </w:pPr>
      <w:r>
        <w:rPr>
          <w:rFonts w:hint="eastAsia"/>
          <w:sz w:val="30"/>
          <w:szCs w:val="30"/>
        </w:rPr>
        <w:t>原告重庆中汽西南汽车（集团）有限公司与被告谢勇、第三人重庆汽博实业有限公司损害公司利益责任纠纷一案，本院于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日立案受理后，依法适用简易程序公开开庭进行了审理。原告委托诉讼代理人周鹏、余越、被告委托诉讼代理人杨梦婕、郭浩到庭参加诉讼，第三人重庆汽博实业有限</w:t>
      </w:r>
      <w:r>
        <w:rPr>
          <w:rFonts w:hint="eastAsia"/>
          <w:sz w:val="30"/>
          <w:szCs w:val="30"/>
        </w:rPr>
        <w:lastRenderedPageBreak/>
        <w:t>公司经本</w:t>
      </w:r>
      <w:r>
        <w:rPr>
          <w:rFonts w:hint="eastAsia"/>
          <w:sz w:val="30"/>
          <w:szCs w:val="30"/>
        </w:rPr>
        <w:t>院依法传票传唤未到庭参加诉讼，本院依法缺席审理。本案现已审理终结。</w:t>
      </w:r>
    </w:p>
    <w:p w:rsidR="00000000" w:rsidRDefault="00D02C0B">
      <w:pPr>
        <w:spacing w:line="500" w:lineRule="atLeast"/>
        <w:ind w:firstLine="600"/>
        <w:divId w:val="1773547292"/>
        <w:rPr>
          <w:rFonts w:hint="eastAsia"/>
          <w:sz w:val="30"/>
          <w:szCs w:val="30"/>
        </w:rPr>
      </w:pPr>
      <w:r>
        <w:rPr>
          <w:rFonts w:hint="eastAsia"/>
          <w:sz w:val="30"/>
          <w:szCs w:val="30"/>
        </w:rPr>
        <w:t>重庆中汽西南汽车（集团）有限公司向本院提出诉讼请求：</w:t>
      </w:r>
      <w:r>
        <w:rPr>
          <w:rFonts w:hint="eastAsia"/>
          <w:sz w:val="30"/>
          <w:szCs w:val="30"/>
        </w:rPr>
        <w:t>1</w:t>
      </w:r>
      <w:r>
        <w:rPr>
          <w:rFonts w:hint="eastAsia"/>
          <w:sz w:val="30"/>
          <w:szCs w:val="30"/>
        </w:rPr>
        <w:t>、判令被告立即停止从事与原告存在同业竞争的行为，退出第三人的全部经营活动；</w:t>
      </w:r>
      <w:r>
        <w:rPr>
          <w:rFonts w:hint="eastAsia"/>
          <w:sz w:val="30"/>
          <w:szCs w:val="30"/>
        </w:rPr>
        <w:t>2</w:t>
      </w:r>
      <w:r>
        <w:rPr>
          <w:rFonts w:hint="eastAsia"/>
          <w:sz w:val="30"/>
          <w:szCs w:val="30"/>
        </w:rPr>
        <w:t>、判令被告立即将从第三人处所获得的全部收入</w:t>
      </w:r>
      <w:r>
        <w:rPr>
          <w:rFonts w:hint="eastAsia"/>
          <w:sz w:val="30"/>
          <w:szCs w:val="30"/>
        </w:rPr>
        <w:t>10</w:t>
      </w:r>
      <w:r>
        <w:rPr>
          <w:rFonts w:hint="eastAsia"/>
          <w:sz w:val="30"/>
          <w:szCs w:val="30"/>
        </w:rPr>
        <w:t>万元归原告所有；</w:t>
      </w:r>
      <w:r>
        <w:rPr>
          <w:rFonts w:hint="eastAsia"/>
          <w:sz w:val="30"/>
          <w:szCs w:val="30"/>
        </w:rPr>
        <w:t>3</w:t>
      </w:r>
      <w:r>
        <w:rPr>
          <w:rFonts w:hint="eastAsia"/>
          <w:sz w:val="30"/>
          <w:szCs w:val="30"/>
        </w:rPr>
        <w:t>、诉讼费由被告承担。事实和理由：原告重庆中汽西南汽车（集团）有限公司于</w:t>
      </w:r>
      <w:r>
        <w:rPr>
          <w:rFonts w:hint="eastAsia"/>
          <w:sz w:val="30"/>
          <w:szCs w:val="30"/>
        </w:rPr>
        <w:t>1998</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日成立，经营范围为：销售汽车及配件、摩托车及配件、建筑材料（不含化学危险品）、金属材料（不含稀贵金属）、橡胶制品；加工汽车配件及摩托车配件（不含发动机）、金属结构件</w:t>
      </w:r>
      <w:r>
        <w:rPr>
          <w:rFonts w:hint="eastAsia"/>
          <w:sz w:val="30"/>
          <w:szCs w:val="30"/>
        </w:rPr>
        <w:t>（不含罐体）；房屋租赁，物业管理（凭资质证执业）；从事汽车相关业务的咨询及服务；设计、制作、代理、发布国内外广告；仓储服务（不含危险化学品）。被告谢勇自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日期间担任原告董事兼总经理，自</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日起担任原告董事。被告谢勇于</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日出具《不竞争业务承诺函》，明确承诺不会以任何方式联合经营一个原告的竞争者或作为原告的竞争者从事业务。第三人重庆汽博实业有限公司成立于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日，被告谢勇自</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日起担任第三人的董事长暨法定代表人。第三人经营范</w:t>
      </w:r>
      <w:r>
        <w:rPr>
          <w:rFonts w:hint="eastAsia"/>
          <w:sz w:val="30"/>
          <w:szCs w:val="30"/>
        </w:rPr>
        <w:t>围为：组织汽车博览展示，销售汽车（不含九座及以下乘用车）、汽车配件，汽车美容装饰，汽车租赁，市场房屋、设施的出售、出租，市场综合管理及配套服务，汽车保养服务，二手车经纪服务、置换，机动车信息咨询，房地产开发，商品房销售、租赁，二手房买卖，设计、制作、代理、发布国内外广告，销售汽车用品，代办机动车年检、机动车登记注册、转入转出、过户，驾驶证年审、换证。</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日，第三人变更经营范围为：组织汽车博览展</w:t>
      </w:r>
      <w:r>
        <w:rPr>
          <w:rFonts w:hint="eastAsia"/>
          <w:sz w:val="30"/>
          <w:szCs w:val="30"/>
        </w:rPr>
        <w:lastRenderedPageBreak/>
        <w:t>示，销售汽车（不含九座及以下乘用车）、汽车配件，汽车美容装饰，汽车租赁，市场房屋、设施的出售、出租，市</w:t>
      </w:r>
      <w:r>
        <w:rPr>
          <w:rFonts w:hint="eastAsia"/>
          <w:sz w:val="30"/>
          <w:szCs w:val="30"/>
        </w:rPr>
        <w:t>场综合管理及配套服务，汽车保养服务，二手车经纪服务、置换，机动车信息咨询，房地产开发，商品房销售、租赁，二手房买卖，设计、制作、代理、发布国内外广告，销售汽车用品，代办机动车年检、机动车登记注册、转入转出、过户，驾驶证年审、换证；停车场管理服务。同时，第三人公司实际上也一直在与原告经营场所相邻的范围内直接或者与他人联合从事与原告存在直接市场竞争的经营活动，对原告的正常经营造成了严重的影响。综上所述，原告认为被告谢勇作为原告的董事，依法对原告负有勤勉尽责、同业禁止和忠实的法律义务，但被告谢勇在担任原告董事期间</w:t>
      </w:r>
      <w:r>
        <w:rPr>
          <w:rFonts w:hint="eastAsia"/>
          <w:sz w:val="30"/>
          <w:szCs w:val="30"/>
        </w:rPr>
        <w:t>，同时担任与原告存在同业竞争关系的第三人的股东和高级管理人员，经原告多次要求仍拒绝纠正，其行为已严重违反了上述法律义务，给原告的商业秘密和商业利益造成了严重的损害和恶劣的社会影响。原告有权要求被告立即停止从事与原告存在同业竞争的行为，并对其因从事同业竞争所获得的全部收入行使归入权，故诉至来院。</w:t>
      </w:r>
    </w:p>
    <w:p w:rsidR="00000000" w:rsidRDefault="00D02C0B">
      <w:pPr>
        <w:spacing w:line="500" w:lineRule="atLeast"/>
        <w:ind w:firstLine="600"/>
        <w:divId w:val="1346513124"/>
        <w:rPr>
          <w:rFonts w:hint="eastAsia"/>
          <w:sz w:val="30"/>
          <w:szCs w:val="30"/>
        </w:rPr>
      </w:pPr>
      <w:r>
        <w:rPr>
          <w:rFonts w:hint="eastAsia"/>
          <w:sz w:val="30"/>
          <w:szCs w:val="30"/>
        </w:rPr>
        <w:t>谢勇辩称，原告的起诉状中部分事实与客观不符。首先，原告诉称谢勇从</w:t>
      </w:r>
      <w:r>
        <w:rPr>
          <w:rFonts w:hint="eastAsia"/>
          <w:sz w:val="30"/>
          <w:szCs w:val="30"/>
        </w:rPr>
        <w:t>2007</w:t>
      </w:r>
      <w:r>
        <w:rPr>
          <w:rFonts w:hint="eastAsia"/>
          <w:sz w:val="30"/>
          <w:szCs w:val="30"/>
        </w:rPr>
        <w:t>年起至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月担任公司董事与事实不符，事实上被告谢勇从</w:t>
      </w:r>
      <w:r>
        <w:rPr>
          <w:rFonts w:hint="eastAsia"/>
          <w:sz w:val="30"/>
          <w:szCs w:val="30"/>
        </w:rPr>
        <w:t>2001</w:t>
      </w:r>
      <w:r>
        <w:rPr>
          <w:rFonts w:hint="eastAsia"/>
          <w:sz w:val="30"/>
          <w:szCs w:val="30"/>
        </w:rPr>
        <w:t>年起就开始担任原告的董事，从</w:t>
      </w:r>
      <w:r>
        <w:rPr>
          <w:rFonts w:hint="eastAsia"/>
          <w:sz w:val="30"/>
          <w:szCs w:val="30"/>
        </w:rPr>
        <w:t>2007</w:t>
      </w:r>
      <w:r>
        <w:rPr>
          <w:rFonts w:hint="eastAsia"/>
          <w:sz w:val="30"/>
          <w:szCs w:val="30"/>
        </w:rPr>
        <w:t>年到</w:t>
      </w:r>
      <w:r>
        <w:rPr>
          <w:rFonts w:hint="eastAsia"/>
          <w:sz w:val="30"/>
          <w:szCs w:val="30"/>
        </w:rPr>
        <w:t>2014</w:t>
      </w:r>
      <w:r>
        <w:rPr>
          <w:rFonts w:hint="eastAsia"/>
          <w:sz w:val="30"/>
          <w:szCs w:val="30"/>
        </w:rPr>
        <w:t>年担任原告总经理。其次，原告</w:t>
      </w:r>
      <w:r>
        <w:rPr>
          <w:rFonts w:hint="eastAsia"/>
          <w:sz w:val="30"/>
          <w:szCs w:val="30"/>
        </w:rPr>
        <w:t>诉称被告谢勇出具了不竞争义务承诺函也与事实不符，被告谢勇没有出具过该承诺函。一、</w:t>
      </w:r>
      <w:r>
        <w:rPr>
          <w:rFonts w:hint="eastAsia"/>
          <w:sz w:val="30"/>
          <w:szCs w:val="30"/>
        </w:rPr>
        <w:t>2003</w:t>
      </w:r>
      <w:r>
        <w:rPr>
          <w:rFonts w:hint="eastAsia"/>
          <w:sz w:val="30"/>
          <w:szCs w:val="30"/>
        </w:rPr>
        <w:t>年</w:t>
      </w:r>
      <w:r>
        <w:rPr>
          <w:rFonts w:hint="eastAsia"/>
          <w:sz w:val="30"/>
          <w:szCs w:val="30"/>
        </w:rPr>
        <w:t>-2007</w:t>
      </w:r>
      <w:r>
        <w:rPr>
          <w:rFonts w:hint="eastAsia"/>
          <w:sz w:val="30"/>
          <w:szCs w:val="30"/>
        </w:rPr>
        <w:t>年期间，原告系第三人的股东，原告自始就知晓第三人的经营范围。根据工商档案显示，</w:t>
      </w:r>
      <w:r>
        <w:rPr>
          <w:rFonts w:hint="eastAsia"/>
          <w:sz w:val="30"/>
          <w:szCs w:val="30"/>
        </w:rPr>
        <w:t>2003</w:t>
      </w:r>
      <w:r>
        <w:rPr>
          <w:rFonts w:hint="eastAsia"/>
          <w:sz w:val="30"/>
          <w:szCs w:val="30"/>
        </w:rPr>
        <w:t>年，原告与其他股东共同设立第三人公司，原告持有第三人公司</w:t>
      </w:r>
      <w:r>
        <w:rPr>
          <w:rFonts w:hint="eastAsia"/>
          <w:sz w:val="30"/>
          <w:szCs w:val="30"/>
        </w:rPr>
        <w:t>40%</w:t>
      </w:r>
      <w:r>
        <w:rPr>
          <w:rFonts w:hint="eastAsia"/>
          <w:sz w:val="30"/>
          <w:szCs w:val="30"/>
        </w:rPr>
        <w:t>股权，也即原告曾系第三人公司发起人，自始就知晓第三人公司的经营范围。二、谢勇自</w:t>
      </w:r>
      <w:r>
        <w:rPr>
          <w:rFonts w:hint="eastAsia"/>
          <w:sz w:val="30"/>
          <w:szCs w:val="30"/>
        </w:rPr>
        <w:t>2003</w:t>
      </w:r>
      <w:r>
        <w:rPr>
          <w:rFonts w:hint="eastAsia"/>
          <w:sz w:val="30"/>
          <w:szCs w:val="30"/>
        </w:rPr>
        <w:t>年起开始担任原告的法定代表人、董事，且自</w:t>
      </w:r>
      <w:r>
        <w:rPr>
          <w:rFonts w:hint="eastAsia"/>
          <w:sz w:val="30"/>
          <w:szCs w:val="30"/>
        </w:rPr>
        <w:t>2003</w:t>
      </w:r>
      <w:r>
        <w:rPr>
          <w:rFonts w:hint="eastAsia"/>
          <w:sz w:val="30"/>
          <w:szCs w:val="30"/>
        </w:rPr>
        <w:t>年开始经原告公司选举担任第三人公司董事，为此，谢勇担任第三人公司董事并未违反公司法关于董事、监事、高管同业禁止的情形。</w:t>
      </w:r>
      <w:r>
        <w:rPr>
          <w:rFonts w:hint="eastAsia"/>
          <w:sz w:val="30"/>
          <w:szCs w:val="30"/>
        </w:rPr>
        <w:t>1</w:t>
      </w:r>
      <w:r>
        <w:rPr>
          <w:rFonts w:hint="eastAsia"/>
          <w:sz w:val="30"/>
          <w:szCs w:val="30"/>
        </w:rPr>
        <w:t>、自</w:t>
      </w:r>
      <w:r>
        <w:rPr>
          <w:rFonts w:hint="eastAsia"/>
          <w:sz w:val="30"/>
          <w:szCs w:val="30"/>
        </w:rPr>
        <w:t>200</w:t>
      </w:r>
      <w:r>
        <w:rPr>
          <w:rFonts w:hint="eastAsia"/>
          <w:sz w:val="30"/>
          <w:szCs w:val="30"/>
        </w:rPr>
        <w:t>1</w:t>
      </w:r>
      <w:r>
        <w:rPr>
          <w:rFonts w:hint="eastAsia"/>
          <w:sz w:val="30"/>
          <w:szCs w:val="30"/>
        </w:rPr>
        <w:t>年起，谢勇开始担任原告公司的董事，后陆续担任原告公司的董事长、总经理等，自</w:t>
      </w:r>
      <w:r>
        <w:rPr>
          <w:rFonts w:hint="eastAsia"/>
          <w:sz w:val="30"/>
          <w:szCs w:val="30"/>
        </w:rPr>
        <w:t>2014</w:t>
      </w:r>
      <w:r>
        <w:rPr>
          <w:rFonts w:hint="eastAsia"/>
          <w:sz w:val="30"/>
          <w:szCs w:val="30"/>
        </w:rPr>
        <w:t>年仅担任原告公司的董事。</w:t>
      </w:r>
      <w:r>
        <w:rPr>
          <w:rFonts w:hint="eastAsia"/>
          <w:sz w:val="30"/>
          <w:szCs w:val="30"/>
        </w:rPr>
        <w:t>2</w:t>
      </w:r>
      <w:r>
        <w:rPr>
          <w:rFonts w:hint="eastAsia"/>
          <w:sz w:val="30"/>
          <w:szCs w:val="30"/>
        </w:rPr>
        <w:t>、谢勇担任第三人公司董事情况。因原告公司系第三人公司的发起人，谢勇经原告公司选举成为第三人公司董事，其任职行为显然经过原告同意。基于上述事实，原告自始知晓第三人公司的经营范围，谢勇经原告公司选举担任汽博公司董事，并未违反同业禁止义务。三、原告并未举示充分证据，证明第三人公司与原告公司存在同业竞争，其应当承担举证不力的法律后果。根据民事诉讼法所确立的“谁主张、谁举证”的原则，原告公司应当对汽博公司与其</w:t>
      </w:r>
      <w:r>
        <w:rPr>
          <w:rFonts w:hint="eastAsia"/>
          <w:sz w:val="30"/>
          <w:szCs w:val="30"/>
        </w:rPr>
        <w:t>存在同业竞争负有举证义务。就原告已举示证据而言，其举示的证据不具有证明力，具体而言：</w:t>
      </w:r>
      <w:r>
        <w:rPr>
          <w:rFonts w:hint="eastAsia"/>
          <w:sz w:val="30"/>
          <w:szCs w:val="30"/>
        </w:rPr>
        <w:t>1</w:t>
      </w:r>
      <w:r>
        <w:rPr>
          <w:rFonts w:hint="eastAsia"/>
          <w:sz w:val="30"/>
          <w:szCs w:val="30"/>
        </w:rPr>
        <w:t>、原告举示的该公司工商档案中所反映的经营范围与第三人公司经营范围并不完全相同。</w:t>
      </w:r>
      <w:r>
        <w:rPr>
          <w:rFonts w:hint="eastAsia"/>
          <w:sz w:val="30"/>
          <w:szCs w:val="30"/>
        </w:rPr>
        <w:t>2</w:t>
      </w:r>
      <w:r>
        <w:rPr>
          <w:rFonts w:hint="eastAsia"/>
          <w:sz w:val="30"/>
          <w:szCs w:val="30"/>
        </w:rPr>
        <w:t>、判断“同业竞争”不能简单从工商登记经营范围判断，同业竞争更重要的是依照“实质重于形式”的原则，应当从双方所从事业务的近似程度和市场上的竞争状况进行判断；在认定步骤和逻辑上，应当先认定“同业”，然后再认定“竞争”，若双方在业务上无任何相同或相似之处，则可认定为不存在同业竞争；若存在相同或相似之处，也并非一定存在同业竞争，需结合公司的实际情况作出</w:t>
      </w:r>
      <w:r>
        <w:rPr>
          <w:rFonts w:hint="eastAsia"/>
          <w:sz w:val="30"/>
          <w:szCs w:val="30"/>
        </w:rPr>
        <w:t>认定。同时，要关注是否存在直接竞争、替代关系，是否存在利益和商业机会的冲突，是否用了同样的商号、商标、原料、销售渠道、经销商、供应商等，其中，所提供的产品或服务在功能用途等方面是否具有可替代性。基于上述，原告举示的证据并不能证明第三人公司与原告公司存在同业竞争，应当承担举证不力的法律后果。综上所述，原告公司与第三人公司构成关联企业，谢勇基于关联企业的安排，担任第三人公司董事，并未违反法律规定。同时，原告并未举示充分证据，证明第三人公司与其存在同业竞争，应当承担举证不力的法律后果，其诉讼请求没有事实及法律依据</w:t>
      </w:r>
      <w:r>
        <w:rPr>
          <w:rFonts w:hint="eastAsia"/>
          <w:sz w:val="30"/>
          <w:szCs w:val="30"/>
        </w:rPr>
        <w:t>，应当不予支持。</w:t>
      </w:r>
    </w:p>
    <w:p w:rsidR="00000000" w:rsidRDefault="00D02C0B">
      <w:pPr>
        <w:spacing w:line="500" w:lineRule="atLeast"/>
        <w:ind w:firstLine="600"/>
        <w:divId w:val="1124537129"/>
        <w:rPr>
          <w:rFonts w:hint="eastAsia"/>
          <w:sz w:val="30"/>
          <w:szCs w:val="30"/>
        </w:rPr>
      </w:pPr>
      <w:r>
        <w:rPr>
          <w:rFonts w:hint="eastAsia"/>
          <w:sz w:val="30"/>
          <w:szCs w:val="30"/>
        </w:rPr>
        <w:t>重庆汽博实业有限公司未作答辩。</w:t>
      </w:r>
    </w:p>
    <w:p w:rsidR="00000000" w:rsidRDefault="00D02C0B">
      <w:pPr>
        <w:spacing w:line="500" w:lineRule="atLeast"/>
        <w:ind w:firstLine="600"/>
        <w:divId w:val="252857582"/>
        <w:rPr>
          <w:rFonts w:hint="eastAsia"/>
          <w:sz w:val="30"/>
          <w:szCs w:val="30"/>
        </w:rPr>
      </w:pPr>
      <w:r>
        <w:rPr>
          <w:rFonts w:hint="eastAsia"/>
          <w:sz w:val="30"/>
          <w:szCs w:val="30"/>
        </w:rPr>
        <w:t>当事人围绕诉讼请求依法提交了证据，本院组织当事人进行了举证、质证，对当事人无异议的证据，本院予以确认并在卷佐证，对有争议的证据，本院认定如下：</w:t>
      </w:r>
      <w:r>
        <w:rPr>
          <w:rFonts w:hint="eastAsia"/>
          <w:sz w:val="30"/>
          <w:szCs w:val="30"/>
        </w:rPr>
        <w:t>1</w:t>
      </w:r>
      <w:r>
        <w:rPr>
          <w:rFonts w:hint="eastAsia"/>
          <w:sz w:val="30"/>
          <w:szCs w:val="30"/>
        </w:rPr>
        <w:t>、对原告举示的重庆中汽西南汽车（集团）有限公司工商信息资料、《收购协议》、重庆汽博实业有限公司工商信息资料的三性予以确认，本院依法予以采信；对原告举示的照片、手机截屏证据，因系打印件，无法核实其真实性，且与本案不具有关联性，无法达到原告的证明目的，本院不予采信；</w:t>
      </w:r>
      <w:r>
        <w:rPr>
          <w:rFonts w:hint="eastAsia"/>
          <w:sz w:val="30"/>
          <w:szCs w:val="30"/>
        </w:rPr>
        <w:t>2</w:t>
      </w:r>
      <w:r>
        <w:rPr>
          <w:rFonts w:hint="eastAsia"/>
          <w:sz w:val="30"/>
          <w:szCs w:val="30"/>
        </w:rPr>
        <w:t>、对被告举示的重庆中汽西南汽车（集团）有限公司工商资料</w:t>
      </w:r>
      <w:r>
        <w:rPr>
          <w:rFonts w:hint="eastAsia"/>
          <w:sz w:val="30"/>
          <w:szCs w:val="30"/>
        </w:rPr>
        <w:t>、重庆汽博实业有限公司工商资料证据三性予以确认，本院依法予以采信。</w:t>
      </w:r>
    </w:p>
    <w:p w:rsidR="00000000" w:rsidRDefault="00D02C0B">
      <w:pPr>
        <w:spacing w:line="500" w:lineRule="atLeast"/>
        <w:ind w:firstLine="600"/>
        <w:divId w:val="1614090945"/>
        <w:rPr>
          <w:rFonts w:hint="eastAsia"/>
          <w:sz w:val="30"/>
          <w:szCs w:val="30"/>
        </w:rPr>
      </w:pPr>
      <w:r>
        <w:rPr>
          <w:rFonts w:hint="eastAsia"/>
          <w:sz w:val="30"/>
          <w:szCs w:val="30"/>
        </w:rPr>
        <w:t>根据当事人陈述和经审查确认的证据，本院认定事实如下：</w:t>
      </w:r>
    </w:p>
    <w:p w:rsidR="00000000" w:rsidRDefault="00D02C0B">
      <w:pPr>
        <w:spacing w:line="500" w:lineRule="atLeast"/>
        <w:ind w:firstLine="600"/>
        <w:divId w:val="120925669"/>
        <w:rPr>
          <w:rFonts w:hint="eastAsia"/>
          <w:sz w:val="30"/>
          <w:szCs w:val="30"/>
        </w:rPr>
      </w:pPr>
      <w:r>
        <w:rPr>
          <w:rFonts w:hint="eastAsia"/>
          <w:sz w:val="30"/>
          <w:szCs w:val="30"/>
        </w:rPr>
        <w:t>重庆中汽西南汽车（集团）有限公司于</w:t>
      </w:r>
      <w:r>
        <w:rPr>
          <w:rFonts w:hint="eastAsia"/>
          <w:sz w:val="30"/>
          <w:szCs w:val="30"/>
        </w:rPr>
        <w:t>1998</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日注册成立，公司设立时名称为重庆中江物业发展有限公司，于</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日变更为重庆中汽西南汽车有限公司，于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日变更为重庆中汽西南汽车（集团）有限公司。公司成立后对经营范围进行了三次变更，</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日变更后的经营范围为：销售汽车（不含九座及以下乘用车）及配件销售、摩托车及配件、建筑材料、金属材料（不含稀贵金属）</w:t>
      </w:r>
      <w:r>
        <w:rPr>
          <w:rFonts w:hint="eastAsia"/>
          <w:sz w:val="30"/>
          <w:szCs w:val="30"/>
        </w:rPr>
        <w:t>、橡胶制品，加工汽车配件及摩托车配件（不含发动机）、金属结构件（不含罐体）；物业管理（按资质核定事项从事经营），从事汽车相关业务的咨询及服务，设计、制作、代理、发布国内外广告。</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变更后的经营范围为：销售汽车（不含九座及以下乘用车）及配件销售、摩托车及配件、建筑材料、金属材料（不含稀贵金属）、橡胶制品，加工汽车配件及摩托车配件（不含发动机）、金属结构件（不含罐体）；房屋租赁，物业管理（按资质核定事项从事经营），从事汽车相关业务的咨询及服务，设计、制作、代理、发布国内外广告。</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变更后的经营范围为：销售汽车及配件、摩托车及配件、建筑材料（不含化学危险品）、金属材料（不含稀贵金属）、橡胶制品；加工汽车配件及摩托车配件（不含发动机）、金属结构件（不含罐体）；房屋租赁，物业管理（凭资质证执业）；从事汽车相关业务的咨询及服务；设计、制作、代理、发布国内外广告；仓储服务（不含危险化学品）。公司股东情况为：广汇汽车服务有限责任公司，出资额</w:t>
      </w:r>
      <w:r>
        <w:rPr>
          <w:rFonts w:hint="eastAsia"/>
          <w:sz w:val="30"/>
          <w:szCs w:val="30"/>
        </w:rPr>
        <w:t>19105</w:t>
      </w:r>
      <w:r>
        <w:rPr>
          <w:rFonts w:hint="eastAsia"/>
          <w:sz w:val="30"/>
          <w:szCs w:val="30"/>
        </w:rPr>
        <w:t>万元，出资比例为</w:t>
      </w:r>
      <w:r>
        <w:rPr>
          <w:rFonts w:hint="eastAsia"/>
          <w:sz w:val="30"/>
          <w:szCs w:val="30"/>
        </w:rPr>
        <w:t>89.07%</w:t>
      </w:r>
      <w:r>
        <w:rPr>
          <w:rFonts w:hint="eastAsia"/>
          <w:sz w:val="30"/>
          <w:szCs w:val="30"/>
        </w:rPr>
        <w:t>；重庆市豪腾实业有限公司，出资额</w:t>
      </w:r>
      <w:r>
        <w:rPr>
          <w:rFonts w:hint="eastAsia"/>
          <w:sz w:val="30"/>
          <w:szCs w:val="30"/>
        </w:rPr>
        <w:t>200</w:t>
      </w:r>
      <w:r>
        <w:rPr>
          <w:rFonts w:hint="eastAsia"/>
          <w:sz w:val="30"/>
          <w:szCs w:val="30"/>
        </w:rPr>
        <w:t>万元，出资比例为</w:t>
      </w:r>
      <w:r>
        <w:rPr>
          <w:rFonts w:hint="eastAsia"/>
          <w:sz w:val="30"/>
          <w:szCs w:val="30"/>
        </w:rPr>
        <w:t>0.93%</w:t>
      </w:r>
      <w:r>
        <w:rPr>
          <w:rFonts w:hint="eastAsia"/>
          <w:sz w:val="30"/>
          <w:szCs w:val="30"/>
        </w:rPr>
        <w:t>；重庆尚诚汽车销售有限公司，出资额</w:t>
      </w:r>
      <w:r>
        <w:rPr>
          <w:rFonts w:hint="eastAsia"/>
          <w:sz w:val="30"/>
          <w:szCs w:val="30"/>
        </w:rPr>
        <w:t>2145</w:t>
      </w:r>
      <w:r>
        <w:rPr>
          <w:rFonts w:hint="eastAsia"/>
          <w:sz w:val="30"/>
          <w:szCs w:val="30"/>
        </w:rPr>
        <w:t>万元，出资比</w:t>
      </w:r>
      <w:r>
        <w:rPr>
          <w:rFonts w:hint="eastAsia"/>
          <w:sz w:val="30"/>
          <w:szCs w:val="30"/>
        </w:rPr>
        <w:t>例为</w:t>
      </w:r>
      <w:r>
        <w:rPr>
          <w:rFonts w:hint="eastAsia"/>
          <w:sz w:val="30"/>
          <w:szCs w:val="30"/>
        </w:rPr>
        <w:t>10%</w:t>
      </w:r>
      <w:r>
        <w:rPr>
          <w:rFonts w:hint="eastAsia"/>
          <w:sz w:val="30"/>
          <w:szCs w:val="30"/>
        </w:rPr>
        <w:t>。</w:t>
      </w:r>
    </w:p>
    <w:p w:rsidR="00000000" w:rsidRDefault="00D02C0B">
      <w:pPr>
        <w:spacing w:line="500" w:lineRule="atLeast"/>
        <w:ind w:firstLine="600"/>
        <w:divId w:val="1344163356"/>
        <w:rPr>
          <w:rFonts w:hint="eastAsia"/>
          <w:sz w:val="30"/>
          <w:szCs w:val="30"/>
        </w:rPr>
      </w:pP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广汇汽车服务股份有限公司、重庆中汽西南实业有限公司、重庆市豪腾实业有限公司全体股东签署《收购协议》，约定重庆中汽西南实业有限公司和重庆市豪腾实业有限公司共同分别持有重庆中汽西南汽车有限公司和重庆捷丰汽车销售服务有限公司各</w:t>
      </w:r>
      <w:r>
        <w:rPr>
          <w:rFonts w:hint="eastAsia"/>
          <w:sz w:val="30"/>
          <w:szCs w:val="30"/>
        </w:rPr>
        <w:t>90%</w:t>
      </w:r>
      <w:r>
        <w:rPr>
          <w:rFonts w:hint="eastAsia"/>
          <w:sz w:val="30"/>
          <w:szCs w:val="30"/>
        </w:rPr>
        <w:t>的股权，同时广汇汽车服务股份有限公司以收购方式成为重庆中汽西南汽车有限公司和重庆捷丰汽车销售服务有限公司的股东，分别直接和间接持有重庆中汽西南汽车有限公司和重庆捷丰汽车销售服务有限公司各</w:t>
      </w:r>
      <w:r>
        <w:rPr>
          <w:rFonts w:hint="eastAsia"/>
          <w:sz w:val="30"/>
          <w:szCs w:val="30"/>
        </w:rPr>
        <w:t>90%</w:t>
      </w:r>
      <w:r>
        <w:rPr>
          <w:rFonts w:hint="eastAsia"/>
          <w:sz w:val="30"/>
          <w:szCs w:val="30"/>
        </w:rPr>
        <w:t>的股份。</w:t>
      </w:r>
    </w:p>
    <w:p w:rsidR="00000000" w:rsidRDefault="00D02C0B">
      <w:pPr>
        <w:spacing w:line="500" w:lineRule="atLeast"/>
        <w:ind w:firstLine="600"/>
        <w:divId w:val="391465548"/>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日期间，被</w:t>
      </w:r>
      <w:r>
        <w:rPr>
          <w:rFonts w:hint="eastAsia"/>
          <w:sz w:val="30"/>
          <w:szCs w:val="30"/>
        </w:rPr>
        <w:t>告谢勇担任原告公司总经理；</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日至今，被告谢勇担任原告公司董事。</w:t>
      </w:r>
    </w:p>
    <w:p w:rsidR="00000000" w:rsidRDefault="00D02C0B">
      <w:pPr>
        <w:spacing w:line="500" w:lineRule="atLeast"/>
        <w:ind w:firstLine="600"/>
        <w:divId w:val="1696496439"/>
        <w:rPr>
          <w:rFonts w:hint="eastAsia"/>
          <w:sz w:val="30"/>
          <w:szCs w:val="30"/>
        </w:rPr>
      </w:pPr>
      <w:r>
        <w:rPr>
          <w:rFonts w:hint="eastAsia"/>
          <w:sz w:val="30"/>
          <w:szCs w:val="30"/>
        </w:rPr>
        <w:t>第三人重庆汽博实业有限公司于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日注册成立，发起人股东为重庆中汽西南汽车有限公司、上海华安投资有限公司、重庆业银财务咨询有限公司，</w:t>
      </w:r>
      <w:r>
        <w:rPr>
          <w:rFonts w:hint="eastAsia"/>
          <w:sz w:val="30"/>
          <w:szCs w:val="30"/>
        </w:rPr>
        <w:t>2007</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重庆中汽西南汽车有限公司将其持有的股权转让重庆中汽西南实业有限公司，注册资本为壹亿伍仟万元，现公司经营范围为：组织汽车博览展示；市场房屋、设施的出售、出租；市场综合管理及配套服务；二手车经纪服务、置换；机动车信息咨询；商品房销售、租赁；二手房买卖；设计、制作、代理、</w:t>
      </w:r>
      <w:r>
        <w:rPr>
          <w:rFonts w:hint="eastAsia"/>
          <w:sz w:val="30"/>
          <w:szCs w:val="30"/>
        </w:rPr>
        <w:t>发布国内外广告；停车场管理服务。被告谢勇于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日起担任重庆汽博实业有限公司的法定代表人及董事长。</w:t>
      </w:r>
    </w:p>
    <w:p w:rsidR="00000000" w:rsidRDefault="00D02C0B">
      <w:pPr>
        <w:spacing w:line="500" w:lineRule="atLeast"/>
        <w:ind w:firstLine="600"/>
        <w:divId w:val="427970276"/>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以广汇汽车服务股份公司为甲方、重庆市豪腾实业有限公司为乙方、重庆尚诚汽车销售有限公司为丙方，三方签订《协议》，该协议载明内容为：“鉴于甲、乙、丙三方为重庆中汽西南汽车（集团）有限公司（以下简称公司）的股东，公司经过多年的经营，发现公司章程以及三方原来签署的协议存在一些需要完善的部分，现就甲、乙、丙三方作为公司股东之间相关事宜经各方协商一致，达成如下协议，以资共同遵守：一、为尽</w:t>
      </w:r>
      <w:r>
        <w:rPr>
          <w:rFonts w:hint="eastAsia"/>
          <w:sz w:val="30"/>
          <w:szCs w:val="30"/>
        </w:rPr>
        <w:t>可能维护公司利益，并通过公司利益而实现股东利益的最大化，股东应承担对公司竞业禁止的义务，即甲、乙、丙三方在公司有效存续期内，除三方书面共同同意外，均不得在公司注册所在地（即重庆市辖区范围内）从事或与第三人共同从事与公司相同或相竞争的业务，从事形式包括但不限于直接出资设立相应法律主体经营、与他人联合经营等等；同时，属于公司自身的业务（包括但不限于公司及其下属公司的主营业务、衍生业务等）除三方书面共同同意外，均不得转移到任一方单独经营，且三方各自关联主体实施的行为应视为相应公司股东实施的行为，关联主体包括但不限</w:t>
      </w:r>
      <w:r>
        <w:rPr>
          <w:rFonts w:hint="eastAsia"/>
          <w:sz w:val="30"/>
          <w:szCs w:val="30"/>
        </w:rPr>
        <w:t>于三方各自设立的子公司、三方各自的股东等等。二、甲、乙、丙三方若违反本协议第一条约定，应首先停止违约行为的继续，同时应赔偿守约方相应的损失，三方确定守约方损失计算标准为按违约方从事竞业禁止经营所涉及金额的</w:t>
      </w:r>
      <w:r>
        <w:rPr>
          <w:rFonts w:hint="eastAsia"/>
          <w:sz w:val="30"/>
          <w:szCs w:val="30"/>
        </w:rPr>
        <w:t>50%</w:t>
      </w:r>
      <w:r>
        <w:rPr>
          <w:rFonts w:hint="eastAsia"/>
          <w:sz w:val="30"/>
          <w:szCs w:val="30"/>
        </w:rPr>
        <w:t>进行计算，若守约方为二方时，违约方赔偿金额应按各守约方相互持股比例进行分配。三、甲、乙、丙三方同意将公司章程第二十八条修改为：‘股东会会议对所议事项作出决议，须经代表过半数以上表决权股东通过。但是对以下事项作出决议，须经全体股东通过，具体为：对公司修改章程、增加或减少注册资本、公司合并、公司分立、公司</w:t>
      </w:r>
      <w:r>
        <w:rPr>
          <w:rFonts w:hint="eastAsia"/>
          <w:sz w:val="30"/>
          <w:szCs w:val="30"/>
        </w:rPr>
        <w:t>解散、变更公司形式、公司对重庆市辖区范围外投资方案、公司参与对重庆市辖区范围外其他广汇汽车服务股份公司和重庆市豪腾实业有限公司控股公司的管理’。四、甲、乙、丙三方同意将公司章程第二十九条修改为：‘公司设董事会，由五人组成。其中股东广汇汽车服务股份公司委派</w:t>
      </w:r>
      <w:r>
        <w:rPr>
          <w:rFonts w:hint="eastAsia"/>
          <w:sz w:val="30"/>
          <w:szCs w:val="30"/>
        </w:rPr>
        <w:t>2</w:t>
      </w:r>
      <w:r>
        <w:rPr>
          <w:rFonts w:hint="eastAsia"/>
          <w:sz w:val="30"/>
          <w:szCs w:val="30"/>
        </w:rPr>
        <w:t>人，股东重庆市豪腾实业有限公司委派</w:t>
      </w:r>
      <w:r>
        <w:rPr>
          <w:rFonts w:hint="eastAsia"/>
          <w:sz w:val="30"/>
          <w:szCs w:val="30"/>
        </w:rPr>
        <w:t>1</w:t>
      </w:r>
      <w:r>
        <w:rPr>
          <w:rFonts w:hint="eastAsia"/>
          <w:sz w:val="30"/>
          <w:szCs w:val="30"/>
        </w:rPr>
        <w:t>人，股东重庆尚诚汽车销售有限公司委派</w:t>
      </w:r>
      <w:r>
        <w:rPr>
          <w:rFonts w:hint="eastAsia"/>
          <w:sz w:val="30"/>
          <w:szCs w:val="30"/>
        </w:rPr>
        <w:t>2</w:t>
      </w:r>
      <w:r>
        <w:rPr>
          <w:rFonts w:hint="eastAsia"/>
          <w:sz w:val="30"/>
          <w:szCs w:val="30"/>
        </w:rPr>
        <w:t>人。董事任期三年，任期届满时，由委派股东另行或继续进行委派’。五、甲、乙、丙三方同意将公司章程第三十一条第（九）项修改为：‘决定聘任或解聘公司经理及其报酬事项，根据经理的提名，决定聘</w:t>
      </w:r>
      <w:r>
        <w:rPr>
          <w:rFonts w:hint="eastAsia"/>
          <w:sz w:val="30"/>
          <w:szCs w:val="30"/>
        </w:rPr>
        <w:t>任或解聘公司副经理、财务负责人、财务部经理及其报酬事项’。六、甲、乙、丙三方同意将公司章程第三十五条修改为：‘董事会会议应当有过半数的董事出席方可举行，其中至少包括</w:t>
      </w:r>
      <w:r>
        <w:rPr>
          <w:rFonts w:hint="eastAsia"/>
          <w:sz w:val="30"/>
          <w:szCs w:val="30"/>
        </w:rPr>
        <w:t>1</w:t>
      </w:r>
      <w:r>
        <w:rPr>
          <w:rFonts w:hint="eastAsia"/>
          <w:sz w:val="30"/>
          <w:szCs w:val="30"/>
        </w:rPr>
        <w:t>名股东重庆尚诚汽车销售有限公司委派的董事参加会议。董事会作出决议，必须经全体董事的过半数通过。但是对制定增加或减少公司注册资本、公司合并、公司分立、公司解散、变更公司组织形式方案、公司财务部经理的聘任或解聘事项作出决议，须全体董事通过’。七、甲、乙、丙三方同意将公司章程第三十六条第（六）项修改为：‘提请聘任或者解聘公司副经理、财务负责人、财务部</w:t>
      </w:r>
      <w:r>
        <w:rPr>
          <w:rFonts w:hint="eastAsia"/>
          <w:sz w:val="30"/>
          <w:szCs w:val="30"/>
        </w:rPr>
        <w:t>经理，财务部经理接受财务负责人的管理’。八、本协议一式三份，经各方签字、盖章之日起生效”。</w:t>
      </w:r>
    </w:p>
    <w:p w:rsidR="00000000" w:rsidRDefault="00D02C0B">
      <w:pPr>
        <w:spacing w:line="500" w:lineRule="atLeast"/>
        <w:ind w:firstLine="600"/>
        <w:divId w:val="489058057"/>
        <w:rPr>
          <w:rFonts w:hint="eastAsia"/>
          <w:sz w:val="30"/>
          <w:szCs w:val="30"/>
        </w:rPr>
      </w:pPr>
      <w:r>
        <w:rPr>
          <w:rFonts w:hint="eastAsia"/>
          <w:sz w:val="30"/>
          <w:szCs w:val="30"/>
        </w:rPr>
        <w:t>被告谢勇庭审中陈述，其从未向原告或原告股东出具过《不竞争业务承诺函》。</w:t>
      </w:r>
    </w:p>
    <w:p w:rsidR="00000000" w:rsidRDefault="00D02C0B">
      <w:pPr>
        <w:spacing w:line="500" w:lineRule="atLeast"/>
        <w:ind w:firstLine="600"/>
        <w:divId w:val="1297223871"/>
        <w:rPr>
          <w:rFonts w:hint="eastAsia"/>
          <w:sz w:val="30"/>
          <w:szCs w:val="30"/>
        </w:rPr>
      </w:pPr>
      <w:r>
        <w:rPr>
          <w:rFonts w:hint="eastAsia"/>
          <w:sz w:val="30"/>
          <w:szCs w:val="30"/>
        </w:rPr>
        <w:t>本院认为：《中华人民共和国公司法》第一百四十八条第一款第五项规定：“董事、高级管理人员不得有下列行为：（五）未经股东会或者股东大会同意，利用职务便利为自己或者他人谋取属于公司的商业机会，自营或者为他人经营与所任职公司同类的业务”，该条是认定公司董事、高级管理人员违反法定竞业禁止义务的法律依据。本案中，首先，《股东协议》的签订方为广汇汽车服务股份有</w:t>
      </w:r>
      <w:r>
        <w:rPr>
          <w:rFonts w:hint="eastAsia"/>
          <w:sz w:val="30"/>
          <w:szCs w:val="30"/>
        </w:rPr>
        <w:t>限公司、重庆市豪腾实业有限公司、重庆尚诚汽车销售有限公司，故根据合同拘束力的相对性，该协议第</w:t>
      </w:r>
      <w:r>
        <w:rPr>
          <w:rFonts w:hint="eastAsia"/>
          <w:sz w:val="30"/>
          <w:szCs w:val="30"/>
        </w:rPr>
        <w:t>7.02</w:t>
      </w:r>
      <w:r>
        <w:rPr>
          <w:rFonts w:hint="eastAsia"/>
          <w:sz w:val="30"/>
          <w:szCs w:val="30"/>
        </w:rPr>
        <w:t>条的约定对谢勇并不产生拘束力，故谢勇担任第三人公司高管对原告并不存在侵权或者违约行为。</w:t>
      </w:r>
    </w:p>
    <w:p w:rsidR="00000000" w:rsidRDefault="00D02C0B">
      <w:pPr>
        <w:spacing w:line="500" w:lineRule="atLeast"/>
        <w:ind w:firstLine="600"/>
        <w:divId w:val="2045016976"/>
        <w:rPr>
          <w:rFonts w:hint="eastAsia"/>
          <w:sz w:val="30"/>
          <w:szCs w:val="30"/>
        </w:rPr>
      </w:pPr>
      <w:r>
        <w:rPr>
          <w:rFonts w:hint="eastAsia"/>
          <w:sz w:val="30"/>
          <w:szCs w:val="30"/>
        </w:rPr>
        <w:t>其次，被告作为原告公司高管应承担公司法规定的竞业禁止义务，但公司法竞业禁止规定的“同类的业务”应是完全相同或同种类或类似的商品或者服务，且被禁止的竞业营业应局限于公司实际进行的营业，虽在公司的经营范围之内，但目前没有进行的营业不应被列于被禁止的竞争营业之类。本案中，虽然原告举示了其工商登记的经营范围，但并未举示证据证明其实</w:t>
      </w:r>
      <w:r>
        <w:rPr>
          <w:rFonts w:hint="eastAsia"/>
          <w:sz w:val="30"/>
          <w:szCs w:val="30"/>
        </w:rPr>
        <w:t>际进行的营业，同样，原告也仅举示第三人公司工商登记的经营范围，并未举证证明其实际进行的营业，而证明第三人与原告存在同业竞争的行为亦属原告应承担的举证责任，根据最高人民法院关于适用《中华人民共和国民事诉讼法》的解释第九十条第一款的规定，当事人对自己提出的诉讼请求所依据的事实或者反驳对方诉讼请求所依据的事实，应当提供证据加以证明，故应由原告依法承担举证不能的法律责任。</w:t>
      </w:r>
    </w:p>
    <w:p w:rsidR="00000000" w:rsidRDefault="00D02C0B">
      <w:pPr>
        <w:spacing w:line="500" w:lineRule="atLeast"/>
        <w:ind w:firstLine="600"/>
        <w:divId w:val="1675717304"/>
        <w:rPr>
          <w:rFonts w:hint="eastAsia"/>
          <w:sz w:val="30"/>
          <w:szCs w:val="30"/>
        </w:rPr>
      </w:pPr>
      <w:r>
        <w:rPr>
          <w:rFonts w:hint="eastAsia"/>
          <w:sz w:val="30"/>
          <w:szCs w:val="30"/>
        </w:rPr>
        <w:t>综上所述，原告主张判令被告立即停止从事与原告存在同业竞争的行为、退出第三人的全部经营活动并支付</w:t>
      </w:r>
      <w:r>
        <w:rPr>
          <w:rFonts w:hint="eastAsia"/>
          <w:sz w:val="30"/>
          <w:szCs w:val="30"/>
        </w:rPr>
        <w:t>10</w:t>
      </w:r>
      <w:r>
        <w:rPr>
          <w:rFonts w:hint="eastAsia"/>
          <w:sz w:val="30"/>
          <w:szCs w:val="30"/>
        </w:rPr>
        <w:t>万元的诉请，无事实及法律依据，依法不予支持。依照《中华人民共和国公司法》第一百四十八条，最高人民法院关于适用《中华人民共和国民事诉讼法》的解释第九十条，《最高人民法院关于民事诉讼证据的若干规定》第二条之规定，判决如下：</w:t>
      </w:r>
    </w:p>
    <w:p w:rsidR="00000000" w:rsidRDefault="00D02C0B">
      <w:pPr>
        <w:spacing w:line="500" w:lineRule="atLeast"/>
        <w:ind w:firstLine="600"/>
        <w:divId w:val="1303003867"/>
        <w:rPr>
          <w:rFonts w:hint="eastAsia"/>
          <w:sz w:val="30"/>
          <w:szCs w:val="30"/>
        </w:rPr>
      </w:pPr>
      <w:r>
        <w:rPr>
          <w:rFonts w:hint="eastAsia"/>
          <w:sz w:val="30"/>
          <w:szCs w:val="30"/>
        </w:rPr>
        <w:t>驳回原告重庆中汽西南汽车（集团）有限公司的诉讼请求。</w:t>
      </w:r>
    </w:p>
    <w:p w:rsidR="00000000" w:rsidRDefault="00D02C0B">
      <w:pPr>
        <w:spacing w:line="500" w:lineRule="atLeast"/>
        <w:ind w:firstLine="600"/>
        <w:divId w:val="1908683069"/>
        <w:rPr>
          <w:rFonts w:hint="eastAsia"/>
          <w:sz w:val="30"/>
          <w:szCs w:val="30"/>
        </w:rPr>
      </w:pPr>
      <w:r>
        <w:rPr>
          <w:rFonts w:hint="eastAsia"/>
          <w:sz w:val="30"/>
          <w:szCs w:val="30"/>
        </w:rPr>
        <w:t>案件受理费</w:t>
      </w:r>
      <w:r>
        <w:rPr>
          <w:rFonts w:hint="eastAsia"/>
          <w:sz w:val="30"/>
          <w:szCs w:val="30"/>
        </w:rPr>
        <w:t>2300</w:t>
      </w:r>
      <w:r>
        <w:rPr>
          <w:rFonts w:hint="eastAsia"/>
          <w:sz w:val="30"/>
          <w:szCs w:val="30"/>
        </w:rPr>
        <w:t>元，减半收取</w:t>
      </w:r>
      <w:r>
        <w:rPr>
          <w:rFonts w:hint="eastAsia"/>
          <w:sz w:val="30"/>
          <w:szCs w:val="30"/>
        </w:rPr>
        <w:t>1150</w:t>
      </w:r>
      <w:r>
        <w:rPr>
          <w:rFonts w:hint="eastAsia"/>
          <w:sz w:val="30"/>
          <w:szCs w:val="30"/>
        </w:rPr>
        <w:t>元，由原告重庆中汽西南汽车（集团）有限公司负担。</w:t>
      </w:r>
    </w:p>
    <w:p w:rsidR="00000000" w:rsidRDefault="00D02C0B">
      <w:pPr>
        <w:spacing w:line="500" w:lineRule="atLeast"/>
        <w:ind w:firstLine="600"/>
        <w:divId w:val="144589996"/>
        <w:rPr>
          <w:rFonts w:hint="eastAsia"/>
          <w:sz w:val="30"/>
          <w:szCs w:val="30"/>
        </w:rPr>
      </w:pPr>
      <w:r>
        <w:rPr>
          <w:rFonts w:hint="eastAsia"/>
          <w:sz w:val="30"/>
          <w:szCs w:val="30"/>
        </w:rPr>
        <w:t>如不服本判决，可在判决书送达之日起十五日内，向本院递</w:t>
      </w:r>
      <w:r>
        <w:rPr>
          <w:rFonts w:hint="eastAsia"/>
          <w:sz w:val="30"/>
          <w:szCs w:val="30"/>
        </w:rPr>
        <w:t>交上诉状，并按对方当事人的人数提交副本，上诉于重庆市第一中级人民法院。</w:t>
      </w:r>
    </w:p>
    <w:p w:rsidR="00000000" w:rsidRDefault="00D02C0B">
      <w:pPr>
        <w:spacing w:line="500" w:lineRule="atLeast"/>
        <w:jc w:val="right"/>
        <w:divId w:val="276832929"/>
        <w:rPr>
          <w:rFonts w:hint="eastAsia"/>
          <w:sz w:val="30"/>
          <w:szCs w:val="30"/>
        </w:rPr>
      </w:pPr>
      <w:r>
        <w:rPr>
          <w:rFonts w:hint="eastAsia"/>
          <w:sz w:val="30"/>
          <w:szCs w:val="30"/>
        </w:rPr>
        <w:t>审判员　　刘杰</w:t>
      </w:r>
    </w:p>
    <w:p w:rsidR="00000000" w:rsidRDefault="00D02C0B">
      <w:pPr>
        <w:spacing w:line="500" w:lineRule="atLeast"/>
        <w:jc w:val="right"/>
        <w:divId w:val="369308322"/>
        <w:rPr>
          <w:rFonts w:hint="eastAsia"/>
          <w:sz w:val="30"/>
          <w:szCs w:val="30"/>
        </w:rPr>
      </w:pPr>
      <w:r>
        <w:rPr>
          <w:rFonts w:hint="eastAsia"/>
          <w:sz w:val="30"/>
          <w:szCs w:val="30"/>
        </w:rPr>
        <w:t>二〇一七年七月十日</w:t>
      </w:r>
    </w:p>
    <w:p w:rsidR="00000000" w:rsidRDefault="00D02C0B">
      <w:pPr>
        <w:spacing w:line="500" w:lineRule="atLeast"/>
        <w:jc w:val="right"/>
        <w:divId w:val="61756570"/>
        <w:rPr>
          <w:rFonts w:hint="eastAsia"/>
          <w:sz w:val="30"/>
          <w:szCs w:val="30"/>
        </w:rPr>
      </w:pPr>
      <w:r>
        <w:rPr>
          <w:rFonts w:hint="eastAsia"/>
          <w:sz w:val="30"/>
          <w:szCs w:val="30"/>
        </w:rPr>
        <w:t>书记员　　张倪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C0B" w:rsidRDefault="00D02C0B" w:rsidP="00D02C0B">
      <w:r>
        <w:separator/>
      </w:r>
    </w:p>
  </w:endnote>
  <w:endnote w:type="continuationSeparator" w:id="0">
    <w:p w:rsidR="00D02C0B" w:rsidRDefault="00D02C0B" w:rsidP="00D0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C0B" w:rsidRDefault="00D02C0B" w:rsidP="00D02C0B">
      <w:r>
        <w:separator/>
      </w:r>
    </w:p>
  </w:footnote>
  <w:footnote w:type="continuationSeparator" w:id="0">
    <w:p w:rsidR="00D02C0B" w:rsidRDefault="00D02C0B" w:rsidP="00D02C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2C0B"/>
    <w:rsid w:val="00D0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2C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C0B"/>
    <w:rPr>
      <w:rFonts w:ascii="宋体" w:eastAsia="宋体" w:hAnsi="宋体" w:cs="宋体"/>
      <w:sz w:val="18"/>
      <w:szCs w:val="18"/>
    </w:rPr>
  </w:style>
  <w:style w:type="paragraph" w:styleId="a5">
    <w:name w:val="footer"/>
    <w:basedOn w:val="a"/>
    <w:link w:val="a6"/>
    <w:uiPriority w:val="99"/>
    <w:unhideWhenUsed/>
    <w:rsid w:val="00D02C0B"/>
    <w:pPr>
      <w:tabs>
        <w:tab w:val="center" w:pos="4153"/>
        <w:tab w:val="right" w:pos="8306"/>
      </w:tabs>
      <w:snapToGrid w:val="0"/>
    </w:pPr>
    <w:rPr>
      <w:sz w:val="18"/>
      <w:szCs w:val="18"/>
    </w:rPr>
  </w:style>
  <w:style w:type="character" w:customStyle="1" w:styleId="a6">
    <w:name w:val="页脚 字符"/>
    <w:basedOn w:val="a0"/>
    <w:link w:val="a5"/>
    <w:uiPriority w:val="99"/>
    <w:rsid w:val="00D02C0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570">
      <w:marLeft w:val="0"/>
      <w:marRight w:val="720"/>
      <w:marTop w:val="10"/>
      <w:marBottom w:val="10"/>
      <w:divBdr>
        <w:top w:val="none" w:sz="0" w:space="0" w:color="auto"/>
        <w:left w:val="none" w:sz="0" w:space="0" w:color="auto"/>
        <w:bottom w:val="none" w:sz="0" w:space="0" w:color="auto"/>
        <w:right w:val="none" w:sz="0" w:space="0" w:color="auto"/>
      </w:divBdr>
    </w:div>
    <w:div w:id="111099869">
      <w:marLeft w:val="0"/>
      <w:marRight w:val="0"/>
      <w:marTop w:val="10"/>
      <w:marBottom w:val="10"/>
      <w:divBdr>
        <w:top w:val="none" w:sz="0" w:space="0" w:color="auto"/>
        <w:left w:val="none" w:sz="0" w:space="0" w:color="auto"/>
        <w:bottom w:val="none" w:sz="0" w:space="0" w:color="auto"/>
        <w:right w:val="none" w:sz="0" w:space="0" w:color="auto"/>
      </w:divBdr>
    </w:div>
    <w:div w:id="120925669">
      <w:marLeft w:val="0"/>
      <w:marRight w:val="0"/>
      <w:marTop w:val="10"/>
      <w:marBottom w:val="10"/>
      <w:divBdr>
        <w:top w:val="none" w:sz="0" w:space="0" w:color="auto"/>
        <w:left w:val="none" w:sz="0" w:space="0" w:color="auto"/>
        <w:bottom w:val="none" w:sz="0" w:space="0" w:color="auto"/>
        <w:right w:val="none" w:sz="0" w:space="0" w:color="auto"/>
      </w:divBdr>
    </w:div>
    <w:div w:id="144589996">
      <w:marLeft w:val="0"/>
      <w:marRight w:val="0"/>
      <w:marTop w:val="10"/>
      <w:marBottom w:val="10"/>
      <w:divBdr>
        <w:top w:val="none" w:sz="0" w:space="0" w:color="auto"/>
        <w:left w:val="none" w:sz="0" w:space="0" w:color="auto"/>
        <w:bottom w:val="none" w:sz="0" w:space="0" w:color="auto"/>
        <w:right w:val="none" w:sz="0" w:space="0" w:color="auto"/>
      </w:divBdr>
    </w:div>
    <w:div w:id="172454749">
      <w:marLeft w:val="0"/>
      <w:marRight w:val="0"/>
      <w:marTop w:val="10"/>
      <w:marBottom w:val="10"/>
      <w:divBdr>
        <w:top w:val="none" w:sz="0" w:space="0" w:color="auto"/>
        <w:left w:val="none" w:sz="0" w:space="0" w:color="auto"/>
        <w:bottom w:val="none" w:sz="0" w:space="0" w:color="auto"/>
        <w:right w:val="none" w:sz="0" w:space="0" w:color="auto"/>
      </w:divBdr>
    </w:div>
    <w:div w:id="252788379">
      <w:marLeft w:val="0"/>
      <w:marRight w:val="0"/>
      <w:marTop w:val="10"/>
      <w:marBottom w:val="10"/>
      <w:divBdr>
        <w:top w:val="none" w:sz="0" w:space="0" w:color="auto"/>
        <w:left w:val="none" w:sz="0" w:space="0" w:color="auto"/>
        <w:bottom w:val="none" w:sz="0" w:space="0" w:color="auto"/>
        <w:right w:val="none" w:sz="0" w:space="0" w:color="auto"/>
      </w:divBdr>
    </w:div>
    <w:div w:id="252857582">
      <w:marLeft w:val="0"/>
      <w:marRight w:val="0"/>
      <w:marTop w:val="10"/>
      <w:marBottom w:val="10"/>
      <w:divBdr>
        <w:top w:val="none" w:sz="0" w:space="0" w:color="auto"/>
        <w:left w:val="none" w:sz="0" w:space="0" w:color="auto"/>
        <w:bottom w:val="none" w:sz="0" w:space="0" w:color="auto"/>
        <w:right w:val="none" w:sz="0" w:space="0" w:color="auto"/>
      </w:divBdr>
    </w:div>
    <w:div w:id="276832929">
      <w:marLeft w:val="0"/>
      <w:marRight w:val="720"/>
      <w:marTop w:val="10"/>
      <w:marBottom w:val="10"/>
      <w:divBdr>
        <w:top w:val="none" w:sz="0" w:space="0" w:color="auto"/>
        <w:left w:val="none" w:sz="0" w:space="0" w:color="auto"/>
        <w:bottom w:val="none" w:sz="0" w:space="0" w:color="auto"/>
        <w:right w:val="none" w:sz="0" w:space="0" w:color="auto"/>
      </w:divBdr>
    </w:div>
    <w:div w:id="369308322">
      <w:marLeft w:val="0"/>
      <w:marRight w:val="720"/>
      <w:marTop w:val="10"/>
      <w:marBottom w:val="10"/>
      <w:divBdr>
        <w:top w:val="none" w:sz="0" w:space="0" w:color="auto"/>
        <w:left w:val="none" w:sz="0" w:space="0" w:color="auto"/>
        <w:bottom w:val="none" w:sz="0" w:space="0" w:color="auto"/>
        <w:right w:val="none" w:sz="0" w:space="0" w:color="auto"/>
      </w:divBdr>
    </w:div>
    <w:div w:id="391465548">
      <w:marLeft w:val="0"/>
      <w:marRight w:val="0"/>
      <w:marTop w:val="10"/>
      <w:marBottom w:val="10"/>
      <w:divBdr>
        <w:top w:val="none" w:sz="0" w:space="0" w:color="auto"/>
        <w:left w:val="none" w:sz="0" w:space="0" w:color="auto"/>
        <w:bottom w:val="none" w:sz="0" w:space="0" w:color="auto"/>
        <w:right w:val="none" w:sz="0" w:space="0" w:color="auto"/>
      </w:divBdr>
    </w:div>
    <w:div w:id="427970276">
      <w:marLeft w:val="0"/>
      <w:marRight w:val="0"/>
      <w:marTop w:val="10"/>
      <w:marBottom w:val="10"/>
      <w:divBdr>
        <w:top w:val="none" w:sz="0" w:space="0" w:color="auto"/>
        <w:left w:val="none" w:sz="0" w:space="0" w:color="auto"/>
        <w:bottom w:val="none" w:sz="0" w:space="0" w:color="auto"/>
        <w:right w:val="none" w:sz="0" w:space="0" w:color="auto"/>
      </w:divBdr>
    </w:div>
    <w:div w:id="464158179">
      <w:marLeft w:val="0"/>
      <w:marRight w:val="0"/>
      <w:marTop w:val="10"/>
      <w:marBottom w:val="10"/>
      <w:divBdr>
        <w:top w:val="none" w:sz="0" w:space="0" w:color="auto"/>
        <w:left w:val="none" w:sz="0" w:space="0" w:color="auto"/>
        <w:bottom w:val="none" w:sz="0" w:space="0" w:color="auto"/>
        <w:right w:val="none" w:sz="0" w:space="0" w:color="auto"/>
      </w:divBdr>
    </w:div>
    <w:div w:id="489058057">
      <w:marLeft w:val="0"/>
      <w:marRight w:val="0"/>
      <w:marTop w:val="10"/>
      <w:marBottom w:val="10"/>
      <w:divBdr>
        <w:top w:val="none" w:sz="0" w:space="0" w:color="auto"/>
        <w:left w:val="none" w:sz="0" w:space="0" w:color="auto"/>
        <w:bottom w:val="none" w:sz="0" w:space="0" w:color="auto"/>
        <w:right w:val="none" w:sz="0" w:space="0" w:color="auto"/>
      </w:divBdr>
    </w:div>
    <w:div w:id="540283795">
      <w:marLeft w:val="0"/>
      <w:marRight w:val="0"/>
      <w:marTop w:val="10"/>
      <w:marBottom w:val="10"/>
      <w:divBdr>
        <w:top w:val="none" w:sz="0" w:space="0" w:color="auto"/>
        <w:left w:val="none" w:sz="0" w:space="0" w:color="auto"/>
        <w:bottom w:val="none" w:sz="0" w:space="0" w:color="auto"/>
        <w:right w:val="none" w:sz="0" w:space="0" w:color="auto"/>
      </w:divBdr>
    </w:div>
    <w:div w:id="716048375">
      <w:marLeft w:val="0"/>
      <w:marRight w:val="0"/>
      <w:marTop w:val="10"/>
      <w:marBottom w:val="10"/>
      <w:divBdr>
        <w:top w:val="none" w:sz="0" w:space="0" w:color="auto"/>
        <w:left w:val="none" w:sz="0" w:space="0" w:color="auto"/>
        <w:bottom w:val="none" w:sz="0" w:space="0" w:color="auto"/>
        <w:right w:val="none" w:sz="0" w:space="0" w:color="auto"/>
      </w:divBdr>
    </w:div>
    <w:div w:id="727648229">
      <w:marLeft w:val="0"/>
      <w:marRight w:val="0"/>
      <w:marTop w:val="10"/>
      <w:marBottom w:val="10"/>
      <w:divBdr>
        <w:top w:val="none" w:sz="0" w:space="0" w:color="auto"/>
        <w:left w:val="none" w:sz="0" w:space="0" w:color="auto"/>
        <w:bottom w:val="none" w:sz="0" w:space="0" w:color="auto"/>
        <w:right w:val="none" w:sz="0" w:space="0" w:color="auto"/>
      </w:divBdr>
    </w:div>
    <w:div w:id="768430534">
      <w:marLeft w:val="0"/>
      <w:marRight w:val="0"/>
      <w:marTop w:val="10"/>
      <w:marBottom w:val="10"/>
      <w:divBdr>
        <w:top w:val="none" w:sz="0" w:space="0" w:color="auto"/>
        <w:left w:val="none" w:sz="0" w:space="0" w:color="auto"/>
        <w:bottom w:val="none" w:sz="0" w:space="0" w:color="auto"/>
        <w:right w:val="none" w:sz="0" w:space="0" w:color="auto"/>
      </w:divBdr>
    </w:div>
    <w:div w:id="960183301">
      <w:marLeft w:val="0"/>
      <w:marRight w:val="0"/>
      <w:marTop w:val="10"/>
      <w:marBottom w:val="10"/>
      <w:divBdr>
        <w:top w:val="none" w:sz="0" w:space="0" w:color="auto"/>
        <w:left w:val="none" w:sz="0" w:space="0" w:color="auto"/>
        <w:bottom w:val="none" w:sz="0" w:space="0" w:color="auto"/>
        <w:right w:val="none" w:sz="0" w:space="0" w:color="auto"/>
      </w:divBdr>
    </w:div>
    <w:div w:id="1124537129">
      <w:marLeft w:val="0"/>
      <w:marRight w:val="0"/>
      <w:marTop w:val="10"/>
      <w:marBottom w:val="10"/>
      <w:divBdr>
        <w:top w:val="none" w:sz="0" w:space="0" w:color="auto"/>
        <w:left w:val="none" w:sz="0" w:space="0" w:color="auto"/>
        <w:bottom w:val="none" w:sz="0" w:space="0" w:color="auto"/>
        <w:right w:val="none" w:sz="0" w:space="0" w:color="auto"/>
      </w:divBdr>
    </w:div>
    <w:div w:id="1297223871">
      <w:marLeft w:val="0"/>
      <w:marRight w:val="0"/>
      <w:marTop w:val="10"/>
      <w:marBottom w:val="10"/>
      <w:divBdr>
        <w:top w:val="none" w:sz="0" w:space="0" w:color="auto"/>
        <w:left w:val="none" w:sz="0" w:space="0" w:color="auto"/>
        <w:bottom w:val="none" w:sz="0" w:space="0" w:color="auto"/>
        <w:right w:val="none" w:sz="0" w:space="0" w:color="auto"/>
      </w:divBdr>
    </w:div>
    <w:div w:id="1303003867">
      <w:marLeft w:val="0"/>
      <w:marRight w:val="0"/>
      <w:marTop w:val="10"/>
      <w:marBottom w:val="10"/>
      <w:divBdr>
        <w:top w:val="none" w:sz="0" w:space="0" w:color="auto"/>
        <w:left w:val="none" w:sz="0" w:space="0" w:color="auto"/>
        <w:bottom w:val="none" w:sz="0" w:space="0" w:color="auto"/>
        <w:right w:val="none" w:sz="0" w:space="0" w:color="auto"/>
      </w:divBdr>
    </w:div>
    <w:div w:id="1344163356">
      <w:marLeft w:val="0"/>
      <w:marRight w:val="0"/>
      <w:marTop w:val="10"/>
      <w:marBottom w:val="10"/>
      <w:divBdr>
        <w:top w:val="none" w:sz="0" w:space="0" w:color="auto"/>
        <w:left w:val="none" w:sz="0" w:space="0" w:color="auto"/>
        <w:bottom w:val="none" w:sz="0" w:space="0" w:color="auto"/>
        <w:right w:val="none" w:sz="0" w:space="0" w:color="auto"/>
      </w:divBdr>
    </w:div>
    <w:div w:id="1346513124">
      <w:marLeft w:val="0"/>
      <w:marRight w:val="0"/>
      <w:marTop w:val="10"/>
      <w:marBottom w:val="10"/>
      <w:divBdr>
        <w:top w:val="none" w:sz="0" w:space="0" w:color="auto"/>
        <w:left w:val="none" w:sz="0" w:space="0" w:color="auto"/>
        <w:bottom w:val="none" w:sz="0" w:space="0" w:color="auto"/>
        <w:right w:val="none" w:sz="0" w:space="0" w:color="auto"/>
      </w:divBdr>
    </w:div>
    <w:div w:id="1420448755">
      <w:marLeft w:val="0"/>
      <w:marRight w:val="0"/>
      <w:marTop w:val="10"/>
      <w:marBottom w:val="10"/>
      <w:divBdr>
        <w:top w:val="none" w:sz="0" w:space="0" w:color="auto"/>
        <w:left w:val="none" w:sz="0" w:space="0" w:color="auto"/>
        <w:bottom w:val="none" w:sz="0" w:space="0" w:color="auto"/>
        <w:right w:val="none" w:sz="0" w:space="0" w:color="auto"/>
      </w:divBdr>
    </w:div>
    <w:div w:id="1503734667">
      <w:marLeft w:val="0"/>
      <w:marRight w:val="0"/>
      <w:marTop w:val="10"/>
      <w:marBottom w:val="10"/>
      <w:divBdr>
        <w:top w:val="none" w:sz="0" w:space="0" w:color="auto"/>
        <w:left w:val="none" w:sz="0" w:space="0" w:color="auto"/>
        <w:bottom w:val="none" w:sz="0" w:space="0" w:color="auto"/>
        <w:right w:val="none" w:sz="0" w:space="0" w:color="auto"/>
      </w:divBdr>
    </w:div>
    <w:div w:id="1521316220">
      <w:marLeft w:val="0"/>
      <w:marRight w:val="0"/>
      <w:marTop w:val="10"/>
      <w:marBottom w:val="10"/>
      <w:divBdr>
        <w:top w:val="none" w:sz="0" w:space="0" w:color="auto"/>
        <w:left w:val="none" w:sz="0" w:space="0" w:color="auto"/>
        <w:bottom w:val="none" w:sz="0" w:space="0" w:color="auto"/>
        <w:right w:val="none" w:sz="0" w:space="0" w:color="auto"/>
      </w:divBdr>
    </w:div>
    <w:div w:id="1530948409">
      <w:marLeft w:val="0"/>
      <w:marRight w:val="0"/>
      <w:marTop w:val="10"/>
      <w:marBottom w:val="10"/>
      <w:divBdr>
        <w:top w:val="none" w:sz="0" w:space="0" w:color="auto"/>
        <w:left w:val="none" w:sz="0" w:space="0" w:color="auto"/>
        <w:bottom w:val="none" w:sz="0" w:space="0" w:color="auto"/>
        <w:right w:val="none" w:sz="0" w:space="0" w:color="auto"/>
      </w:divBdr>
    </w:div>
    <w:div w:id="1614090945">
      <w:marLeft w:val="0"/>
      <w:marRight w:val="0"/>
      <w:marTop w:val="10"/>
      <w:marBottom w:val="10"/>
      <w:divBdr>
        <w:top w:val="none" w:sz="0" w:space="0" w:color="auto"/>
        <w:left w:val="none" w:sz="0" w:space="0" w:color="auto"/>
        <w:bottom w:val="none" w:sz="0" w:space="0" w:color="auto"/>
        <w:right w:val="none" w:sz="0" w:space="0" w:color="auto"/>
      </w:divBdr>
    </w:div>
    <w:div w:id="1675717304">
      <w:marLeft w:val="0"/>
      <w:marRight w:val="0"/>
      <w:marTop w:val="10"/>
      <w:marBottom w:val="10"/>
      <w:divBdr>
        <w:top w:val="none" w:sz="0" w:space="0" w:color="auto"/>
        <w:left w:val="none" w:sz="0" w:space="0" w:color="auto"/>
        <w:bottom w:val="none" w:sz="0" w:space="0" w:color="auto"/>
        <w:right w:val="none" w:sz="0" w:space="0" w:color="auto"/>
      </w:divBdr>
    </w:div>
    <w:div w:id="1696496439">
      <w:marLeft w:val="0"/>
      <w:marRight w:val="0"/>
      <w:marTop w:val="10"/>
      <w:marBottom w:val="10"/>
      <w:divBdr>
        <w:top w:val="none" w:sz="0" w:space="0" w:color="auto"/>
        <w:left w:val="none" w:sz="0" w:space="0" w:color="auto"/>
        <w:bottom w:val="none" w:sz="0" w:space="0" w:color="auto"/>
        <w:right w:val="none" w:sz="0" w:space="0" w:color="auto"/>
      </w:divBdr>
    </w:div>
    <w:div w:id="1773547292">
      <w:marLeft w:val="0"/>
      <w:marRight w:val="0"/>
      <w:marTop w:val="10"/>
      <w:marBottom w:val="10"/>
      <w:divBdr>
        <w:top w:val="none" w:sz="0" w:space="0" w:color="auto"/>
        <w:left w:val="none" w:sz="0" w:space="0" w:color="auto"/>
        <w:bottom w:val="none" w:sz="0" w:space="0" w:color="auto"/>
        <w:right w:val="none" w:sz="0" w:space="0" w:color="auto"/>
      </w:divBdr>
    </w:div>
    <w:div w:id="1908683069">
      <w:marLeft w:val="0"/>
      <w:marRight w:val="0"/>
      <w:marTop w:val="10"/>
      <w:marBottom w:val="10"/>
      <w:divBdr>
        <w:top w:val="none" w:sz="0" w:space="0" w:color="auto"/>
        <w:left w:val="none" w:sz="0" w:space="0" w:color="auto"/>
        <w:bottom w:val="none" w:sz="0" w:space="0" w:color="auto"/>
        <w:right w:val="none" w:sz="0" w:space="0" w:color="auto"/>
      </w:divBdr>
    </w:div>
    <w:div w:id="20450169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