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4131F">
      <w:pPr>
        <w:pStyle w:val="a3"/>
      </w:pPr>
      <w:bookmarkStart w:id="0" w:name="_GoBack"/>
      <w:bookmarkEnd w:id="0"/>
      <w:r>
        <w:t> </w:t>
      </w:r>
    </w:p>
    <w:p w:rsidR="00000000" w:rsidRDefault="0084131F">
      <w:pPr>
        <w:pStyle w:val="a3"/>
      </w:pPr>
      <w:r>
        <w:t> </w:t>
      </w:r>
    </w:p>
    <w:p w:rsidR="00000000" w:rsidRDefault="0084131F">
      <w:pPr>
        <w:pStyle w:val="a3"/>
      </w:pPr>
      <w:r>
        <w:t> </w:t>
      </w:r>
    </w:p>
    <w:p w:rsidR="00000000" w:rsidRDefault="0084131F">
      <w:pPr>
        <w:pStyle w:val="a3"/>
      </w:pPr>
      <w:r>
        <w:t> </w:t>
      </w:r>
    </w:p>
    <w:p w:rsidR="00000000" w:rsidRDefault="0084131F">
      <w:pPr>
        <w:pStyle w:val="a3"/>
      </w:pPr>
      <w:r>
        <w:t> </w:t>
      </w:r>
    </w:p>
    <w:p w:rsidR="00000000" w:rsidRDefault="0084131F">
      <w:pPr>
        <w:pStyle w:val="a3"/>
      </w:pPr>
      <w:r>
        <w:t> </w:t>
      </w:r>
    </w:p>
    <w:p w:rsidR="00000000" w:rsidRDefault="0084131F">
      <w:pPr>
        <w:spacing w:line="500" w:lineRule="atLeast"/>
        <w:jc w:val="center"/>
        <w:divId w:val="975985851"/>
        <w:rPr>
          <w:rFonts w:ascii="黑体" w:eastAsia="黑体" w:hAnsi="黑体"/>
          <w:sz w:val="36"/>
          <w:szCs w:val="36"/>
        </w:rPr>
      </w:pPr>
      <w:r>
        <w:rPr>
          <w:rFonts w:ascii="黑体" w:eastAsia="黑体" w:hAnsi="黑体" w:hint="eastAsia"/>
          <w:sz w:val="36"/>
          <w:szCs w:val="36"/>
        </w:rPr>
        <w:t>吉林省长春市宽城区人民法院</w:t>
      </w:r>
    </w:p>
    <w:p w:rsidR="00000000" w:rsidRDefault="0084131F">
      <w:pPr>
        <w:spacing w:line="500" w:lineRule="atLeast"/>
        <w:jc w:val="center"/>
        <w:divId w:val="47082502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4131F">
      <w:pPr>
        <w:spacing w:line="500" w:lineRule="atLeast"/>
        <w:jc w:val="right"/>
        <w:divId w:val="580532399"/>
        <w:rPr>
          <w:rFonts w:hint="eastAsia"/>
          <w:sz w:val="30"/>
          <w:szCs w:val="30"/>
        </w:rPr>
      </w:pPr>
      <w:r>
        <w:rPr>
          <w:rFonts w:hint="eastAsia"/>
          <w:sz w:val="30"/>
          <w:szCs w:val="30"/>
        </w:rPr>
        <w:t>（</w:t>
      </w:r>
      <w:r>
        <w:rPr>
          <w:rFonts w:hint="eastAsia"/>
          <w:sz w:val="30"/>
          <w:szCs w:val="30"/>
        </w:rPr>
        <w:t>2017</w:t>
      </w:r>
      <w:r>
        <w:rPr>
          <w:rFonts w:hint="eastAsia"/>
          <w:sz w:val="30"/>
          <w:szCs w:val="30"/>
        </w:rPr>
        <w:t>）吉</w:t>
      </w:r>
      <w:r>
        <w:rPr>
          <w:rFonts w:hint="eastAsia"/>
          <w:sz w:val="30"/>
          <w:szCs w:val="30"/>
        </w:rPr>
        <w:t>0103</w:t>
      </w:r>
      <w:r>
        <w:rPr>
          <w:rFonts w:hint="eastAsia"/>
          <w:sz w:val="30"/>
          <w:szCs w:val="30"/>
        </w:rPr>
        <w:t>民初</w:t>
      </w:r>
      <w:r>
        <w:rPr>
          <w:rFonts w:hint="eastAsia"/>
          <w:sz w:val="30"/>
          <w:szCs w:val="30"/>
        </w:rPr>
        <w:t>3169</w:t>
      </w:r>
      <w:r>
        <w:rPr>
          <w:rFonts w:hint="eastAsia"/>
          <w:sz w:val="30"/>
          <w:szCs w:val="30"/>
        </w:rPr>
        <w:t>号</w:t>
      </w:r>
    </w:p>
    <w:p w:rsidR="00000000" w:rsidRDefault="0084131F">
      <w:pPr>
        <w:spacing w:line="500" w:lineRule="atLeast"/>
        <w:ind w:firstLine="600"/>
        <w:divId w:val="539827888"/>
        <w:rPr>
          <w:rFonts w:hint="eastAsia"/>
          <w:sz w:val="30"/>
          <w:szCs w:val="30"/>
        </w:rPr>
      </w:pPr>
      <w:r>
        <w:rPr>
          <w:rFonts w:hint="eastAsia"/>
          <w:sz w:val="30"/>
          <w:szCs w:val="30"/>
        </w:rPr>
        <w:t>原告：长春卡考网络科技有限公司，住所地吉林省长春市朝阳区西安大路</w:t>
      </w:r>
      <w:r>
        <w:rPr>
          <w:rFonts w:hint="eastAsia"/>
          <w:sz w:val="30"/>
          <w:szCs w:val="30"/>
        </w:rPr>
        <w:t>2128</w:t>
      </w:r>
      <w:r>
        <w:rPr>
          <w:rFonts w:hint="eastAsia"/>
          <w:sz w:val="30"/>
          <w:szCs w:val="30"/>
        </w:rPr>
        <w:t>号长春上海广场</w:t>
      </w:r>
      <w:r>
        <w:rPr>
          <w:rFonts w:hint="eastAsia"/>
          <w:sz w:val="30"/>
          <w:szCs w:val="30"/>
        </w:rPr>
        <w:t>[</w:t>
      </w:r>
      <w:r>
        <w:rPr>
          <w:rFonts w:hint="eastAsia"/>
          <w:sz w:val="30"/>
          <w:szCs w:val="30"/>
        </w:rPr>
        <w:t>幢</w:t>
      </w:r>
      <w:r>
        <w:rPr>
          <w:rFonts w:hint="eastAsia"/>
          <w:sz w:val="30"/>
          <w:szCs w:val="30"/>
        </w:rPr>
        <w:t>]1627-4</w:t>
      </w:r>
      <w:r>
        <w:rPr>
          <w:rFonts w:hint="eastAsia"/>
          <w:sz w:val="30"/>
          <w:szCs w:val="30"/>
        </w:rPr>
        <w:t>号房。</w:t>
      </w:r>
    </w:p>
    <w:p w:rsidR="00000000" w:rsidRDefault="0084131F">
      <w:pPr>
        <w:spacing w:line="500" w:lineRule="atLeast"/>
        <w:ind w:firstLine="600"/>
        <w:divId w:val="1663973005"/>
        <w:rPr>
          <w:rFonts w:hint="eastAsia"/>
          <w:sz w:val="30"/>
          <w:szCs w:val="30"/>
        </w:rPr>
      </w:pPr>
      <w:r>
        <w:rPr>
          <w:rFonts w:hint="eastAsia"/>
          <w:sz w:val="30"/>
          <w:szCs w:val="30"/>
        </w:rPr>
        <w:t>法定代表人：严斌，执行董事。</w:t>
      </w:r>
    </w:p>
    <w:p w:rsidR="00000000" w:rsidRDefault="0084131F">
      <w:pPr>
        <w:spacing w:line="500" w:lineRule="atLeast"/>
        <w:ind w:firstLine="600"/>
        <w:divId w:val="1247152533"/>
        <w:rPr>
          <w:rFonts w:hint="eastAsia"/>
          <w:sz w:val="30"/>
          <w:szCs w:val="30"/>
        </w:rPr>
      </w:pPr>
      <w:r>
        <w:rPr>
          <w:rFonts w:hint="eastAsia"/>
          <w:sz w:val="30"/>
          <w:szCs w:val="30"/>
        </w:rPr>
        <w:t>委托诉讼代理人：陈冠男，吉林敦宜律师事务所执业律师。</w:t>
      </w:r>
    </w:p>
    <w:p w:rsidR="00000000" w:rsidRDefault="0084131F">
      <w:pPr>
        <w:spacing w:line="500" w:lineRule="atLeast"/>
        <w:ind w:firstLine="600"/>
        <w:divId w:val="676687444"/>
        <w:rPr>
          <w:rFonts w:hint="eastAsia"/>
          <w:sz w:val="30"/>
          <w:szCs w:val="30"/>
        </w:rPr>
      </w:pPr>
      <w:r>
        <w:rPr>
          <w:rFonts w:hint="eastAsia"/>
          <w:sz w:val="30"/>
          <w:szCs w:val="30"/>
        </w:rPr>
        <w:t>委托诉讼代理人：陈思，女，该公司法律顾问。</w:t>
      </w:r>
    </w:p>
    <w:p w:rsidR="00000000" w:rsidRDefault="0084131F">
      <w:pPr>
        <w:spacing w:line="500" w:lineRule="atLeast"/>
        <w:ind w:firstLine="600"/>
        <w:divId w:val="1007295813"/>
        <w:rPr>
          <w:rFonts w:hint="eastAsia"/>
          <w:sz w:val="30"/>
          <w:szCs w:val="30"/>
        </w:rPr>
      </w:pPr>
      <w:r>
        <w:rPr>
          <w:rFonts w:hint="eastAsia"/>
          <w:sz w:val="30"/>
          <w:szCs w:val="30"/>
        </w:rPr>
        <w:t>被告：韩涛，男，</w:t>
      </w:r>
      <w:r>
        <w:rPr>
          <w:rFonts w:hint="eastAsia"/>
          <w:sz w:val="30"/>
          <w:szCs w:val="30"/>
        </w:rPr>
        <w:t>1981</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日出生，汉族，户籍地吉林省长春市宽城区，经常居住地长春市宽城区。</w:t>
      </w:r>
    </w:p>
    <w:p w:rsidR="00000000" w:rsidRDefault="0084131F">
      <w:pPr>
        <w:spacing w:line="500" w:lineRule="atLeast"/>
        <w:ind w:firstLine="600"/>
        <w:divId w:val="1801999203"/>
        <w:rPr>
          <w:rFonts w:hint="eastAsia"/>
          <w:sz w:val="30"/>
          <w:szCs w:val="30"/>
        </w:rPr>
      </w:pPr>
      <w:r>
        <w:rPr>
          <w:rFonts w:hint="eastAsia"/>
          <w:sz w:val="30"/>
          <w:szCs w:val="30"/>
        </w:rPr>
        <w:t>委托诉讼代理人：韩江，吉林率真律师事务所执业律师。</w:t>
      </w:r>
    </w:p>
    <w:p w:rsidR="00000000" w:rsidRDefault="0084131F">
      <w:pPr>
        <w:spacing w:line="500" w:lineRule="atLeast"/>
        <w:ind w:firstLine="600"/>
        <w:divId w:val="178810359"/>
        <w:rPr>
          <w:rFonts w:hint="eastAsia"/>
          <w:sz w:val="30"/>
          <w:szCs w:val="30"/>
        </w:rPr>
      </w:pPr>
      <w:r>
        <w:rPr>
          <w:rFonts w:hint="eastAsia"/>
          <w:sz w:val="30"/>
          <w:szCs w:val="30"/>
        </w:rPr>
        <w:t>委托诉讼代理人：杜瑞瑞，吉林率真律师事务所执业律师。</w:t>
      </w:r>
    </w:p>
    <w:p w:rsidR="00000000" w:rsidRDefault="0084131F">
      <w:pPr>
        <w:spacing w:line="500" w:lineRule="atLeast"/>
        <w:ind w:firstLine="600"/>
        <w:divId w:val="995112127"/>
        <w:rPr>
          <w:rFonts w:hint="eastAsia"/>
          <w:sz w:val="30"/>
          <w:szCs w:val="30"/>
        </w:rPr>
      </w:pPr>
      <w:r>
        <w:rPr>
          <w:rFonts w:hint="eastAsia"/>
          <w:sz w:val="30"/>
          <w:szCs w:val="30"/>
        </w:rPr>
        <w:t>第三人：长春晟睿房地产代理有限公司，住所地吉林省长春市朝阳区西安大路</w:t>
      </w:r>
      <w:r>
        <w:rPr>
          <w:rFonts w:hint="eastAsia"/>
          <w:sz w:val="30"/>
          <w:szCs w:val="30"/>
        </w:rPr>
        <w:t>2128</w:t>
      </w:r>
      <w:r>
        <w:rPr>
          <w:rFonts w:hint="eastAsia"/>
          <w:sz w:val="30"/>
          <w:szCs w:val="30"/>
        </w:rPr>
        <w:t>号长春上海广场长春上海广场幢</w:t>
      </w:r>
      <w:r>
        <w:rPr>
          <w:rFonts w:hint="eastAsia"/>
          <w:sz w:val="30"/>
          <w:szCs w:val="30"/>
        </w:rPr>
        <w:t>1627</w:t>
      </w:r>
      <w:r>
        <w:rPr>
          <w:rFonts w:hint="eastAsia"/>
          <w:sz w:val="30"/>
          <w:szCs w:val="30"/>
        </w:rPr>
        <w:t>号房。</w:t>
      </w:r>
    </w:p>
    <w:p w:rsidR="00000000" w:rsidRDefault="0084131F">
      <w:pPr>
        <w:spacing w:line="500" w:lineRule="atLeast"/>
        <w:ind w:firstLine="600"/>
        <w:divId w:val="356395773"/>
        <w:rPr>
          <w:rFonts w:hint="eastAsia"/>
          <w:sz w:val="30"/>
          <w:szCs w:val="30"/>
        </w:rPr>
      </w:pPr>
      <w:r>
        <w:rPr>
          <w:rFonts w:hint="eastAsia"/>
          <w:sz w:val="30"/>
          <w:szCs w:val="30"/>
        </w:rPr>
        <w:t>法定代表人：战蕾，经理。</w:t>
      </w:r>
    </w:p>
    <w:p w:rsidR="00000000" w:rsidRDefault="0084131F">
      <w:pPr>
        <w:spacing w:line="500" w:lineRule="atLeast"/>
        <w:ind w:firstLine="600"/>
        <w:divId w:val="928276450"/>
        <w:rPr>
          <w:rFonts w:hint="eastAsia"/>
          <w:sz w:val="30"/>
          <w:szCs w:val="30"/>
        </w:rPr>
      </w:pPr>
      <w:r>
        <w:rPr>
          <w:rFonts w:hint="eastAsia"/>
          <w:sz w:val="30"/>
          <w:szCs w:val="30"/>
        </w:rPr>
        <w:t>委托诉讼代理人：谭长顺，男，该公司监事。</w:t>
      </w:r>
    </w:p>
    <w:p w:rsidR="00000000" w:rsidRDefault="0084131F">
      <w:pPr>
        <w:spacing w:line="500" w:lineRule="atLeast"/>
        <w:ind w:firstLine="600"/>
        <w:divId w:val="7757263"/>
        <w:rPr>
          <w:rFonts w:hint="eastAsia"/>
          <w:sz w:val="30"/>
          <w:szCs w:val="30"/>
        </w:rPr>
      </w:pPr>
      <w:r>
        <w:rPr>
          <w:rFonts w:hint="eastAsia"/>
          <w:sz w:val="30"/>
          <w:szCs w:val="30"/>
        </w:rPr>
        <w:lastRenderedPageBreak/>
        <w:t>原告长春卡考网络科技有限公司（以下简称卡考公司）与被告韩涛、第三人长春晟睿房地产代理有限公司（以下简称晟睿公司）损害公司利益责任纠纷一案，本院于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日立案后，适用简易程序审理，因案情复杂转为普通程序，于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30</w:t>
      </w:r>
      <w:r>
        <w:rPr>
          <w:rFonts w:hint="eastAsia"/>
          <w:sz w:val="30"/>
          <w:szCs w:val="30"/>
        </w:rPr>
        <w:t>日公开开庭进行了审理。原告卡考公司、</w:t>
      </w:r>
      <w:r>
        <w:rPr>
          <w:rFonts w:hint="eastAsia"/>
          <w:sz w:val="30"/>
          <w:szCs w:val="30"/>
        </w:rPr>
        <w:t>被告韩涛和第三人晟睿公司到庭参加诉讼。本案现已审理终结。</w:t>
      </w:r>
    </w:p>
    <w:p w:rsidR="00000000" w:rsidRDefault="0084131F">
      <w:pPr>
        <w:spacing w:line="500" w:lineRule="atLeast"/>
        <w:ind w:firstLine="600"/>
        <w:divId w:val="1810896536"/>
        <w:rPr>
          <w:rFonts w:hint="eastAsia"/>
          <w:sz w:val="30"/>
          <w:szCs w:val="30"/>
        </w:rPr>
      </w:pPr>
      <w:r>
        <w:rPr>
          <w:rFonts w:hint="eastAsia"/>
          <w:sz w:val="30"/>
          <w:szCs w:val="30"/>
        </w:rPr>
        <w:t>卡考公司向本院提出诉讼请求：</w:t>
      </w:r>
      <w:r>
        <w:rPr>
          <w:rFonts w:hint="eastAsia"/>
          <w:sz w:val="30"/>
          <w:szCs w:val="30"/>
        </w:rPr>
        <w:t>1.</w:t>
      </w:r>
      <w:r>
        <w:rPr>
          <w:rFonts w:hint="eastAsia"/>
          <w:sz w:val="30"/>
          <w:szCs w:val="30"/>
        </w:rPr>
        <w:t>请求判令韩涛赔偿卡考公司经济损失</w:t>
      </w:r>
      <w:r>
        <w:rPr>
          <w:rFonts w:hint="eastAsia"/>
          <w:sz w:val="30"/>
          <w:szCs w:val="30"/>
        </w:rPr>
        <w:t>598483.42</w:t>
      </w:r>
      <w:r>
        <w:rPr>
          <w:rFonts w:hint="eastAsia"/>
          <w:sz w:val="30"/>
          <w:szCs w:val="30"/>
        </w:rPr>
        <w:t>元；</w:t>
      </w:r>
      <w:r>
        <w:rPr>
          <w:rFonts w:hint="eastAsia"/>
          <w:sz w:val="30"/>
          <w:szCs w:val="30"/>
        </w:rPr>
        <w:t>2.</w:t>
      </w:r>
      <w:r>
        <w:rPr>
          <w:rFonts w:hint="eastAsia"/>
          <w:sz w:val="30"/>
          <w:szCs w:val="30"/>
        </w:rPr>
        <w:t>诉讼费、律师费由被告承担。诉讼中，卡考公司增加了返还原告员工工资</w:t>
      </w:r>
      <w:r>
        <w:rPr>
          <w:rFonts w:hint="eastAsia"/>
          <w:sz w:val="30"/>
          <w:szCs w:val="30"/>
        </w:rPr>
        <w:t>3400</w:t>
      </w:r>
      <w:r>
        <w:rPr>
          <w:rFonts w:hint="eastAsia"/>
          <w:sz w:val="30"/>
          <w:szCs w:val="30"/>
        </w:rPr>
        <w:t>元诉讼请求。请求判令韩涛赔偿卡考公司经济损失共计</w:t>
      </w:r>
      <w:r>
        <w:rPr>
          <w:rFonts w:hint="eastAsia"/>
          <w:sz w:val="30"/>
          <w:szCs w:val="30"/>
        </w:rPr>
        <w:t>601883.42</w:t>
      </w:r>
      <w:r>
        <w:rPr>
          <w:rFonts w:hint="eastAsia"/>
          <w:sz w:val="30"/>
          <w:szCs w:val="30"/>
        </w:rPr>
        <w:t>元。事实和理由：</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日，韩涛与长春卡考公司签订了《劳动合同》，合同约定长春卡考公司聘用韩涛为总经理，合同期限自</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日始至</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日止，月薪为税前</w:t>
      </w:r>
      <w:r>
        <w:rPr>
          <w:rFonts w:hint="eastAsia"/>
          <w:sz w:val="30"/>
          <w:szCs w:val="30"/>
        </w:rPr>
        <w:t>20000</w:t>
      </w:r>
      <w:r>
        <w:rPr>
          <w:rFonts w:hint="eastAsia"/>
          <w:sz w:val="30"/>
          <w:szCs w:val="30"/>
        </w:rPr>
        <w:t>元。韩涛履职期间以其妻子战蕾</w:t>
      </w:r>
      <w:r>
        <w:rPr>
          <w:rFonts w:hint="eastAsia"/>
          <w:sz w:val="30"/>
          <w:szCs w:val="30"/>
        </w:rPr>
        <w:t>的名义，于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日注册了晟睿公司，地址为吉林省长春市朝阳区西安大路</w:t>
      </w:r>
      <w:r>
        <w:rPr>
          <w:rFonts w:hint="eastAsia"/>
          <w:sz w:val="30"/>
          <w:szCs w:val="30"/>
        </w:rPr>
        <w:t>2128</w:t>
      </w:r>
      <w:r>
        <w:rPr>
          <w:rFonts w:hint="eastAsia"/>
          <w:sz w:val="30"/>
          <w:szCs w:val="30"/>
        </w:rPr>
        <w:t>号长春上海广场</w:t>
      </w:r>
      <w:r>
        <w:rPr>
          <w:rFonts w:hint="eastAsia"/>
          <w:sz w:val="30"/>
          <w:szCs w:val="30"/>
        </w:rPr>
        <w:t>[</w:t>
      </w:r>
      <w:r>
        <w:rPr>
          <w:rFonts w:hint="eastAsia"/>
          <w:sz w:val="30"/>
          <w:szCs w:val="30"/>
        </w:rPr>
        <w:t>幢</w:t>
      </w:r>
      <w:r>
        <w:rPr>
          <w:rFonts w:hint="eastAsia"/>
          <w:sz w:val="30"/>
          <w:szCs w:val="30"/>
        </w:rPr>
        <w:t>]1627-4</w:t>
      </w:r>
      <w:r>
        <w:rPr>
          <w:rFonts w:hint="eastAsia"/>
          <w:sz w:val="30"/>
          <w:szCs w:val="30"/>
        </w:rPr>
        <w:t>号房，与原告注册地址一致。晟睿公司法定代表人为战蕾，监事为谭长顺，韩涛为实际控制人。韩涛利用职务便利，促使原告与第三人晟睿公司签订了多份协议，建立了合作关系。经统计，迄今原告已实际支付给晟睿公司的佣金共计</w:t>
      </w:r>
      <w:r>
        <w:rPr>
          <w:rFonts w:hint="eastAsia"/>
          <w:sz w:val="30"/>
          <w:szCs w:val="30"/>
        </w:rPr>
        <w:t>533083.42</w:t>
      </w:r>
      <w:r>
        <w:rPr>
          <w:rFonts w:hint="eastAsia"/>
          <w:sz w:val="30"/>
          <w:szCs w:val="30"/>
        </w:rPr>
        <w:t>元。另把员工工资存入韩涛个人账户</w:t>
      </w:r>
      <w:r>
        <w:rPr>
          <w:rFonts w:hint="eastAsia"/>
          <w:sz w:val="30"/>
          <w:szCs w:val="30"/>
        </w:rPr>
        <w:t>23800</w:t>
      </w:r>
      <w:r>
        <w:rPr>
          <w:rFonts w:hint="eastAsia"/>
          <w:sz w:val="30"/>
          <w:szCs w:val="30"/>
        </w:rPr>
        <w:t>元，还有业务佣金</w:t>
      </w:r>
      <w:r>
        <w:rPr>
          <w:rFonts w:hint="eastAsia"/>
          <w:sz w:val="30"/>
          <w:szCs w:val="30"/>
        </w:rPr>
        <w:t>45000</w:t>
      </w:r>
      <w:r>
        <w:rPr>
          <w:rFonts w:hint="eastAsia"/>
          <w:sz w:val="30"/>
          <w:szCs w:val="30"/>
        </w:rPr>
        <w:t>元没上缴公司。韩涛的上述行为，严重违反了公司高管人员忠实、勤勉义务，造成原告巨大经济损失，依照公司法相关</w:t>
      </w:r>
      <w:r>
        <w:rPr>
          <w:rFonts w:hint="eastAsia"/>
          <w:sz w:val="30"/>
          <w:szCs w:val="30"/>
        </w:rPr>
        <w:t>规定，韩涛上述所得应归原告所有。原告与韩涛沟通后，韩涛拒绝赔偿，故诉至法院。</w:t>
      </w:r>
    </w:p>
    <w:p w:rsidR="00000000" w:rsidRDefault="0084131F">
      <w:pPr>
        <w:spacing w:line="500" w:lineRule="atLeast"/>
        <w:ind w:firstLine="600"/>
        <w:divId w:val="1207910067"/>
        <w:rPr>
          <w:rFonts w:hint="eastAsia"/>
          <w:sz w:val="30"/>
          <w:szCs w:val="30"/>
        </w:rPr>
      </w:pPr>
      <w:r>
        <w:rPr>
          <w:rFonts w:hint="eastAsia"/>
          <w:sz w:val="30"/>
          <w:szCs w:val="30"/>
        </w:rPr>
        <w:t>韩涛辩称，我在履行职务期间，与其他经纪人为了卡考公司利益签订的相关合同，并没有损害原告利益；晟睿公司是我用我爱人战蕾的身份注册的，与战蕾无关。晟睿公司成立的初</w:t>
      </w:r>
      <w:r>
        <w:rPr>
          <w:rFonts w:hint="eastAsia"/>
          <w:sz w:val="30"/>
          <w:szCs w:val="30"/>
        </w:rPr>
        <w:lastRenderedPageBreak/>
        <w:t>衷并不是为了盈利，是为了快速结算佣金使原告尽快占领市场。被告于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日向原告缴纳自筹资金</w:t>
      </w:r>
      <w:r>
        <w:rPr>
          <w:rFonts w:hint="eastAsia"/>
          <w:sz w:val="30"/>
          <w:szCs w:val="30"/>
        </w:rPr>
        <w:t>12</w:t>
      </w:r>
      <w:r>
        <w:rPr>
          <w:rFonts w:hint="eastAsia"/>
          <w:sz w:val="30"/>
          <w:szCs w:val="30"/>
        </w:rPr>
        <w:t>万元，原告一直没有返还。关于员工工资存入我卡内，该工资卡曾与原告总部有多项资金往来，并不是原告所称的个人私用账户，原告主张的</w:t>
      </w:r>
      <w:r>
        <w:rPr>
          <w:rFonts w:hint="eastAsia"/>
          <w:sz w:val="30"/>
          <w:szCs w:val="30"/>
        </w:rPr>
        <w:t>23800</w:t>
      </w:r>
      <w:r>
        <w:rPr>
          <w:rFonts w:hint="eastAsia"/>
          <w:sz w:val="30"/>
          <w:szCs w:val="30"/>
        </w:rPr>
        <w:t>元工资我同意返还。我曾说把钱返还给他们</w:t>
      </w:r>
      <w:r>
        <w:rPr>
          <w:rFonts w:hint="eastAsia"/>
          <w:sz w:val="30"/>
          <w:szCs w:val="30"/>
        </w:rPr>
        <w:t>，他们说就先对账，钱不着急还。</w:t>
      </w:r>
    </w:p>
    <w:p w:rsidR="00000000" w:rsidRDefault="0084131F">
      <w:pPr>
        <w:spacing w:line="500" w:lineRule="atLeast"/>
        <w:ind w:firstLine="600"/>
        <w:divId w:val="68694620"/>
        <w:rPr>
          <w:rFonts w:hint="eastAsia"/>
          <w:sz w:val="30"/>
          <w:szCs w:val="30"/>
        </w:rPr>
      </w:pPr>
      <w:r>
        <w:rPr>
          <w:rFonts w:hint="eastAsia"/>
          <w:sz w:val="30"/>
          <w:szCs w:val="30"/>
        </w:rPr>
        <w:t>第三人晟睿公司述称，同韩涛意见。</w:t>
      </w:r>
    </w:p>
    <w:p w:rsidR="00000000" w:rsidRDefault="0084131F">
      <w:pPr>
        <w:spacing w:line="500" w:lineRule="atLeast"/>
        <w:ind w:firstLine="600"/>
        <w:divId w:val="439490107"/>
        <w:rPr>
          <w:rFonts w:hint="eastAsia"/>
          <w:sz w:val="30"/>
          <w:szCs w:val="30"/>
        </w:rPr>
      </w:pPr>
      <w:r>
        <w:rPr>
          <w:rFonts w:hint="eastAsia"/>
          <w:sz w:val="30"/>
          <w:szCs w:val="30"/>
        </w:rPr>
        <w:t>结合双方当事人陈述及确认的证据，本院认定事实如下：卡考公司成立注册于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日，经营范围：从事计算机软件、硬件领域技术开发、技术服务、技术咨询、技术转让；计算机系统集成；计算机网络系统工程服务和房地产经纪。</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日，卡考公司与韩涛签订了《劳动合同》，卡考公司聘用韩涛担任公司总经理，合同期限自</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日始至</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日止。双方在劳动合同</w:t>
      </w:r>
      <w:r>
        <w:rPr>
          <w:rFonts w:hint="eastAsia"/>
          <w:sz w:val="30"/>
          <w:szCs w:val="30"/>
        </w:rPr>
        <w:t>7.1</w:t>
      </w:r>
      <w:r>
        <w:rPr>
          <w:rFonts w:hint="eastAsia"/>
          <w:sz w:val="30"/>
          <w:szCs w:val="30"/>
        </w:rPr>
        <w:t>条中约定，员工保证在未经公司事先书面同意的情况下，在公司任</w:t>
      </w:r>
      <w:r>
        <w:rPr>
          <w:rFonts w:hint="eastAsia"/>
          <w:sz w:val="30"/>
          <w:szCs w:val="30"/>
        </w:rPr>
        <w:t>职期间：不从事获取报酬的第二职业；不利用公司任职以任何不正当手段获取收益，不利用在公司的地位和职权为自己谋取私利；不从事与员工对公司所负义务相冲突的任何其他活动。同时，双方还签订了《保密协议》，协议甲方为卡考公司、乙方为韩涛。协议第</w:t>
      </w:r>
      <w:r>
        <w:rPr>
          <w:rFonts w:hint="eastAsia"/>
          <w:sz w:val="30"/>
          <w:szCs w:val="30"/>
        </w:rPr>
        <w:t>5</w:t>
      </w:r>
      <w:r>
        <w:rPr>
          <w:rFonts w:hint="eastAsia"/>
          <w:sz w:val="30"/>
          <w:szCs w:val="30"/>
        </w:rPr>
        <w:t>条第</w:t>
      </w:r>
      <w:r>
        <w:rPr>
          <w:rFonts w:hint="eastAsia"/>
          <w:sz w:val="30"/>
          <w:szCs w:val="30"/>
        </w:rPr>
        <w:t>1</w:t>
      </w:r>
      <w:r>
        <w:rPr>
          <w:rFonts w:hint="eastAsia"/>
          <w:sz w:val="30"/>
          <w:szCs w:val="30"/>
        </w:rPr>
        <w:t>项约定了竞业限制和补偿条款，“在乙方受甲方雇佣期间，乙方须尽合理努力避免其利益与甲方商业利益冲突。乙方保证，在甲方任职期间，未经甲方事先书面同意，乙方或乙方的关联人在世界任何地方，不自营或者为他人经营、参与经营与甲方和不时设立的甲方的母公司、子公司、办事处及通过其他方式控</w:t>
      </w:r>
      <w:r>
        <w:rPr>
          <w:rFonts w:hint="eastAsia"/>
          <w:sz w:val="30"/>
          <w:szCs w:val="30"/>
        </w:rPr>
        <w:t>制及被控制的公司等企业有直接或间接竞争关系的任何业务……亦不会为与甲方任何属同类或相似类的企业提供任何服务……。在公司制定的销冠手册第五章第四条第（四）款、第（五）款规定，每位同事在对外业务联系活动中，业务关联单位按规定合法给予的回扣和佣金，应一律上缴公司，作为营业外收入以冲抵成本，不得私自侵吞。韩涛在此手册上签字认可。</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日，韩涛以其妻子战蕾为一人股东注册成立了晟睿公司，公司经营范围房屋销售、房地产信息咨询、二手房买卖等。晟睿公司法定代表人为战蕾，监事谭长顺。谭长顺曾于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w:t>
      </w:r>
      <w:r>
        <w:rPr>
          <w:rFonts w:hint="eastAsia"/>
          <w:sz w:val="30"/>
          <w:szCs w:val="30"/>
        </w:rPr>
        <w:t>7</w:t>
      </w:r>
      <w:r>
        <w:rPr>
          <w:rFonts w:hint="eastAsia"/>
          <w:sz w:val="30"/>
          <w:szCs w:val="30"/>
        </w:rPr>
        <w:t>年</w:t>
      </w:r>
      <w:r>
        <w:rPr>
          <w:rFonts w:hint="eastAsia"/>
          <w:sz w:val="30"/>
          <w:szCs w:val="30"/>
        </w:rPr>
        <w:t>3</w:t>
      </w:r>
      <w:r>
        <w:rPr>
          <w:rFonts w:hint="eastAsia"/>
          <w:sz w:val="30"/>
          <w:szCs w:val="30"/>
        </w:rPr>
        <w:t>月担任卡考公司拓展部总监。韩涛为晟睿公司实际控制人。韩涛任职期间未向卡考公司股东或执行董事披露过晟睿公司成立及经营信息。</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日，卡考公司执行董事严斌发现韩涛涉嫌利用职务之便克扣同事工资，以韩涛营私舞弊、严重损害公司利益为由，决定辞退韩涛。庭审中，韩涛自认扣留了卡考公司应发同事的工资</w:t>
      </w:r>
      <w:r>
        <w:rPr>
          <w:rFonts w:hint="eastAsia"/>
          <w:sz w:val="30"/>
          <w:szCs w:val="30"/>
        </w:rPr>
        <w:t>23800</w:t>
      </w:r>
      <w:r>
        <w:rPr>
          <w:rFonts w:hint="eastAsia"/>
          <w:sz w:val="30"/>
          <w:szCs w:val="30"/>
        </w:rPr>
        <w:t>元，并同意返还。</w:t>
      </w:r>
    </w:p>
    <w:p w:rsidR="00000000" w:rsidRDefault="0084131F">
      <w:pPr>
        <w:spacing w:line="500" w:lineRule="atLeast"/>
        <w:ind w:firstLine="600"/>
        <w:divId w:val="1826167053"/>
        <w:rPr>
          <w:rFonts w:hint="eastAsia"/>
          <w:sz w:val="30"/>
          <w:szCs w:val="30"/>
        </w:rPr>
      </w:pPr>
      <w:r>
        <w:rPr>
          <w:rFonts w:hint="eastAsia"/>
          <w:sz w:val="30"/>
          <w:szCs w:val="30"/>
        </w:rPr>
        <w:t>另查明，晟睿公司成立后，于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日与长春市耀世广告有限公司（以下简称耀世公司）签订了《万龙房地产项目协助销售合同》，就万龙台北明珠、万龙城、万龙世纪城、万龙十五城各项目房</w:t>
      </w:r>
      <w:r>
        <w:rPr>
          <w:rFonts w:hint="eastAsia"/>
          <w:sz w:val="30"/>
          <w:szCs w:val="30"/>
        </w:rPr>
        <w:t>产的销售达成一致，耀世公司取得了上述项目团购优惠，并将团购优惠转让给团购的购房人，耀世公司向客户收取团购服务费。晟睿公司负责向上述地产项目推荐介绍团购客户，耀世公司按照当月推介成交数量向晟睿公司支付佣金。双方还约定了佣金计算规则（</w:t>
      </w:r>
      <w:r>
        <w:rPr>
          <w:rFonts w:hint="eastAsia"/>
          <w:sz w:val="30"/>
          <w:szCs w:val="30"/>
        </w:rPr>
        <w:t>1</w:t>
      </w:r>
      <w:r>
        <w:rPr>
          <w:rFonts w:hint="eastAsia"/>
          <w:sz w:val="30"/>
          <w:szCs w:val="30"/>
        </w:rPr>
        <w:t>）当月成交套数占项目当月总成交套数</w:t>
      </w:r>
      <w:r>
        <w:rPr>
          <w:rFonts w:hint="eastAsia"/>
          <w:sz w:val="30"/>
          <w:szCs w:val="30"/>
        </w:rPr>
        <w:t>10%</w:t>
      </w:r>
      <w:r>
        <w:rPr>
          <w:rFonts w:hint="eastAsia"/>
          <w:sz w:val="30"/>
          <w:szCs w:val="30"/>
        </w:rPr>
        <w:t>及以下的，每套人民币</w:t>
      </w:r>
      <w:r>
        <w:rPr>
          <w:rFonts w:hint="eastAsia"/>
          <w:sz w:val="30"/>
          <w:szCs w:val="30"/>
        </w:rPr>
        <w:t>5000</w:t>
      </w:r>
      <w:r>
        <w:rPr>
          <w:rFonts w:hint="eastAsia"/>
          <w:sz w:val="30"/>
          <w:szCs w:val="30"/>
        </w:rPr>
        <w:t>元。（</w:t>
      </w:r>
      <w:r>
        <w:rPr>
          <w:rFonts w:hint="eastAsia"/>
          <w:sz w:val="30"/>
          <w:szCs w:val="30"/>
        </w:rPr>
        <w:t>2</w:t>
      </w:r>
      <w:r>
        <w:rPr>
          <w:rFonts w:hint="eastAsia"/>
          <w:sz w:val="30"/>
          <w:szCs w:val="30"/>
        </w:rPr>
        <w:t>）当月成交套数超过该项目当月总成交总数</w:t>
      </w:r>
      <w:r>
        <w:rPr>
          <w:rFonts w:hint="eastAsia"/>
          <w:sz w:val="30"/>
          <w:szCs w:val="30"/>
        </w:rPr>
        <w:t>10%-20%</w:t>
      </w:r>
      <w:r>
        <w:rPr>
          <w:rFonts w:hint="eastAsia"/>
          <w:sz w:val="30"/>
          <w:szCs w:val="30"/>
        </w:rPr>
        <w:t>的，每套佣金</w:t>
      </w:r>
      <w:r>
        <w:rPr>
          <w:rFonts w:hint="eastAsia"/>
          <w:sz w:val="30"/>
          <w:szCs w:val="30"/>
        </w:rPr>
        <w:t>6000</w:t>
      </w:r>
      <w:r>
        <w:rPr>
          <w:rFonts w:hint="eastAsia"/>
          <w:sz w:val="30"/>
          <w:szCs w:val="30"/>
        </w:rPr>
        <w:t>元。（</w:t>
      </w:r>
      <w:r>
        <w:rPr>
          <w:rFonts w:hint="eastAsia"/>
          <w:sz w:val="30"/>
          <w:szCs w:val="30"/>
        </w:rPr>
        <w:t>3</w:t>
      </w:r>
      <w:r>
        <w:rPr>
          <w:rFonts w:hint="eastAsia"/>
          <w:sz w:val="30"/>
          <w:szCs w:val="30"/>
        </w:rPr>
        <w:t>）当月成交套数超过该项目当月总成交数</w:t>
      </w:r>
      <w:r>
        <w:rPr>
          <w:rFonts w:hint="eastAsia"/>
          <w:sz w:val="30"/>
          <w:szCs w:val="30"/>
        </w:rPr>
        <w:t>20%</w:t>
      </w:r>
      <w:r>
        <w:rPr>
          <w:rFonts w:hint="eastAsia"/>
          <w:sz w:val="30"/>
          <w:szCs w:val="30"/>
        </w:rPr>
        <w:t>的，每套佣金</w:t>
      </w:r>
      <w:r>
        <w:rPr>
          <w:rFonts w:hint="eastAsia"/>
          <w:sz w:val="30"/>
          <w:szCs w:val="30"/>
        </w:rPr>
        <w:t>7000</w:t>
      </w:r>
      <w:r>
        <w:rPr>
          <w:rFonts w:hint="eastAsia"/>
          <w:sz w:val="30"/>
          <w:szCs w:val="30"/>
        </w:rPr>
        <w:t>元。合同期限</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日；耀世</w:t>
      </w:r>
      <w:r>
        <w:rPr>
          <w:rFonts w:hint="eastAsia"/>
          <w:sz w:val="30"/>
          <w:szCs w:val="30"/>
        </w:rPr>
        <w:t>公司亦与卡考公司达成《万龙地产项目协助销售合同》，约定内容佣金结算规则等与耀世公司与晟睿公司签订的《万龙地产项目协助销售合同》约定一致；晟睿公司同时又与卡考公司签订了《销冠经纪分销协议》，晟睿公司作为项目管理方委托卡考公司，卡考公司为项目渠道整合商，卡考公司通过“销冠系统”就上述地产项目在售房源向晟睿公司推荐客户，并促成购买行为。成交房源佣金</w:t>
      </w:r>
      <w:r>
        <w:rPr>
          <w:rFonts w:hint="eastAsia"/>
          <w:sz w:val="30"/>
          <w:szCs w:val="30"/>
        </w:rPr>
        <w:t>5000</w:t>
      </w:r>
      <w:r>
        <w:rPr>
          <w:rFonts w:hint="eastAsia"/>
          <w:sz w:val="30"/>
          <w:szCs w:val="30"/>
        </w:rPr>
        <w:t>元</w:t>
      </w:r>
      <w:r>
        <w:rPr>
          <w:rFonts w:hint="eastAsia"/>
          <w:sz w:val="30"/>
          <w:szCs w:val="30"/>
        </w:rPr>
        <w:t>/</w:t>
      </w:r>
      <w:r>
        <w:rPr>
          <w:rFonts w:hint="eastAsia"/>
          <w:sz w:val="30"/>
          <w:szCs w:val="30"/>
        </w:rPr>
        <w:t>套，并约定了平台服务费（</w:t>
      </w:r>
      <w:r>
        <w:rPr>
          <w:rFonts w:hint="eastAsia"/>
          <w:sz w:val="30"/>
          <w:szCs w:val="30"/>
        </w:rPr>
        <w:t>1</w:t>
      </w:r>
      <w:r>
        <w:rPr>
          <w:rFonts w:hint="eastAsia"/>
          <w:sz w:val="30"/>
          <w:szCs w:val="30"/>
        </w:rPr>
        <w:t>）当月成交套数超过该项目当月总成交总数</w:t>
      </w:r>
      <w:r>
        <w:rPr>
          <w:rFonts w:hint="eastAsia"/>
          <w:sz w:val="30"/>
          <w:szCs w:val="30"/>
        </w:rPr>
        <w:t>10%-20%</w:t>
      </w:r>
      <w:r>
        <w:rPr>
          <w:rFonts w:hint="eastAsia"/>
          <w:sz w:val="30"/>
          <w:szCs w:val="30"/>
        </w:rPr>
        <w:t>的，每套平台效果费</w:t>
      </w:r>
      <w:r>
        <w:rPr>
          <w:rFonts w:hint="eastAsia"/>
          <w:sz w:val="30"/>
          <w:szCs w:val="30"/>
        </w:rPr>
        <w:t>1000</w:t>
      </w:r>
      <w:r>
        <w:rPr>
          <w:rFonts w:hint="eastAsia"/>
          <w:sz w:val="30"/>
          <w:szCs w:val="30"/>
        </w:rPr>
        <w:t>元。（</w:t>
      </w:r>
      <w:r>
        <w:rPr>
          <w:rFonts w:hint="eastAsia"/>
          <w:sz w:val="30"/>
          <w:szCs w:val="30"/>
        </w:rPr>
        <w:t>2</w:t>
      </w:r>
      <w:r>
        <w:rPr>
          <w:rFonts w:hint="eastAsia"/>
          <w:sz w:val="30"/>
          <w:szCs w:val="30"/>
        </w:rPr>
        <w:t>）当月成交套数超过该项目当月总成交数</w:t>
      </w:r>
      <w:r>
        <w:rPr>
          <w:rFonts w:hint="eastAsia"/>
          <w:sz w:val="30"/>
          <w:szCs w:val="30"/>
        </w:rPr>
        <w:t>20%</w:t>
      </w:r>
      <w:r>
        <w:rPr>
          <w:rFonts w:hint="eastAsia"/>
          <w:sz w:val="30"/>
          <w:szCs w:val="30"/>
        </w:rPr>
        <w:t>的</w:t>
      </w:r>
      <w:r>
        <w:rPr>
          <w:rFonts w:hint="eastAsia"/>
          <w:sz w:val="30"/>
          <w:szCs w:val="30"/>
        </w:rPr>
        <w:t>，每套平台效果费</w:t>
      </w:r>
      <w:r>
        <w:rPr>
          <w:rFonts w:hint="eastAsia"/>
          <w:sz w:val="30"/>
          <w:szCs w:val="30"/>
        </w:rPr>
        <w:t>2000</w:t>
      </w:r>
      <w:r>
        <w:rPr>
          <w:rFonts w:hint="eastAsia"/>
          <w:sz w:val="30"/>
          <w:szCs w:val="30"/>
        </w:rPr>
        <w:t>元。委托期限自</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日；晟睿公司与卡考公司就多恩海棠湾项目、新华联普鲁斯小镇项目、水胤清华项目渠道达成类似协议。晟睿公司于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日与卡考公司签订了销冠成长基金服务协议。</w:t>
      </w:r>
    </w:p>
    <w:p w:rsidR="00000000" w:rsidRDefault="0084131F">
      <w:pPr>
        <w:spacing w:line="500" w:lineRule="atLeast"/>
        <w:ind w:firstLine="600"/>
        <w:divId w:val="591401911"/>
        <w:rPr>
          <w:rFonts w:hint="eastAsia"/>
          <w:sz w:val="30"/>
          <w:szCs w:val="30"/>
        </w:rPr>
      </w:pPr>
      <w:r>
        <w:rPr>
          <w:rFonts w:hint="eastAsia"/>
          <w:sz w:val="30"/>
          <w:szCs w:val="30"/>
        </w:rPr>
        <w:t>再查明，晟睿公司在中国光大银行长春宽城支行银行开设账号×××</w:t>
      </w:r>
      <w:r>
        <w:rPr>
          <w:rFonts w:hint="eastAsia"/>
          <w:sz w:val="30"/>
          <w:szCs w:val="30"/>
        </w:rPr>
        <w:t>的账户。自</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日资金往来明细记载，卡考公司累计转入</w:t>
      </w:r>
      <w:r>
        <w:rPr>
          <w:rFonts w:hint="eastAsia"/>
          <w:sz w:val="30"/>
          <w:szCs w:val="30"/>
        </w:rPr>
        <w:t>321053.04</w:t>
      </w:r>
      <w:r>
        <w:rPr>
          <w:rFonts w:hint="eastAsia"/>
          <w:sz w:val="30"/>
          <w:szCs w:val="30"/>
        </w:rPr>
        <w:t>元，附言均为服务费；耀世公司累计转入</w:t>
      </w:r>
      <w:r>
        <w:rPr>
          <w:rFonts w:hint="eastAsia"/>
          <w:sz w:val="30"/>
          <w:szCs w:val="30"/>
        </w:rPr>
        <w:t>672000</w:t>
      </w:r>
      <w:r>
        <w:rPr>
          <w:rFonts w:hint="eastAsia"/>
          <w:sz w:val="30"/>
          <w:szCs w:val="30"/>
        </w:rPr>
        <w:t>元，附言万龙十五城结佣或万龙城结佣；孟华向晟睿公司转款</w:t>
      </w:r>
      <w:r>
        <w:rPr>
          <w:rFonts w:hint="eastAsia"/>
          <w:sz w:val="30"/>
          <w:szCs w:val="30"/>
        </w:rPr>
        <w:t>254000</w:t>
      </w:r>
      <w:r>
        <w:rPr>
          <w:rFonts w:hint="eastAsia"/>
          <w:sz w:val="30"/>
          <w:szCs w:val="30"/>
        </w:rPr>
        <w:t>元，附言渠道公司佣金；董立岩累计转入</w:t>
      </w:r>
      <w:r>
        <w:rPr>
          <w:rFonts w:hint="eastAsia"/>
          <w:sz w:val="30"/>
          <w:szCs w:val="30"/>
        </w:rPr>
        <w:t>320000</w:t>
      </w:r>
      <w:r>
        <w:rPr>
          <w:rFonts w:hint="eastAsia"/>
          <w:sz w:val="30"/>
          <w:szCs w:val="30"/>
        </w:rPr>
        <w:t>元，附言渠道佣金、经纪人额外奖励。李艳丽累计转入</w:t>
      </w:r>
      <w:r>
        <w:rPr>
          <w:rFonts w:hint="eastAsia"/>
          <w:sz w:val="30"/>
          <w:szCs w:val="30"/>
        </w:rPr>
        <w:t>28800</w:t>
      </w:r>
      <w:r>
        <w:rPr>
          <w:rFonts w:hint="eastAsia"/>
          <w:sz w:val="30"/>
          <w:szCs w:val="30"/>
        </w:rPr>
        <w:t>元，附言渠道佣金或渠道额外奖励，海南卡考网络科技有限公司转入服务费</w:t>
      </w:r>
      <w:r>
        <w:rPr>
          <w:rFonts w:hint="eastAsia"/>
          <w:sz w:val="30"/>
          <w:szCs w:val="30"/>
        </w:rPr>
        <w:t>15744</w:t>
      </w:r>
      <w:r>
        <w:rPr>
          <w:rFonts w:hint="eastAsia"/>
          <w:sz w:val="30"/>
          <w:szCs w:val="30"/>
        </w:rPr>
        <w:t>元。辽宁君联置业有限公司长春分公司转入服务费</w:t>
      </w:r>
      <w:r>
        <w:rPr>
          <w:rFonts w:hint="eastAsia"/>
          <w:sz w:val="30"/>
          <w:szCs w:val="30"/>
        </w:rPr>
        <w:t>6000</w:t>
      </w:r>
      <w:r>
        <w:rPr>
          <w:rFonts w:hint="eastAsia"/>
          <w:sz w:val="30"/>
          <w:szCs w:val="30"/>
        </w:rPr>
        <w:t>元。韩涛转入</w:t>
      </w:r>
      <w:r>
        <w:rPr>
          <w:rFonts w:hint="eastAsia"/>
          <w:sz w:val="30"/>
          <w:szCs w:val="30"/>
        </w:rPr>
        <w:t>50000</w:t>
      </w:r>
      <w:r>
        <w:rPr>
          <w:rFonts w:hint="eastAsia"/>
          <w:sz w:val="30"/>
          <w:szCs w:val="30"/>
        </w:rPr>
        <w:t>元。自</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日至</w:t>
      </w:r>
      <w:r>
        <w:rPr>
          <w:rFonts w:hint="eastAsia"/>
          <w:sz w:val="30"/>
          <w:szCs w:val="30"/>
        </w:rPr>
        <w:t>201</w:t>
      </w:r>
      <w:r>
        <w:rPr>
          <w:rFonts w:hint="eastAsia"/>
          <w:sz w:val="30"/>
          <w:szCs w:val="30"/>
        </w:rPr>
        <w:t>7</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日，盛睿公司收入总额近</w:t>
      </w:r>
      <w:r>
        <w:rPr>
          <w:rFonts w:hint="eastAsia"/>
          <w:sz w:val="30"/>
          <w:szCs w:val="30"/>
        </w:rPr>
        <w:t>200</w:t>
      </w:r>
      <w:r>
        <w:rPr>
          <w:rFonts w:hint="eastAsia"/>
          <w:sz w:val="30"/>
          <w:szCs w:val="30"/>
        </w:rPr>
        <w:t>万元，以报差旅费方式转给谭长顺</w:t>
      </w:r>
      <w:r>
        <w:rPr>
          <w:rFonts w:hint="eastAsia"/>
          <w:sz w:val="30"/>
          <w:szCs w:val="30"/>
        </w:rPr>
        <w:t>1932806.7</w:t>
      </w:r>
      <w:r>
        <w:rPr>
          <w:rFonts w:hint="eastAsia"/>
          <w:sz w:val="30"/>
          <w:szCs w:val="30"/>
        </w:rPr>
        <w:t>元。</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日之后晟睿公司此账号再未发生交易。</w:t>
      </w:r>
    </w:p>
    <w:p w:rsidR="00000000" w:rsidRDefault="0084131F">
      <w:pPr>
        <w:spacing w:line="500" w:lineRule="atLeast"/>
        <w:ind w:firstLine="600"/>
        <w:divId w:val="1940093802"/>
        <w:rPr>
          <w:rFonts w:hint="eastAsia"/>
          <w:sz w:val="30"/>
          <w:szCs w:val="30"/>
        </w:rPr>
      </w:pPr>
      <w:r>
        <w:rPr>
          <w:rFonts w:hint="eastAsia"/>
          <w:sz w:val="30"/>
          <w:szCs w:val="30"/>
        </w:rPr>
        <w:t>本院认为，董事、监事、高级管理人员应当遵守法律、行政法规和公司章程，对公司负有忠实义务和勤勉义务。董事、高级管理人员不得挪用公司资金；不得违反公司章程的规定或者未经股东会、股东大会同意，与本公司订立合同或者进行交易；不得未经股东会或者股东大会同意，利用职务便利为自己或者他人谋取属于公司的商业机会，自营或者为他人经营与所任职公司同类的业务；董事、监事、高级管理人员执</w:t>
      </w:r>
      <w:r>
        <w:rPr>
          <w:rFonts w:hint="eastAsia"/>
          <w:sz w:val="30"/>
          <w:szCs w:val="30"/>
        </w:rPr>
        <w:t>行公司职务时违反法律、行政法规或者公司章程的规定，给公司造成损失的，应当承担赔偿责任。本案中，韩涛担任卡考公司总经理期间挪用、占有公司应支付其他员工的工资</w:t>
      </w:r>
      <w:r>
        <w:rPr>
          <w:rFonts w:hint="eastAsia"/>
          <w:sz w:val="30"/>
          <w:szCs w:val="30"/>
        </w:rPr>
        <w:t>23800</w:t>
      </w:r>
      <w:r>
        <w:rPr>
          <w:rFonts w:hint="eastAsia"/>
          <w:sz w:val="30"/>
          <w:szCs w:val="30"/>
        </w:rPr>
        <w:t>元，还以妻子战蕾的名义注册成立了晟睿公司与卡考公司交易，且盛睿公司经营与卡考公司同类业务赚取利益。韩涛是晟睿公司实际控制人，前述行为违反了《劳动合同》、《保密协议》、《销冠手册》等与卡考公司的相关约定，更违反了法律规定的公司董事、高级管理人员对公司负有的忠实、勤勉义务和竞业禁止义务。韩涛辩称，成立晟睿公司目的为了卡考公司快速结算佣金，但未提交充分</w:t>
      </w:r>
      <w:r>
        <w:rPr>
          <w:rFonts w:hint="eastAsia"/>
          <w:sz w:val="30"/>
          <w:szCs w:val="30"/>
        </w:rPr>
        <w:t>的证据证明。韩涛亦承认未向公司董事或股东披露过晟睿公司成立和成立该公司的目的，故其前述抗辩本院不予采信。因董事、高管违反竞业禁止义务而受损失的公司享有归入权及损害赔偿请求权，公司法相关法律对该两项请求单独或同时行使未作明确规定。就本案而言，晟睿公司经营与卡考公司提出赔偿的内容包括韩涛的竞业收入、占有的资金，鉴于其上述请求内容均系韩涛违反公司法相关法律规定给卡考公司造成的损失，卡考公司请求赔偿应予以支持。</w:t>
      </w:r>
    </w:p>
    <w:p w:rsidR="00000000" w:rsidRDefault="0084131F">
      <w:pPr>
        <w:spacing w:line="500" w:lineRule="atLeast"/>
        <w:ind w:firstLine="600"/>
        <w:divId w:val="1069767261"/>
        <w:rPr>
          <w:rFonts w:hint="eastAsia"/>
          <w:sz w:val="30"/>
          <w:szCs w:val="30"/>
        </w:rPr>
      </w:pPr>
      <w:r>
        <w:rPr>
          <w:rFonts w:hint="eastAsia"/>
          <w:sz w:val="30"/>
          <w:szCs w:val="30"/>
        </w:rPr>
        <w:t>关于卡考公司请求赔偿的数额。韩涛提交了其公司光大银行账号×××的账户自</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交易流水，与本院依申请调取的流水相互印证，证明了晟睿公司的收入和支出情况，应予以采信。韩涛提交了晟睿公司缴税票据和向其他经纪公司开具票面额度三十几万元的发票，欲证明晟睿公司没有赚取利益，没有给卡考公司造成损失，晟睿公司收支大体平衡。但该发票没有相关合同、银行交易记录和账簿予以佐证，不予采信。即使前述发票不属于虚开，也不能说明晟睿公司收支情况，不能证明其收支平衡的主张。从盛睿公司账户流水看，晟睿公司差旅费支出占入账资金的</w:t>
      </w:r>
      <w:r>
        <w:rPr>
          <w:rFonts w:hint="eastAsia"/>
          <w:sz w:val="30"/>
          <w:szCs w:val="30"/>
        </w:rPr>
        <w:t>90%</w:t>
      </w:r>
      <w:r>
        <w:rPr>
          <w:rFonts w:hint="eastAsia"/>
          <w:sz w:val="30"/>
          <w:szCs w:val="30"/>
        </w:rPr>
        <w:t>以上属异常，且韩涛、晟睿公司未能对谭长顺支出的差旅费</w:t>
      </w:r>
      <w:r>
        <w:rPr>
          <w:rFonts w:hint="eastAsia"/>
          <w:sz w:val="30"/>
          <w:szCs w:val="30"/>
        </w:rPr>
        <w:t>1932806.7</w:t>
      </w:r>
      <w:r>
        <w:rPr>
          <w:rFonts w:hint="eastAsia"/>
          <w:sz w:val="30"/>
          <w:szCs w:val="30"/>
        </w:rPr>
        <w:t>元</w:t>
      </w:r>
      <w:r>
        <w:rPr>
          <w:rFonts w:hint="eastAsia"/>
          <w:sz w:val="30"/>
          <w:szCs w:val="30"/>
        </w:rPr>
        <w:t>去向作出合理说明，应认定晟睿公司的收益远超出卡考公司的赔偿的诉讼请求。卡考公司主张赔偿</w:t>
      </w:r>
      <w:r>
        <w:rPr>
          <w:rFonts w:hint="eastAsia"/>
          <w:sz w:val="30"/>
          <w:szCs w:val="30"/>
        </w:rPr>
        <w:t>601883.42</w:t>
      </w:r>
      <w:r>
        <w:rPr>
          <w:rFonts w:hint="eastAsia"/>
          <w:sz w:val="30"/>
          <w:szCs w:val="30"/>
        </w:rPr>
        <w:t>元应予以支持。</w:t>
      </w:r>
    </w:p>
    <w:p w:rsidR="00000000" w:rsidRDefault="0084131F">
      <w:pPr>
        <w:spacing w:line="500" w:lineRule="atLeast"/>
        <w:ind w:firstLine="600"/>
        <w:divId w:val="1357999320"/>
        <w:rPr>
          <w:rFonts w:hint="eastAsia"/>
          <w:sz w:val="30"/>
          <w:szCs w:val="30"/>
        </w:rPr>
      </w:pPr>
      <w:r>
        <w:rPr>
          <w:rFonts w:hint="eastAsia"/>
          <w:sz w:val="30"/>
          <w:szCs w:val="30"/>
        </w:rPr>
        <w:t>关于韩涛主张返还自筹款的请求是否属反诉。韩涛主张的自筹款，因系其与卡考公司履行劳动合同产生的纠纷，与本案诉讼不属同一法律关系，与本案不具有牵连性，且卡考公司不同意在本案中一并处理，韩涛可另行告诉。</w:t>
      </w:r>
    </w:p>
    <w:p w:rsidR="00000000" w:rsidRDefault="0084131F">
      <w:pPr>
        <w:spacing w:line="500" w:lineRule="atLeast"/>
        <w:ind w:firstLine="600"/>
        <w:divId w:val="839583547"/>
        <w:rPr>
          <w:rFonts w:hint="eastAsia"/>
          <w:sz w:val="30"/>
          <w:szCs w:val="30"/>
        </w:rPr>
      </w:pPr>
      <w:r>
        <w:rPr>
          <w:rFonts w:hint="eastAsia"/>
          <w:sz w:val="30"/>
          <w:szCs w:val="30"/>
        </w:rPr>
        <w:t>卡考公司其他诉讼请求于法无据，不予支持。</w:t>
      </w:r>
    </w:p>
    <w:p w:rsidR="00000000" w:rsidRDefault="0084131F">
      <w:pPr>
        <w:spacing w:line="500" w:lineRule="atLeast"/>
        <w:ind w:firstLine="600"/>
        <w:divId w:val="2012367886"/>
        <w:rPr>
          <w:rFonts w:hint="eastAsia"/>
          <w:sz w:val="30"/>
          <w:szCs w:val="30"/>
        </w:rPr>
      </w:pPr>
      <w:r>
        <w:rPr>
          <w:rFonts w:hint="eastAsia"/>
          <w:sz w:val="30"/>
          <w:szCs w:val="30"/>
        </w:rPr>
        <w:t>综上所述，依照《中华人民共和国公司法》第二十一条、第一百四十七条、第一百四十八条第一款第（四）项、第（五）项、第（六）项，《中华人民共和国民事诉讼法》第</w:t>
      </w:r>
      <w:r>
        <w:rPr>
          <w:rFonts w:hint="eastAsia"/>
          <w:sz w:val="30"/>
          <w:szCs w:val="30"/>
        </w:rPr>
        <w:t>六十四条第一款的规定，判决如下：</w:t>
      </w:r>
    </w:p>
    <w:p w:rsidR="00000000" w:rsidRDefault="0084131F">
      <w:pPr>
        <w:spacing w:line="500" w:lineRule="atLeast"/>
        <w:ind w:firstLine="600"/>
        <w:divId w:val="1309439919"/>
        <w:rPr>
          <w:rFonts w:hint="eastAsia"/>
          <w:sz w:val="30"/>
          <w:szCs w:val="30"/>
        </w:rPr>
      </w:pPr>
      <w:r>
        <w:rPr>
          <w:rFonts w:hint="eastAsia"/>
          <w:sz w:val="30"/>
          <w:szCs w:val="30"/>
        </w:rPr>
        <w:t>一、韩涛赔偿长春卡考网络科技有限公司经济损失</w:t>
      </w:r>
      <w:r>
        <w:rPr>
          <w:rFonts w:hint="eastAsia"/>
          <w:sz w:val="30"/>
          <w:szCs w:val="30"/>
        </w:rPr>
        <w:t>601883.42</w:t>
      </w:r>
      <w:r>
        <w:rPr>
          <w:rFonts w:hint="eastAsia"/>
          <w:sz w:val="30"/>
          <w:szCs w:val="30"/>
        </w:rPr>
        <w:t>元，此款自本判决生效后十日内付清；</w:t>
      </w:r>
    </w:p>
    <w:p w:rsidR="00000000" w:rsidRDefault="0084131F">
      <w:pPr>
        <w:spacing w:line="500" w:lineRule="atLeast"/>
        <w:ind w:firstLine="600"/>
        <w:divId w:val="357775613"/>
        <w:rPr>
          <w:rFonts w:hint="eastAsia"/>
          <w:sz w:val="30"/>
          <w:szCs w:val="30"/>
        </w:rPr>
      </w:pPr>
      <w:r>
        <w:rPr>
          <w:rFonts w:hint="eastAsia"/>
          <w:sz w:val="30"/>
          <w:szCs w:val="30"/>
        </w:rPr>
        <w:t>二、驳回长春卡考网络科技有限公司其他诉讼请求。</w:t>
      </w:r>
    </w:p>
    <w:p w:rsidR="00000000" w:rsidRDefault="0084131F">
      <w:pPr>
        <w:spacing w:line="500" w:lineRule="atLeast"/>
        <w:ind w:firstLine="600"/>
        <w:divId w:val="1759591701"/>
        <w:rPr>
          <w:rFonts w:hint="eastAsia"/>
          <w:sz w:val="30"/>
          <w:szCs w:val="30"/>
        </w:rPr>
      </w:pPr>
      <w:r>
        <w:rPr>
          <w:rFonts w:hint="eastAsia"/>
          <w:sz w:val="30"/>
          <w:szCs w:val="30"/>
        </w:rPr>
        <w:t>如果未按本判决指定的期间履行给付金钱义务，应当按照《中华人民共和国民事诉讼法》第二百五十三条规定，加倍支付迟延履行期间的债务利息。</w:t>
      </w:r>
    </w:p>
    <w:p w:rsidR="00000000" w:rsidRDefault="0084131F">
      <w:pPr>
        <w:spacing w:line="500" w:lineRule="atLeast"/>
        <w:ind w:firstLine="600"/>
        <w:divId w:val="1569150123"/>
        <w:rPr>
          <w:rFonts w:hint="eastAsia"/>
          <w:sz w:val="30"/>
          <w:szCs w:val="30"/>
        </w:rPr>
      </w:pPr>
      <w:r>
        <w:rPr>
          <w:rFonts w:hint="eastAsia"/>
          <w:sz w:val="30"/>
          <w:szCs w:val="30"/>
        </w:rPr>
        <w:t>案件受理费</w:t>
      </w:r>
      <w:r>
        <w:rPr>
          <w:rFonts w:hint="eastAsia"/>
          <w:sz w:val="30"/>
          <w:szCs w:val="30"/>
        </w:rPr>
        <w:t>9818</w:t>
      </w:r>
      <w:r>
        <w:rPr>
          <w:rFonts w:hint="eastAsia"/>
          <w:sz w:val="30"/>
          <w:szCs w:val="30"/>
        </w:rPr>
        <w:t>元（长春卡考网络科技有限公司预交）由韩涛负担。</w:t>
      </w:r>
    </w:p>
    <w:p w:rsidR="00000000" w:rsidRDefault="0084131F">
      <w:pPr>
        <w:spacing w:line="500" w:lineRule="atLeast"/>
        <w:ind w:firstLine="600"/>
        <w:divId w:val="1155681535"/>
        <w:rPr>
          <w:rFonts w:hint="eastAsia"/>
          <w:sz w:val="30"/>
          <w:szCs w:val="30"/>
        </w:rPr>
      </w:pPr>
      <w:r>
        <w:rPr>
          <w:rFonts w:hint="eastAsia"/>
          <w:sz w:val="30"/>
          <w:szCs w:val="30"/>
        </w:rPr>
        <w:t>如不服本判决，可以在判决书送达之日起十五日内，向本院递交上诉状，并按对方当事人或者代表人的人数提出副本，上诉于吉林省长春市中级人民法院</w:t>
      </w:r>
      <w:r>
        <w:rPr>
          <w:rFonts w:hint="eastAsia"/>
          <w:sz w:val="30"/>
          <w:szCs w:val="30"/>
        </w:rPr>
        <w:t>。</w:t>
      </w:r>
    </w:p>
    <w:p w:rsidR="00000000" w:rsidRDefault="0084131F">
      <w:pPr>
        <w:spacing w:line="500" w:lineRule="atLeast"/>
        <w:jc w:val="right"/>
        <w:divId w:val="1775830766"/>
        <w:rPr>
          <w:rFonts w:hint="eastAsia"/>
          <w:sz w:val="30"/>
          <w:szCs w:val="30"/>
        </w:rPr>
      </w:pPr>
      <w:r>
        <w:rPr>
          <w:rFonts w:hint="eastAsia"/>
          <w:sz w:val="30"/>
          <w:szCs w:val="30"/>
        </w:rPr>
        <w:t>审判长　于海亮人民陪审员马春香人民陪审员赵耀</w:t>
      </w:r>
    </w:p>
    <w:p w:rsidR="00000000" w:rsidRDefault="0084131F">
      <w:pPr>
        <w:spacing w:line="500" w:lineRule="atLeast"/>
        <w:jc w:val="right"/>
        <w:divId w:val="1403674362"/>
        <w:rPr>
          <w:rFonts w:hint="eastAsia"/>
          <w:sz w:val="30"/>
          <w:szCs w:val="30"/>
        </w:rPr>
      </w:pPr>
      <w:r>
        <w:rPr>
          <w:rFonts w:hint="eastAsia"/>
          <w:sz w:val="30"/>
          <w:szCs w:val="30"/>
        </w:rPr>
        <w:t>二〇一八年八月二十日</w:t>
      </w:r>
    </w:p>
    <w:p w:rsidR="00000000" w:rsidRDefault="0084131F">
      <w:pPr>
        <w:spacing w:line="500" w:lineRule="atLeast"/>
        <w:jc w:val="right"/>
        <w:divId w:val="1384866033"/>
        <w:rPr>
          <w:rFonts w:hint="eastAsia"/>
          <w:sz w:val="30"/>
          <w:szCs w:val="30"/>
        </w:rPr>
      </w:pPr>
      <w:r>
        <w:rPr>
          <w:rFonts w:hint="eastAsia"/>
          <w:sz w:val="30"/>
          <w:szCs w:val="30"/>
        </w:rPr>
        <w:t>书记员　朱　　　　　　　　　　　　　　　　婧</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131F" w:rsidRDefault="0084131F" w:rsidP="0084131F">
      <w:r>
        <w:separator/>
      </w:r>
    </w:p>
  </w:endnote>
  <w:endnote w:type="continuationSeparator" w:id="0">
    <w:p w:rsidR="0084131F" w:rsidRDefault="0084131F" w:rsidP="00841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131F" w:rsidRDefault="0084131F" w:rsidP="0084131F">
      <w:r>
        <w:separator/>
      </w:r>
    </w:p>
  </w:footnote>
  <w:footnote w:type="continuationSeparator" w:id="0">
    <w:p w:rsidR="0084131F" w:rsidRDefault="0084131F" w:rsidP="008413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4131F"/>
    <w:rsid w:val="00841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8413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4131F"/>
    <w:rPr>
      <w:rFonts w:ascii="宋体" w:eastAsia="宋体" w:hAnsi="宋体" w:cs="宋体"/>
      <w:sz w:val="18"/>
      <w:szCs w:val="18"/>
    </w:rPr>
  </w:style>
  <w:style w:type="paragraph" w:styleId="a6">
    <w:name w:val="footer"/>
    <w:basedOn w:val="a"/>
    <w:link w:val="a7"/>
    <w:uiPriority w:val="99"/>
    <w:unhideWhenUsed/>
    <w:rsid w:val="0084131F"/>
    <w:pPr>
      <w:tabs>
        <w:tab w:val="center" w:pos="4153"/>
        <w:tab w:val="right" w:pos="8306"/>
      </w:tabs>
      <w:snapToGrid w:val="0"/>
    </w:pPr>
    <w:rPr>
      <w:sz w:val="18"/>
      <w:szCs w:val="18"/>
    </w:rPr>
  </w:style>
  <w:style w:type="character" w:customStyle="1" w:styleId="a7">
    <w:name w:val="页脚 字符"/>
    <w:basedOn w:val="a0"/>
    <w:link w:val="a6"/>
    <w:uiPriority w:val="99"/>
    <w:rsid w:val="0084131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7263">
      <w:marLeft w:val="0"/>
      <w:marRight w:val="0"/>
      <w:marTop w:val="10"/>
      <w:marBottom w:val="10"/>
      <w:divBdr>
        <w:top w:val="none" w:sz="0" w:space="0" w:color="auto"/>
        <w:left w:val="none" w:sz="0" w:space="0" w:color="auto"/>
        <w:bottom w:val="none" w:sz="0" w:space="0" w:color="auto"/>
        <w:right w:val="none" w:sz="0" w:space="0" w:color="auto"/>
      </w:divBdr>
    </w:div>
    <w:div w:id="68694620">
      <w:marLeft w:val="0"/>
      <w:marRight w:val="0"/>
      <w:marTop w:val="10"/>
      <w:marBottom w:val="10"/>
      <w:divBdr>
        <w:top w:val="none" w:sz="0" w:space="0" w:color="auto"/>
        <w:left w:val="none" w:sz="0" w:space="0" w:color="auto"/>
        <w:bottom w:val="none" w:sz="0" w:space="0" w:color="auto"/>
        <w:right w:val="none" w:sz="0" w:space="0" w:color="auto"/>
      </w:divBdr>
    </w:div>
    <w:div w:id="178810359">
      <w:marLeft w:val="0"/>
      <w:marRight w:val="0"/>
      <w:marTop w:val="10"/>
      <w:marBottom w:val="10"/>
      <w:divBdr>
        <w:top w:val="none" w:sz="0" w:space="0" w:color="auto"/>
        <w:left w:val="none" w:sz="0" w:space="0" w:color="auto"/>
        <w:bottom w:val="none" w:sz="0" w:space="0" w:color="auto"/>
        <w:right w:val="none" w:sz="0" w:space="0" w:color="auto"/>
      </w:divBdr>
    </w:div>
    <w:div w:id="356395773">
      <w:marLeft w:val="0"/>
      <w:marRight w:val="0"/>
      <w:marTop w:val="10"/>
      <w:marBottom w:val="10"/>
      <w:divBdr>
        <w:top w:val="none" w:sz="0" w:space="0" w:color="auto"/>
        <w:left w:val="none" w:sz="0" w:space="0" w:color="auto"/>
        <w:bottom w:val="none" w:sz="0" w:space="0" w:color="auto"/>
        <w:right w:val="none" w:sz="0" w:space="0" w:color="auto"/>
      </w:divBdr>
    </w:div>
    <w:div w:id="357775613">
      <w:marLeft w:val="0"/>
      <w:marRight w:val="0"/>
      <w:marTop w:val="10"/>
      <w:marBottom w:val="10"/>
      <w:divBdr>
        <w:top w:val="none" w:sz="0" w:space="0" w:color="auto"/>
        <w:left w:val="none" w:sz="0" w:space="0" w:color="auto"/>
        <w:bottom w:val="none" w:sz="0" w:space="0" w:color="auto"/>
        <w:right w:val="none" w:sz="0" w:space="0" w:color="auto"/>
      </w:divBdr>
    </w:div>
    <w:div w:id="439490107">
      <w:marLeft w:val="0"/>
      <w:marRight w:val="0"/>
      <w:marTop w:val="10"/>
      <w:marBottom w:val="10"/>
      <w:divBdr>
        <w:top w:val="none" w:sz="0" w:space="0" w:color="auto"/>
        <w:left w:val="none" w:sz="0" w:space="0" w:color="auto"/>
        <w:bottom w:val="none" w:sz="0" w:space="0" w:color="auto"/>
        <w:right w:val="none" w:sz="0" w:space="0" w:color="auto"/>
      </w:divBdr>
    </w:div>
    <w:div w:id="470825025">
      <w:marLeft w:val="0"/>
      <w:marRight w:val="0"/>
      <w:marTop w:val="10"/>
      <w:marBottom w:val="10"/>
      <w:divBdr>
        <w:top w:val="none" w:sz="0" w:space="0" w:color="auto"/>
        <w:left w:val="none" w:sz="0" w:space="0" w:color="auto"/>
        <w:bottom w:val="none" w:sz="0" w:space="0" w:color="auto"/>
        <w:right w:val="none" w:sz="0" w:space="0" w:color="auto"/>
      </w:divBdr>
    </w:div>
    <w:div w:id="539827888">
      <w:marLeft w:val="0"/>
      <w:marRight w:val="0"/>
      <w:marTop w:val="10"/>
      <w:marBottom w:val="10"/>
      <w:divBdr>
        <w:top w:val="none" w:sz="0" w:space="0" w:color="auto"/>
        <w:left w:val="none" w:sz="0" w:space="0" w:color="auto"/>
        <w:bottom w:val="none" w:sz="0" w:space="0" w:color="auto"/>
        <w:right w:val="none" w:sz="0" w:space="0" w:color="auto"/>
      </w:divBdr>
    </w:div>
    <w:div w:id="580532399">
      <w:marLeft w:val="0"/>
      <w:marRight w:val="0"/>
      <w:marTop w:val="10"/>
      <w:marBottom w:val="10"/>
      <w:divBdr>
        <w:top w:val="none" w:sz="0" w:space="0" w:color="auto"/>
        <w:left w:val="none" w:sz="0" w:space="0" w:color="auto"/>
        <w:bottom w:val="none" w:sz="0" w:space="0" w:color="auto"/>
        <w:right w:val="none" w:sz="0" w:space="0" w:color="auto"/>
      </w:divBdr>
    </w:div>
    <w:div w:id="591401911">
      <w:marLeft w:val="0"/>
      <w:marRight w:val="0"/>
      <w:marTop w:val="10"/>
      <w:marBottom w:val="10"/>
      <w:divBdr>
        <w:top w:val="none" w:sz="0" w:space="0" w:color="auto"/>
        <w:left w:val="none" w:sz="0" w:space="0" w:color="auto"/>
        <w:bottom w:val="none" w:sz="0" w:space="0" w:color="auto"/>
        <w:right w:val="none" w:sz="0" w:space="0" w:color="auto"/>
      </w:divBdr>
    </w:div>
    <w:div w:id="676687444">
      <w:marLeft w:val="0"/>
      <w:marRight w:val="0"/>
      <w:marTop w:val="10"/>
      <w:marBottom w:val="10"/>
      <w:divBdr>
        <w:top w:val="none" w:sz="0" w:space="0" w:color="auto"/>
        <w:left w:val="none" w:sz="0" w:space="0" w:color="auto"/>
        <w:bottom w:val="none" w:sz="0" w:space="0" w:color="auto"/>
        <w:right w:val="none" w:sz="0" w:space="0" w:color="auto"/>
      </w:divBdr>
    </w:div>
    <w:div w:id="839583547">
      <w:marLeft w:val="0"/>
      <w:marRight w:val="0"/>
      <w:marTop w:val="10"/>
      <w:marBottom w:val="10"/>
      <w:divBdr>
        <w:top w:val="none" w:sz="0" w:space="0" w:color="auto"/>
        <w:left w:val="none" w:sz="0" w:space="0" w:color="auto"/>
        <w:bottom w:val="none" w:sz="0" w:space="0" w:color="auto"/>
        <w:right w:val="none" w:sz="0" w:space="0" w:color="auto"/>
      </w:divBdr>
    </w:div>
    <w:div w:id="928276450">
      <w:marLeft w:val="0"/>
      <w:marRight w:val="0"/>
      <w:marTop w:val="10"/>
      <w:marBottom w:val="10"/>
      <w:divBdr>
        <w:top w:val="none" w:sz="0" w:space="0" w:color="auto"/>
        <w:left w:val="none" w:sz="0" w:space="0" w:color="auto"/>
        <w:bottom w:val="none" w:sz="0" w:space="0" w:color="auto"/>
        <w:right w:val="none" w:sz="0" w:space="0" w:color="auto"/>
      </w:divBdr>
    </w:div>
    <w:div w:id="975985851">
      <w:marLeft w:val="0"/>
      <w:marRight w:val="0"/>
      <w:marTop w:val="10"/>
      <w:marBottom w:val="10"/>
      <w:divBdr>
        <w:top w:val="none" w:sz="0" w:space="0" w:color="auto"/>
        <w:left w:val="none" w:sz="0" w:space="0" w:color="auto"/>
        <w:bottom w:val="none" w:sz="0" w:space="0" w:color="auto"/>
        <w:right w:val="none" w:sz="0" w:space="0" w:color="auto"/>
      </w:divBdr>
    </w:div>
    <w:div w:id="995112127">
      <w:marLeft w:val="0"/>
      <w:marRight w:val="0"/>
      <w:marTop w:val="10"/>
      <w:marBottom w:val="10"/>
      <w:divBdr>
        <w:top w:val="none" w:sz="0" w:space="0" w:color="auto"/>
        <w:left w:val="none" w:sz="0" w:space="0" w:color="auto"/>
        <w:bottom w:val="none" w:sz="0" w:space="0" w:color="auto"/>
        <w:right w:val="none" w:sz="0" w:space="0" w:color="auto"/>
      </w:divBdr>
    </w:div>
    <w:div w:id="1007295813">
      <w:marLeft w:val="0"/>
      <w:marRight w:val="0"/>
      <w:marTop w:val="10"/>
      <w:marBottom w:val="10"/>
      <w:divBdr>
        <w:top w:val="none" w:sz="0" w:space="0" w:color="auto"/>
        <w:left w:val="none" w:sz="0" w:space="0" w:color="auto"/>
        <w:bottom w:val="none" w:sz="0" w:space="0" w:color="auto"/>
        <w:right w:val="none" w:sz="0" w:space="0" w:color="auto"/>
      </w:divBdr>
    </w:div>
    <w:div w:id="1069767261">
      <w:marLeft w:val="0"/>
      <w:marRight w:val="0"/>
      <w:marTop w:val="10"/>
      <w:marBottom w:val="10"/>
      <w:divBdr>
        <w:top w:val="none" w:sz="0" w:space="0" w:color="auto"/>
        <w:left w:val="none" w:sz="0" w:space="0" w:color="auto"/>
        <w:bottom w:val="none" w:sz="0" w:space="0" w:color="auto"/>
        <w:right w:val="none" w:sz="0" w:space="0" w:color="auto"/>
      </w:divBdr>
    </w:div>
    <w:div w:id="1155681535">
      <w:marLeft w:val="0"/>
      <w:marRight w:val="0"/>
      <w:marTop w:val="10"/>
      <w:marBottom w:val="10"/>
      <w:divBdr>
        <w:top w:val="none" w:sz="0" w:space="0" w:color="auto"/>
        <w:left w:val="none" w:sz="0" w:space="0" w:color="auto"/>
        <w:bottom w:val="none" w:sz="0" w:space="0" w:color="auto"/>
        <w:right w:val="none" w:sz="0" w:space="0" w:color="auto"/>
      </w:divBdr>
    </w:div>
    <w:div w:id="1207910067">
      <w:marLeft w:val="0"/>
      <w:marRight w:val="0"/>
      <w:marTop w:val="10"/>
      <w:marBottom w:val="10"/>
      <w:divBdr>
        <w:top w:val="none" w:sz="0" w:space="0" w:color="auto"/>
        <w:left w:val="none" w:sz="0" w:space="0" w:color="auto"/>
        <w:bottom w:val="none" w:sz="0" w:space="0" w:color="auto"/>
        <w:right w:val="none" w:sz="0" w:space="0" w:color="auto"/>
      </w:divBdr>
    </w:div>
    <w:div w:id="1247152533">
      <w:marLeft w:val="0"/>
      <w:marRight w:val="0"/>
      <w:marTop w:val="10"/>
      <w:marBottom w:val="10"/>
      <w:divBdr>
        <w:top w:val="none" w:sz="0" w:space="0" w:color="auto"/>
        <w:left w:val="none" w:sz="0" w:space="0" w:color="auto"/>
        <w:bottom w:val="none" w:sz="0" w:space="0" w:color="auto"/>
        <w:right w:val="none" w:sz="0" w:space="0" w:color="auto"/>
      </w:divBdr>
    </w:div>
    <w:div w:id="1309439919">
      <w:marLeft w:val="0"/>
      <w:marRight w:val="0"/>
      <w:marTop w:val="10"/>
      <w:marBottom w:val="10"/>
      <w:divBdr>
        <w:top w:val="none" w:sz="0" w:space="0" w:color="auto"/>
        <w:left w:val="none" w:sz="0" w:space="0" w:color="auto"/>
        <w:bottom w:val="none" w:sz="0" w:space="0" w:color="auto"/>
        <w:right w:val="none" w:sz="0" w:space="0" w:color="auto"/>
      </w:divBdr>
    </w:div>
    <w:div w:id="1357999320">
      <w:marLeft w:val="0"/>
      <w:marRight w:val="0"/>
      <w:marTop w:val="10"/>
      <w:marBottom w:val="10"/>
      <w:divBdr>
        <w:top w:val="none" w:sz="0" w:space="0" w:color="auto"/>
        <w:left w:val="none" w:sz="0" w:space="0" w:color="auto"/>
        <w:bottom w:val="none" w:sz="0" w:space="0" w:color="auto"/>
        <w:right w:val="none" w:sz="0" w:space="0" w:color="auto"/>
      </w:divBdr>
    </w:div>
    <w:div w:id="1384866033">
      <w:marLeft w:val="0"/>
      <w:marRight w:val="720"/>
      <w:marTop w:val="10"/>
      <w:marBottom w:val="10"/>
      <w:divBdr>
        <w:top w:val="none" w:sz="0" w:space="0" w:color="auto"/>
        <w:left w:val="none" w:sz="0" w:space="0" w:color="auto"/>
        <w:bottom w:val="none" w:sz="0" w:space="0" w:color="auto"/>
        <w:right w:val="none" w:sz="0" w:space="0" w:color="auto"/>
      </w:divBdr>
    </w:div>
    <w:div w:id="1403674362">
      <w:marLeft w:val="0"/>
      <w:marRight w:val="720"/>
      <w:marTop w:val="10"/>
      <w:marBottom w:val="10"/>
      <w:divBdr>
        <w:top w:val="none" w:sz="0" w:space="0" w:color="auto"/>
        <w:left w:val="none" w:sz="0" w:space="0" w:color="auto"/>
        <w:bottom w:val="none" w:sz="0" w:space="0" w:color="auto"/>
        <w:right w:val="none" w:sz="0" w:space="0" w:color="auto"/>
      </w:divBdr>
    </w:div>
    <w:div w:id="1569150123">
      <w:marLeft w:val="0"/>
      <w:marRight w:val="0"/>
      <w:marTop w:val="10"/>
      <w:marBottom w:val="10"/>
      <w:divBdr>
        <w:top w:val="none" w:sz="0" w:space="0" w:color="auto"/>
        <w:left w:val="none" w:sz="0" w:space="0" w:color="auto"/>
        <w:bottom w:val="none" w:sz="0" w:space="0" w:color="auto"/>
        <w:right w:val="none" w:sz="0" w:space="0" w:color="auto"/>
      </w:divBdr>
    </w:div>
    <w:div w:id="1663973005">
      <w:marLeft w:val="0"/>
      <w:marRight w:val="0"/>
      <w:marTop w:val="10"/>
      <w:marBottom w:val="10"/>
      <w:divBdr>
        <w:top w:val="none" w:sz="0" w:space="0" w:color="auto"/>
        <w:left w:val="none" w:sz="0" w:space="0" w:color="auto"/>
        <w:bottom w:val="none" w:sz="0" w:space="0" w:color="auto"/>
        <w:right w:val="none" w:sz="0" w:space="0" w:color="auto"/>
      </w:divBdr>
    </w:div>
    <w:div w:id="1759591701">
      <w:marLeft w:val="0"/>
      <w:marRight w:val="0"/>
      <w:marTop w:val="10"/>
      <w:marBottom w:val="10"/>
      <w:divBdr>
        <w:top w:val="none" w:sz="0" w:space="0" w:color="auto"/>
        <w:left w:val="none" w:sz="0" w:space="0" w:color="auto"/>
        <w:bottom w:val="none" w:sz="0" w:space="0" w:color="auto"/>
        <w:right w:val="none" w:sz="0" w:space="0" w:color="auto"/>
      </w:divBdr>
    </w:div>
    <w:div w:id="1775830766">
      <w:marLeft w:val="0"/>
      <w:marRight w:val="720"/>
      <w:marTop w:val="10"/>
      <w:marBottom w:val="10"/>
      <w:divBdr>
        <w:top w:val="none" w:sz="0" w:space="0" w:color="auto"/>
        <w:left w:val="none" w:sz="0" w:space="0" w:color="auto"/>
        <w:bottom w:val="none" w:sz="0" w:space="0" w:color="auto"/>
        <w:right w:val="none" w:sz="0" w:space="0" w:color="auto"/>
      </w:divBdr>
    </w:div>
    <w:div w:id="1801999203">
      <w:marLeft w:val="0"/>
      <w:marRight w:val="0"/>
      <w:marTop w:val="10"/>
      <w:marBottom w:val="10"/>
      <w:divBdr>
        <w:top w:val="none" w:sz="0" w:space="0" w:color="auto"/>
        <w:left w:val="none" w:sz="0" w:space="0" w:color="auto"/>
        <w:bottom w:val="none" w:sz="0" w:space="0" w:color="auto"/>
        <w:right w:val="none" w:sz="0" w:space="0" w:color="auto"/>
      </w:divBdr>
    </w:div>
    <w:div w:id="1810896536">
      <w:marLeft w:val="0"/>
      <w:marRight w:val="0"/>
      <w:marTop w:val="10"/>
      <w:marBottom w:val="10"/>
      <w:divBdr>
        <w:top w:val="none" w:sz="0" w:space="0" w:color="auto"/>
        <w:left w:val="none" w:sz="0" w:space="0" w:color="auto"/>
        <w:bottom w:val="none" w:sz="0" w:space="0" w:color="auto"/>
        <w:right w:val="none" w:sz="0" w:space="0" w:color="auto"/>
      </w:divBdr>
    </w:div>
    <w:div w:id="1826167053">
      <w:marLeft w:val="0"/>
      <w:marRight w:val="0"/>
      <w:marTop w:val="10"/>
      <w:marBottom w:val="10"/>
      <w:divBdr>
        <w:top w:val="none" w:sz="0" w:space="0" w:color="auto"/>
        <w:left w:val="none" w:sz="0" w:space="0" w:color="auto"/>
        <w:bottom w:val="none" w:sz="0" w:space="0" w:color="auto"/>
        <w:right w:val="none" w:sz="0" w:space="0" w:color="auto"/>
      </w:divBdr>
    </w:div>
    <w:div w:id="1940093802">
      <w:marLeft w:val="0"/>
      <w:marRight w:val="0"/>
      <w:marTop w:val="10"/>
      <w:marBottom w:val="10"/>
      <w:divBdr>
        <w:top w:val="none" w:sz="0" w:space="0" w:color="auto"/>
        <w:left w:val="none" w:sz="0" w:space="0" w:color="auto"/>
        <w:bottom w:val="none" w:sz="0" w:space="0" w:color="auto"/>
        <w:right w:val="none" w:sz="0" w:space="0" w:color="auto"/>
      </w:divBdr>
    </w:div>
    <w:div w:id="201236788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