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E17E1">
      <w:pPr>
        <w:spacing w:line="500" w:lineRule="atLeast"/>
        <w:jc w:val="center"/>
        <w:divId w:val="1070352091"/>
        <w:rPr>
          <w:rFonts w:ascii="黑体" w:eastAsia="黑体" w:hAnsi="黑体"/>
          <w:sz w:val="36"/>
          <w:szCs w:val="36"/>
        </w:rPr>
      </w:pPr>
      <w:bookmarkStart w:id="0" w:name="_GoBack"/>
      <w:bookmarkEnd w:id="0"/>
      <w:r>
        <w:rPr>
          <w:rFonts w:ascii="黑体" w:eastAsia="黑体" w:hAnsi="黑体" w:hint="eastAsia"/>
          <w:sz w:val="36"/>
          <w:szCs w:val="36"/>
        </w:rPr>
        <w:t>贵州省水城县人民法院</w:t>
      </w:r>
    </w:p>
    <w:p w:rsidR="00000000" w:rsidRDefault="000E17E1">
      <w:pPr>
        <w:spacing w:line="500" w:lineRule="atLeast"/>
        <w:jc w:val="center"/>
        <w:divId w:val="168972275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E17E1">
      <w:pPr>
        <w:spacing w:line="500" w:lineRule="atLeast"/>
        <w:jc w:val="right"/>
        <w:divId w:val="1090278910"/>
        <w:rPr>
          <w:rFonts w:hint="eastAsia"/>
          <w:sz w:val="30"/>
          <w:szCs w:val="30"/>
        </w:rPr>
      </w:pPr>
      <w:r>
        <w:rPr>
          <w:rFonts w:hint="eastAsia"/>
          <w:sz w:val="30"/>
          <w:szCs w:val="30"/>
        </w:rPr>
        <w:t>（</w:t>
      </w:r>
      <w:r>
        <w:rPr>
          <w:rFonts w:hint="eastAsia"/>
          <w:sz w:val="30"/>
          <w:szCs w:val="30"/>
        </w:rPr>
        <w:t>2020</w:t>
      </w:r>
      <w:r>
        <w:rPr>
          <w:rFonts w:hint="eastAsia"/>
          <w:sz w:val="30"/>
          <w:szCs w:val="30"/>
        </w:rPr>
        <w:t>）黔</w:t>
      </w:r>
      <w:r>
        <w:rPr>
          <w:rFonts w:hint="eastAsia"/>
          <w:sz w:val="30"/>
          <w:szCs w:val="30"/>
        </w:rPr>
        <w:t>0221</w:t>
      </w:r>
      <w:r>
        <w:rPr>
          <w:rFonts w:hint="eastAsia"/>
          <w:sz w:val="30"/>
          <w:szCs w:val="30"/>
        </w:rPr>
        <w:t>民初</w:t>
      </w:r>
      <w:r>
        <w:rPr>
          <w:rFonts w:hint="eastAsia"/>
          <w:sz w:val="30"/>
          <w:szCs w:val="30"/>
        </w:rPr>
        <w:t>186</w:t>
      </w:r>
      <w:r>
        <w:rPr>
          <w:rFonts w:hint="eastAsia"/>
          <w:sz w:val="30"/>
          <w:szCs w:val="30"/>
        </w:rPr>
        <w:t>号</w:t>
      </w:r>
    </w:p>
    <w:p w:rsidR="00000000" w:rsidRDefault="000E17E1">
      <w:pPr>
        <w:spacing w:line="500" w:lineRule="atLeast"/>
        <w:ind w:firstLine="600"/>
        <w:divId w:val="126289673"/>
        <w:rPr>
          <w:rFonts w:hint="eastAsia"/>
          <w:sz w:val="30"/>
          <w:szCs w:val="30"/>
        </w:rPr>
      </w:pPr>
      <w:r>
        <w:rPr>
          <w:rFonts w:hint="eastAsia"/>
          <w:sz w:val="30"/>
          <w:szCs w:val="30"/>
        </w:rPr>
        <w:t>原告：高发军，男，</w:t>
      </w:r>
      <w:r>
        <w:rPr>
          <w:rFonts w:hint="eastAsia"/>
          <w:sz w:val="30"/>
          <w:szCs w:val="30"/>
        </w:rPr>
        <w:t>1972</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日生，汉族，住贵州省六盘水市钟山区。</w:t>
      </w:r>
    </w:p>
    <w:p w:rsidR="00000000" w:rsidRDefault="000E17E1">
      <w:pPr>
        <w:spacing w:line="500" w:lineRule="atLeast"/>
        <w:ind w:firstLine="600"/>
        <w:divId w:val="1848473435"/>
        <w:rPr>
          <w:rFonts w:hint="eastAsia"/>
          <w:sz w:val="30"/>
          <w:szCs w:val="30"/>
        </w:rPr>
      </w:pPr>
      <w:r>
        <w:rPr>
          <w:rFonts w:hint="eastAsia"/>
          <w:sz w:val="30"/>
          <w:szCs w:val="30"/>
        </w:rPr>
        <w:t>特别授权委托诉讼代理人：任江剑，贵州祥紫律师事务所律师。执业证号：</w:t>
      </w:r>
      <w:r>
        <w:rPr>
          <w:rFonts w:hint="eastAsia"/>
          <w:sz w:val="30"/>
          <w:szCs w:val="30"/>
        </w:rPr>
        <w:t>15202201810035172</w:t>
      </w:r>
      <w:r>
        <w:rPr>
          <w:rFonts w:hint="eastAsia"/>
          <w:sz w:val="30"/>
          <w:szCs w:val="30"/>
        </w:rPr>
        <w:t>。</w:t>
      </w:r>
    </w:p>
    <w:p w:rsidR="00000000" w:rsidRDefault="000E17E1">
      <w:pPr>
        <w:spacing w:line="500" w:lineRule="atLeast"/>
        <w:ind w:firstLine="600"/>
        <w:divId w:val="2085639310"/>
        <w:rPr>
          <w:rFonts w:hint="eastAsia"/>
          <w:sz w:val="30"/>
          <w:szCs w:val="30"/>
        </w:rPr>
      </w:pPr>
      <w:r>
        <w:rPr>
          <w:rFonts w:hint="eastAsia"/>
          <w:sz w:val="30"/>
          <w:szCs w:val="30"/>
        </w:rPr>
        <w:t>被告：六盘水市双水工业开发有限公司，住所地：贵州省水城县双水新区。统一社会信用代码：</w:t>
      </w:r>
      <w:r>
        <w:rPr>
          <w:rFonts w:hint="eastAsia"/>
          <w:sz w:val="30"/>
          <w:szCs w:val="30"/>
        </w:rPr>
        <w:t>915202212147419984</w:t>
      </w:r>
      <w:r>
        <w:rPr>
          <w:rFonts w:hint="eastAsia"/>
          <w:sz w:val="30"/>
          <w:szCs w:val="30"/>
        </w:rPr>
        <w:t>。</w:t>
      </w:r>
    </w:p>
    <w:p w:rsidR="00000000" w:rsidRDefault="000E17E1">
      <w:pPr>
        <w:spacing w:line="500" w:lineRule="atLeast"/>
        <w:ind w:firstLine="600"/>
        <w:divId w:val="2119328665"/>
        <w:rPr>
          <w:rFonts w:hint="eastAsia"/>
          <w:sz w:val="30"/>
          <w:szCs w:val="30"/>
        </w:rPr>
      </w:pPr>
      <w:r>
        <w:rPr>
          <w:rFonts w:hint="eastAsia"/>
          <w:sz w:val="30"/>
          <w:szCs w:val="30"/>
        </w:rPr>
        <w:t>法定代表人：李</w:t>
      </w:r>
      <w:r>
        <w:rPr>
          <w:rFonts w:hint="eastAsia"/>
          <w:sz w:val="30"/>
          <w:szCs w:val="30"/>
        </w:rPr>
        <w:t>**</w:t>
      </w:r>
      <w:r>
        <w:rPr>
          <w:rFonts w:hint="eastAsia"/>
          <w:sz w:val="30"/>
          <w:szCs w:val="30"/>
        </w:rPr>
        <w:t>轩，系该公司总经理。</w:t>
      </w:r>
    </w:p>
    <w:p w:rsidR="00000000" w:rsidRDefault="000E17E1">
      <w:pPr>
        <w:spacing w:line="500" w:lineRule="atLeast"/>
        <w:ind w:firstLine="600"/>
        <w:divId w:val="2044551082"/>
        <w:rPr>
          <w:rFonts w:hint="eastAsia"/>
          <w:sz w:val="30"/>
          <w:szCs w:val="30"/>
        </w:rPr>
      </w:pPr>
      <w:r>
        <w:rPr>
          <w:rFonts w:hint="eastAsia"/>
          <w:sz w:val="30"/>
          <w:szCs w:val="30"/>
        </w:rPr>
        <w:t>特别授权委托诉讼代理人：贾应华，贵州矩墨律师事务所律师。执业证号：</w:t>
      </w:r>
      <w:r>
        <w:rPr>
          <w:rFonts w:hint="eastAsia"/>
          <w:sz w:val="30"/>
          <w:szCs w:val="30"/>
        </w:rPr>
        <w:t>15202201010658212</w:t>
      </w:r>
      <w:r>
        <w:rPr>
          <w:rFonts w:hint="eastAsia"/>
          <w:sz w:val="30"/>
          <w:szCs w:val="30"/>
        </w:rPr>
        <w:t>。</w:t>
      </w:r>
    </w:p>
    <w:p w:rsidR="00000000" w:rsidRDefault="000E17E1">
      <w:pPr>
        <w:spacing w:line="500" w:lineRule="atLeast"/>
        <w:ind w:firstLine="600"/>
        <w:divId w:val="842553013"/>
        <w:rPr>
          <w:rFonts w:hint="eastAsia"/>
          <w:sz w:val="30"/>
          <w:szCs w:val="30"/>
        </w:rPr>
      </w:pPr>
      <w:r>
        <w:rPr>
          <w:rFonts w:hint="eastAsia"/>
          <w:sz w:val="30"/>
          <w:szCs w:val="30"/>
        </w:rPr>
        <w:t>一般授权委托诉讼代理人：李剑，男。</w:t>
      </w:r>
    </w:p>
    <w:p w:rsidR="00000000" w:rsidRDefault="000E17E1">
      <w:pPr>
        <w:spacing w:line="500" w:lineRule="atLeast"/>
        <w:ind w:firstLine="600"/>
        <w:divId w:val="278152160"/>
        <w:rPr>
          <w:rFonts w:hint="eastAsia"/>
          <w:sz w:val="30"/>
          <w:szCs w:val="30"/>
        </w:rPr>
      </w:pPr>
      <w:r>
        <w:rPr>
          <w:rFonts w:hint="eastAsia"/>
          <w:sz w:val="30"/>
          <w:szCs w:val="30"/>
        </w:rPr>
        <w:t>原告高发军诉被告六盘水市双水工业开发有限公司（以下简称“双水工业公司”）确认合同无效纠纷一案，本院于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日立案受理后，依法适用简易程序，公开开庭进行了审理。原告高发军及其委托代理人任江剑、被告双水工业公司的委托代理人贾应华、李剑到庭参加诉讼。本案现已审理终结。</w:t>
      </w:r>
    </w:p>
    <w:p w:rsidR="00000000" w:rsidRDefault="000E17E1">
      <w:pPr>
        <w:spacing w:line="500" w:lineRule="atLeast"/>
        <w:ind w:firstLine="600"/>
        <w:divId w:val="390888960"/>
        <w:rPr>
          <w:rFonts w:hint="eastAsia"/>
          <w:sz w:val="30"/>
          <w:szCs w:val="30"/>
        </w:rPr>
      </w:pPr>
      <w:r>
        <w:rPr>
          <w:rFonts w:hint="eastAsia"/>
          <w:sz w:val="30"/>
          <w:szCs w:val="30"/>
        </w:rPr>
        <w:t>高发军向本院提出诉讼请求：请求依法确认原告以范永长名义与被告于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日签订的《房地产买</w:t>
      </w:r>
      <w:r>
        <w:rPr>
          <w:rFonts w:hint="eastAsia"/>
          <w:sz w:val="30"/>
          <w:szCs w:val="30"/>
        </w:rPr>
        <w:t>卖契约》系无效合同。事实和理由：</w:t>
      </w:r>
      <w:r>
        <w:rPr>
          <w:rFonts w:hint="eastAsia"/>
          <w:sz w:val="30"/>
          <w:szCs w:val="30"/>
        </w:rPr>
        <w:t>2005</w:t>
      </w:r>
      <w:r>
        <w:rPr>
          <w:rFonts w:hint="eastAsia"/>
          <w:sz w:val="30"/>
          <w:szCs w:val="30"/>
        </w:rPr>
        <w:t>年初，时任被告双水工业公司法定代表人杨礼建提议将原告自建的位于双水新区西侧的房产高价出卖给被告双水工业公司，其目的是套取国家资产进行侵吞，双方商定价格为</w:t>
      </w:r>
      <w:r>
        <w:rPr>
          <w:rFonts w:hint="eastAsia"/>
          <w:sz w:val="30"/>
          <w:szCs w:val="30"/>
        </w:rPr>
        <w:t>300</w:t>
      </w:r>
      <w:r>
        <w:rPr>
          <w:rFonts w:hint="eastAsia"/>
          <w:sz w:val="30"/>
          <w:szCs w:val="30"/>
        </w:rPr>
        <w:t>万元。</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日，经案外人杨礼建的安排，原告虚构“范永长”这一不存在的人名与被告双水工业公司签订《购房协议》，约定被告先支付</w:t>
      </w:r>
      <w:r>
        <w:rPr>
          <w:rFonts w:hint="eastAsia"/>
          <w:sz w:val="30"/>
          <w:szCs w:val="30"/>
        </w:rPr>
        <w:t>200</w:t>
      </w:r>
      <w:r>
        <w:rPr>
          <w:rFonts w:hint="eastAsia"/>
          <w:sz w:val="30"/>
          <w:szCs w:val="30"/>
        </w:rPr>
        <w:t>万元预付</w:t>
      </w:r>
      <w:r>
        <w:rPr>
          <w:rFonts w:hint="eastAsia"/>
          <w:sz w:val="30"/>
          <w:szCs w:val="30"/>
        </w:rPr>
        <w:lastRenderedPageBreak/>
        <w:t>款到原告以“范永长”名义的账户上，剩余款项以评估为准，但经委托评估后该房屋实际价格仅为</w:t>
      </w:r>
      <w:r>
        <w:rPr>
          <w:rFonts w:hint="eastAsia"/>
          <w:sz w:val="30"/>
          <w:szCs w:val="30"/>
        </w:rPr>
        <w:t>2508140.44</w:t>
      </w:r>
      <w:r>
        <w:rPr>
          <w:rFonts w:hint="eastAsia"/>
          <w:sz w:val="30"/>
          <w:szCs w:val="30"/>
        </w:rPr>
        <w:t>元。为进一步多套取国家款项进行侵吞，案外人杨礼建与申请人协商重</w:t>
      </w:r>
      <w:r>
        <w:rPr>
          <w:rFonts w:hint="eastAsia"/>
          <w:sz w:val="30"/>
          <w:szCs w:val="30"/>
        </w:rPr>
        <w:t>新定价该房屋为</w:t>
      </w:r>
      <w:r>
        <w:rPr>
          <w:rFonts w:hint="eastAsia"/>
          <w:sz w:val="30"/>
          <w:szCs w:val="30"/>
        </w:rPr>
        <w:t>3230882.40</w:t>
      </w:r>
      <w:r>
        <w:rPr>
          <w:rFonts w:hint="eastAsia"/>
          <w:sz w:val="30"/>
          <w:szCs w:val="30"/>
        </w:rPr>
        <w:t>元，原告再次以虚假“范永长”名义与被告签订了《房地产买卖契约》，原告与案外人杨礼建共同侵吞差价</w:t>
      </w:r>
      <w:r>
        <w:rPr>
          <w:rFonts w:hint="eastAsia"/>
          <w:sz w:val="30"/>
          <w:szCs w:val="30"/>
        </w:rPr>
        <w:t>722742</w:t>
      </w:r>
      <w:r>
        <w:rPr>
          <w:rFonts w:hint="eastAsia"/>
          <w:sz w:val="30"/>
          <w:szCs w:val="30"/>
        </w:rPr>
        <w:t>元。案发后人民法院已对案外人杨礼建与申请人就此事进行了刑事处罚，并收缴了共同侵吞差价</w:t>
      </w:r>
      <w:r>
        <w:rPr>
          <w:rFonts w:hint="eastAsia"/>
          <w:sz w:val="30"/>
          <w:szCs w:val="30"/>
        </w:rPr>
        <w:t>722742</w:t>
      </w:r>
      <w:r>
        <w:rPr>
          <w:rFonts w:hint="eastAsia"/>
          <w:sz w:val="30"/>
          <w:szCs w:val="30"/>
        </w:rPr>
        <w:t>元返还给被告。基于法院认定的上述犯罪事实，本案中双方为侵吞国家资产所签订的《房地产买卖契约》存在恶意串通、损害国家利益，违反了合同法规定，据此请求依法确认该合同无效。</w:t>
      </w:r>
    </w:p>
    <w:p w:rsidR="00000000" w:rsidRDefault="000E17E1">
      <w:pPr>
        <w:spacing w:line="500" w:lineRule="atLeast"/>
        <w:ind w:firstLine="600"/>
        <w:divId w:val="21134541"/>
        <w:rPr>
          <w:rFonts w:hint="eastAsia"/>
          <w:sz w:val="30"/>
          <w:szCs w:val="30"/>
        </w:rPr>
      </w:pPr>
      <w:r>
        <w:rPr>
          <w:rFonts w:hint="eastAsia"/>
          <w:sz w:val="30"/>
          <w:szCs w:val="30"/>
        </w:rPr>
        <w:t>双水工业公司辩称：一、原告主张合同无效的理由不成立。</w:t>
      </w:r>
      <w:r>
        <w:rPr>
          <w:rFonts w:hint="eastAsia"/>
          <w:sz w:val="30"/>
          <w:szCs w:val="30"/>
        </w:rPr>
        <w:t>1</w:t>
      </w:r>
      <w:r>
        <w:rPr>
          <w:rFonts w:hint="eastAsia"/>
          <w:sz w:val="30"/>
          <w:szCs w:val="30"/>
        </w:rPr>
        <w:t>、被告与原告不存在恶意串通。恶意串通是指以恶意通谋实施</w:t>
      </w:r>
      <w:r>
        <w:rPr>
          <w:rFonts w:hint="eastAsia"/>
          <w:sz w:val="30"/>
          <w:szCs w:val="30"/>
        </w:rPr>
        <w:t>某种行为，该行为损害国家、集体或第三人的利益并从中受益。从正常的生活逻辑来看，恶意串通是要通过串通得到非法利益。本案中，被告实际支付了全部房款，并未得到任何非法的利益，仅仅是原告与案外人杨礼建之间恶意串通，两人共同对被告进行欺诈，绝非被告与原告方恶意串通。纵观本案房产交易的整个过程，原告与案外人杨礼建为了将两人合伙修建的办公楼出卖给被告的过程中牟取更多利益，经共谋后利用各自的职务便利，在合同签订前，杨礼建、高发军通过召开会议的方式事先对合同内容进行确定，通过操纵控制被告将办公楼的价格人为提高，为了掩人耳目，</w:t>
      </w:r>
      <w:r>
        <w:rPr>
          <w:rFonts w:hint="eastAsia"/>
          <w:sz w:val="30"/>
          <w:szCs w:val="30"/>
        </w:rPr>
        <w:t>还故意虚构房产出卖人为范永长的事实，故意隐藏原告和案外人才是实际房产出卖人的真相，对被告进行欺诈。</w:t>
      </w:r>
      <w:r>
        <w:rPr>
          <w:rFonts w:hint="eastAsia"/>
          <w:sz w:val="30"/>
          <w:szCs w:val="30"/>
        </w:rPr>
        <w:t>2</w:t>
      </w:r>
      <w:r>
        <w:rPr>
          <w:rFonts w:hint="eastAsia"/>
          <w:sz w:val="30"/>
          <w:szCs w:val="30"/>
        </w:rPr>
        <w:t>、本案所涉合同不存在损害国家利益情形，亦不存在损害集体或第三人利益情形。原告自称与案外人杨礼建共同侵吞的</w:t>
      </w:r>
      <w:r>
        <w:rPr>
          <w:rFonts w:hint="eastAsia"/>
          <w:sz w:val="30"/>
          <w:szCs w:val="30"/>
        </w:rPr>
        <w:t>722,742</w:t>
      </w:r>
      <w:r>
        <w:rPr>
          <w:rFonts w:hint="eastAsia"/>
          <w:sz w:val="30"/>
          <w:szCs w:val="30"/>
        </w:rPr>
        <w:t>元款项，是杨礼建、高发军将两人合伙修建的办公楼出卖给被告的过程中，经共谋后利用各自的</w:t>
      </w:r>
      <w:r>
        <w:rPr>
          <w:rFonts w:hint="eastAsia"/>
          <w:sz w:val="30"/>
          <w:szCs w:val="30"/>
        </w:rPr>
        <w:lastRenderedPageBreak/>
        <w:t>职务便利，对被告实施控制和操纵，将案涉办公楼的价格人为提高，致使《房地产买卖契约》约定价款</w:t>
      </w:r>
      <w:r>
        <w:rPr>
          <w:rFonts w:hint="eastAsia"/>
          <w:sz w:val="30"/>
          <w:szCs w:val="30"/>
        </w:rPr>
        <w:t>3,230,882.40</w:t>
      </w:r>
      <w:r>
        <w:rPr>
          <w:rFonts w:hint="eastAsia"/>
          <w:sz w:val="30"/>
          <w:szCs w:val="30"/>
        </w:rPr>
        <w:t>元高出委托评估的房屋实际价格</w:t>
      </w:r>
      <w:r>
        <w:rPr>
          <w:rFonts w:hint="eastAsia"/>
          <w:sz w:val="30"/>
          <w:szCs w:val="30"/>
        </w:rPr>
        <w:t>2,508,140.44</w:t>
      </w:r>
      <w:r>
        <w:rPr>
          <w:rFonts w:hint="eastAsia"/>
          <w:sz w:val="30"/>
          <w:szCs w:val="30"/>
        </w:rPr>
        <w:t>元，两人借此非法侵吞所产生的差价</w:t>
      </w:r>
      <w:r>
        <w:rPr>
          <w:rFonts w:hint="eastAsia"/>
          <w:sz w:val="30"/>
          <w:szCs w:val="30"/>
        </w:rPr>
        <w:t>72.274</w:t>
      </w:r>
      <w:r>
        <w:rPr>
          <w:rFonts w:hint="eastAsia"/>
          <w:sz w:val="30"/>
          <w:szCs w:val="30"/>
        </w:rPr>
        <w:t>2</w:t>
      </w:r>
      <w:r>
        <w:rPr>
          <w:rFonts w:hint="eastAsia"/>
          <w:sz w:val="30"/>
          <w:szCs w:val="30"/>
        </w:rPr>
        <w:t>万元。该差价款项的性质在刑事案件中是公款，是杨礼建、高发军身为国家工作人员共同犯贪污罪构罪要件。在本案中则是被告公司被杨礼建、高发军两人恶意侵占的民法意义上的合法利益。最高人民法院民事裁定书［（</w:t>
      </w:r>
      <w:r>
        <w:rPr>
          <w:rFonts w:hint="eastAsia"/>
          <w:sz w:val="30"/>
          <w:szCs w:val="30"/>
        </w:rPr>
        <w:t>2017</w:t>
      </w:r>
      <w:r>
        <w:rPr>
          <w:rFonts w:hint="eastAsia"/>
          <w:sz w:val="30"/>
          <w:szCs w:val="30"/>
        </w:rPr>
        <w:t>）最高法民申</w:t>
      </w:r>
      <w:r>
        <w:rPr>
          <w:rFonts w:hint="eastAsia"/>
          <w:sz w:val="30"/>
          <w:szCs w:val="30"/>
        </w:rPr>
        <w:t>1496</w:t>
      </w:r>
      <w:r>
        <w:rPr>
          <w:rFonts w:hint="eastAsia"/>
          <w:sz w:val="30"/>
          <w:szCs w:val="30"/>
        </w:rPr>
        <w:t>号］、［（</w:t>
      </w:r>
      <w:r>
        <w:rPr>
          <w:rFonts w:hint="eastAsia"/>
          <w:sz w:val="30"/>
          <w:szCs w:val="30"/>
        </w:rPr>
        <w:t>2017</w:t>
      </w:r>
      <w:r>
        <w:rPr>
          <w:rFonts w:hint="eastAsia"/>
          <w:sz w:val="30"/>
          <w:szCs w:val="30"/>
        </w:rPr>
        <w:t>）最高法民申</w:t>
      </w:r>
      <w:r>
        <w:rPr>
          <w:rFonts w:hint="eastAsia"/>
          <w:sz w:val="30"/>
          <w:szCs w:val="30"/>
        </w:rPr>
        <w:t>4336</w:t>
      </w:r>
      <w:r>
        <w:rPr>
          <w:rFonts w:hint="eastAsia"/>
          <w:sz w:val="30"/>
          <w:szCs w:val="30"/>
        </w:rPr>
        <w:t>号］等裁判均认为，国有企业利益不属于合同法第五十二条规定的国家利益。合同法是调整平等主体间财产流转关系的法律，各类市场主体间法律地位平等，其合法利益受法律保护。虽然国有企业是我国重要的市场主体之一，但根据平等原则，合同法并未对国有企业利益进行有别于其</w:t>
      </w:r>
      <w:r>
        <w:rPr>
          <w:rFonts w:hint="eastAsia"/>
          <w:sz w:val="30"/>
          <w:szCs w:val="30"/>
        </w:rPr>
        <w:t>他市场主体的特别保护。原告与案外人杨礼建共同损害的显然是被告的特定利益，不存在损害国家利益。原告主张的观点混淆了国有企业利益与国家利益之间的关系，将本案合同损害了作为国有企业的双水工业公司的利益等同于即是损害国家利益，没有相应法律依据。更进一步说，《房地产买卖契约》甲方（卖方）为范永长，实际为高发军、杨礼建，乙方（买方）为双水工业公司，按照原告起诉书认为的甲方和乙方进行恶意串通，目的是损害国家利益，但最后实际损害的却是乙方的利益，从逻辑上看是十分荒谬的。</w:t>
      </w:r>
      <w:r>
        <w:rPr>
          <w:rFonts w:hint="eastAsia"/>
          <w:sz w:val="30"/>
          <w:szCs w:val="30"/>
        </w:rPr>
        <w:t>3</w:t>
      </w:r>
      <w:r>
        <w:rPr>
          <w:rFonts w:hint="eastAsia"/>
          <w:sz w:val="30"/>
          <w:szCs w:val="30"/>
        </w:rPr>
        <w:t>、本案《房地产买卖契约》不存在无效情形。（</w:t>
      </w:r>
      <w:r>
        <w:rPr>
          <w:rFonts w:hint="eastAsia"/>
          <w:sz w:val="30"/>
          <w:szCs w:val="30"/>
        </w:rPr>
        <w:t>2011</w:t>
      </w:r>
      <w:r>
        <w:rPr>
          <w:rFonts w:hint="eastAsia"/>
          <w:sz w:val="30"/>
          <w:szCs w:val="30"/>
        </w:rPr>
        <w:t>）</w:t>
      </w:r>
      <w:r>
        <w:rPr>
          <w:rFonts w:hint="eastAsia"/>
          <w:sz w:val="30"/>
          <w:szCs w:val="30"/>
        </w:rPr>
        <w:t>黔六中刑一初字第</w:t>
      </w:r>
      <w:r>
        <w:rPr>
          <w:rFonts w:hint="eastAsia"/>
          <w:sz w:val="30"/>
          <w:szCs w:val="30"/>
        </w:rPr>
        <w:t>00049</w:t>
      </w:r>
      <w:r>
        <w:rPr>
          <w:rFonts w:hint="eastAsia"/>
          <w:sz w:val="30"/>
          <w:szCs w:val="30"/>
        </w:rPr>
        <w:t>号刑事判决书和（</w:t>
      </w:r>
      <w:r>
        <w:rPr>
          <w:rFonts w:hint="eastAsia"/>
          <w:sz w:val="30"/>
          <w:szCs w:val="30"/>
        </w:rPr>
        <w:t>2012</w:t>
      </w:r>
      <w:r>
        <w:rPr>
          <w:rFonts w:hint="eastAsia"/>
          <w:sz w:val="30"/>
          <w:szCs w:val="30"/>
        </w:rPr>
        <w:t>）黔高刑二终字第</w:t>
      </w:r>
      <w:r>
        <w:rPr>
          <w:rFonts w:hint="eastAsia"/>
          <w:sz w:val="30"/>
          <w:szCs w:val="30"/>
        </w:rPr>
        <w:t>59</w:t>
      </w:r>
      <w:r>
        <w:rPr>
          <w:rFonts w:hint="eastAsia"/>
          <w:sz w:val="30"/>
          <w:szCs w:val="30"/>
        </w:rPr>
        <w:t>号刑事裁定书并未否定本案《房地产买卖契约》的效力。相反，（</w:t>
      </w:r>
      <w:r>
        <w:rPr>
          <w:rFonts w:hint="eastAsia"/>
          <w:sz w:val="30"/>
          <w:szCs w:val="30"/>
        </w:rPr>
        <w:t>2012</w:t>
      </w:r>
      <w:r>
        <w:rPr>
          <w:rFonts w:hint="eastAsia"/>
          <w:sz w:val="30"/>
          <w:szCs w:val="30"/>
        </w:rPr>
        <w:t>）黔高刑二终字第</w:t>
      </w:r>
      <w:r>
        <w:rPr>
          <w:rFonts w:hint="eastAsia"/>
          <w:sz w:val="30"/>
          <w:szCs w:val="30"/>
        </w:rPr>
        <w:t>59</w:t>
      </w:r>
      <w:r>
        <w:rPr>
          <w:rFonts w:hint="eastAsia"/>
          <w:sz w:val="30"/>
          <w:szCs w:val="30"/>
        </w:rPr>
        <w:t>号刑事裁定书认定：六盘水欢颜房地产服务有限公司受双水工业公司委托，对杨礼建、高发军修建的办公楼进行评估，评估结果客观、真实地反映了该办公楼当时的市场价值。原告诉请涉案合同无效的法律依据为《中华人民共和国合同法》第五十二条第一款第（二）项，即“恶意串通，损害国家、集体或者第三人利益”。该项规定中恶意串通的实施者系合同当事人，利益受到损害的国家、集体或者第三</w:t>
      </w:r>
      <w:r>
        <w:rPr>
          <w:rFonts w:hint="eastAsia"/>
          <w:sz w:val="30"/>
          <w:szCs w:val="30"/>
        </w:rPr>
        <w:t>人是指合同当事人以外的主体。而在本案《房地产买卖契约》的法律关系中，作为利益受到损害的一方，被告实际上具有合同当事人身份，故本案不适用该项规定。本案《房地产买卖契约》亦无证据证明具有其他无效情形。二、原告起诉主张合同无效是恶意诉讼行为。原告方利用职权操纵交易，故意侵害自己担任高级管理人员的国有企业的合法利益，因自身违法犯罪被判处刑罚。原告方售房并交付被告实际使用已接近</w:t>
      </w:r>
      <w:r>
        <w:rPr>
          <w:rFonts w:hint="eastAsia"/>
          <w:sz w:val="30"/>
          <w:szCs w:val="30"/>
        </w:rPr>
        <w:t>15</w:t>
      </w:r>
      <w:r>
        <w:rPr>
          <w:rFonts w:hint="eastAsia"/>
          <w:sz w:val="30"/>
          <w:szCs w:val="30"/>
        </w:rPr>
        <w:t>年，案涉房产早已大幅增值，原告方现在又意图通过曲解利用合同无效规则，企图借用司法资源获取不正当利益，明显有悖于诚实信用原则和公序良俗原则，</w:t>
      </w:r>
      <w:r>
        <w:rPr>
          <w:rFonts w:hint="eastAsia"/>
          <w:sz w:val="30"/>
          <w:szCs w:val="30"/>
        </w:rPr>
        <w:t>是典型的恶意诉讼行为。三、从公司法的规定角度看，公司法第一百四十八条没有明确规定违反该条规定的合同是无效合同，其关于责任承担的规定也是所得收入归公司所有，而非无效导致的恢复原状责任。违反该规定并不必然导致违反该规定的合同无效。四、从交易安全保护的角度看，法律规定禁止的是董事、高管一方的自我交易行为，而不是对双方行为的禁止。在本案中，应该优先考虑双水工业公司作为交易相对人的保护问题，至于究竟是行使撤销权，否认合同效力，进而恢复原状，还是行使归入权，认可合同效力并将收益归被告，作为自身利益的最佳判断者和维护者，</w:t>
      </w:r>
      <w:r>
        <w:rPr>
          <w:rFonts w:hint="eastAsia"/>
          <w:sz w:val="30"/>
          <w:szCs w:val="30"/>
        </w:rPr>
        <w:t>应当由被告自行选择。在本案中，既然《房地产买卖契约》只是涉及被告的特定利益，不宜简单认为本案自我交易形成的合同绝对无效。五、从合同履行的角度看，《房地产买卖契约》已经实际履行多年，案涉房产价值已经发生显著变化，为避免浪费社会成本，亦应维护合同的效力。综上，原告的诉讼请求没有事实和法律依据，其理由不能成立，不应得到支持，请求依法驳回其诉请。</w:t>
      </w:r>
    </w:p>
    <w:p w:rsidR="00000000" w:rsidRDefault="000E17E1">
      <w:pPr>
        <w:spacing w:line="500" w:lineRule="atLeast"/>
        <w:ind w:firstLine="600"/>
        <w:divId w:val="1639384152"/>
        <w:rPr>
          <w:rFonts w:hint="eastAsia"/>
          <w:sz w:val="30"/>
          <w:szCs w:val="30"/>
        </w:rPr>
      </w:pPr>
      <w:r>
        <w:rPr>
          <w:rFonts w:hint="eastAsia"/>
          <w:sz w:val="30"/>
          <w:szCs w:val="30"/>
        </w:rPr>
        <w:t>本院经审理认定事实如下：</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日，原告高发军与案外人杨礼建以“范永长”名义作为甲方与被告双水工业公司作为乙方签订《购房协议》，约定：乙方预付贰佰万元（￥</w:t>
      </w:r>
      <w:r>
        <w:rPr>
          <w:rFonts w:hint="eastAsia"/>
          <w:sz w:val="30"/>
          <w:szCs w:val="30"/>
        </w:rPr>
        <w:t>200</w:t>
      </w:r>
      <w:r>
        <w:rPr>
          <w:rFonts w:hint="eastAsia"/>
          <w:sz w:val="30"/>
          <w:szCs w:val="30"/>
        </w:rPr>
        <w:t>0000.00</w:t>
      </w:r>
      <w:r>
        <w:rPr>
          <w:rFonts w:hint="eastAsia"/>
          <w:sz w:val="30"/>
          <w:szCs w:val="30"/>
        </w:rPr>
        <w:t>）购买甲方位于水城县双水新区，该房建于</w:t>
      </w:r>
      <w:r>
        <w:rPr>
          <w:rFonts w:hint="eastAsia"/>
          <w:sz w:val="30"/>
          <w:szCs w:val="30"/>
        </w:rPr>
        <w:t>2005</w:t>
      </w:r>
      <w:r>
        <w:rPr>
          <w:rFonts w:hint="eastAsia"/>
          <w:sz w:val="30"/>
          <w:szCs w:val="30"/>
        </w:rPr>
        <w:t>年、为混合结构、共六层、总建筑面积</w:t>
      </w:r>
      <w:r>
        <w:rPr>
          <w:rFonts w:hint="eastAsia"/>
          <w:sz w:val="30"/>
          <w:szCs w:val="30"/>
        </w:rPr>
        <w:t>2182.95</w:t>
      </w:r>
      <w:r>
        <w:rPr>
          <w:rFonts w:hint="eastAsia"/>
          <w:sz w:val="30"/>
          <w:szCs w:val="30"/>
        </w:rPr>
        <w:t>平方米；甲方自建楼的土地、规划、房产等相关证件齐备，且符合国家的法律法规，在进行交易后，由甲方协助乙方办理相关的过户手续，手续费用根据相关法律法规各自承担；由乙方委托相关资质机构对该栋买卖楼房进行价值评估，双方在最终评估价格的基础上协商交易价格。后被告双水工业公司转账</w:t>
      </w:r>
      <w:r>
        <w:rPr>
          <w:rFonts w:hint="eastAsia"/>
          <w:sz w:val="30"/>
          <w:szCs w:val="30"/>
        </w:rPr>
        <w:t>200</w:t>
      </w:r>
      <w:r>
        <w:rPr>
          <w:rFonts w:hint="eastAsia"/>
          <w:sz w:val="30"/>
          <w:szCs w:val="30"/>
        </w:rPr>
        <w:t>万元预付款到高发军以范永长名义开户的账上。案涉房屋经被告双水工业公司委托评估，评估价格为</w:t>
      </w:r>
      <w:r>
        <w:rPr>
          <w:rFonts w:hint="eastAsia"/>
          <w:sz w:val="30"/>
          <w:szCs w:val="30"/>
        </w:rPr>
        <w:t>2508140.44</w:t>
      </w:r>
      <w:r>
        <w:rPr>
          <w:rFonts w:hint="eastAsia"/>
          <w:sz w:val="30"/>
          <w:szCs w:val="30"/>
        </w:rPr>
        <w:t>元。</w:t>
      </w:r>
    </w:p>
    <w:p w:rsidR="00000000" w:rsidRDefault="000E17E1">
      <w:pPr>
        <w:spacing w:line="500" w:lineRule="atLeast"/>
        <w:ind w:firstLine="600"/>
        <w:divId w:val="657418038"/>
        <w:rPr>
          <w:rFonts w:hint="eastAsia"/>
          <w:sz w:val="30"/>
          <w:szCs w:val="30"/>
        </w:rPr>
      </w:pP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9</w:t>
      </w:r>
      <w:r>
        <w:rPr>
          <w:rFonts w:hint="eastAsia"/>
          <w:sz w:val="30"/>
          <w:szCs w:val="30"/>
        </w:rPr>
        <w:t>日，原告高发军与案外人杨礼建又以“范永长”名义作为甲方与被告双水工业公司作为乙方签订《房地产买卖契约》，约定：甲方自愿将坐落在双水新区西侧的房产出售给乙方，房产成交价格为人民币（大写）叁佰贰拾叁万零捌佰捌拾贰元肆角（￥</w:t>
      </w:r>
      <w:r>
        <w:rPr>
          <w:rFonts w:hint="eastAsia"/>
          <w:sz w:val="30"/>
          <w:szCs w:val="30"/>
        </w:rPr>
        <w:t>3230882.40</w:t>
      </w:r>
      <w:r>
        <w:rPr>
          <w:rFonts w:hint="eastAsia"/>
          <w:sz w:val="30"/>
          <w:szCs w:val="30"/>
        </w:rPr>
        <w:t>）元；双方同意办理完毕房屋过户手续后，甲方将上述房产证件正式交付给乙方，乙方将购买房款一次性付清，付款方式为转账；房屋移交给乙方时，其建筑物范围内的土地使用权一并移转给乙方；该契约同时还对房产过户税费承担等作出了约定。后被告双水工业公司将房屋尾款</w:t>
      </w:r>
      <w:r>
        <w:rPr>
          <w:rFonts w:hint="eastAsia"/>
          <w:sz w:val="30"/>
          <w:szCs w:val="30"/>
        </w:rPr>
        <w:t>1230882.40</w:t>
      </w:r>
      <w:r>
        <w:rPr>
          <w:rFonts w:hint="eastAsia"/>
          <w:sz w:val="30"/>
          <w:szCs w:val="30"/>
        </w:rPr>
        <w:t>元支付</w:t>
      </w:r>
      <w:r>
        <w:rPr>
          <w:rFonts w:hint="eastAsia"/>
          <w:sz w:val="30"/>
          <w:szCs w:val="30"/>
        </w:rPr>
        <w:t>给原告高发军。</w:t>
      </w:r>
    </w:p>
    <w:p w:rsidR="00000000" w:rsidRDefault="000E17E1">
      <w:pPr>
        <w:spacing w:line="500" w:lineRule="atLeast"/>
        <w:ind w:firstLine="600"/>
        <w:divId w:val="509099192"/>
        <w:rPr>
          <w:rFonts w:hint="eastAsia"/>
          <w:sz w:val="30"/>
          <w:szCs w:val="30"/>
        </w:rPr>
      </w:pPr>
      <w:r>
        <w:rPr>
          <w:rFonts w:hint="eastAsia"/>
          <w:sz w:val="30"/>
          <w:szCs w:val="30"/>
        </w:rPr>
        <w:t>之后，原告高发军与案外人杨礼建因涉嫌贪污、受贿、挪用公款一案被起诉，六盘水市中级人民法院于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日作出的（</w:t>
      </w:r>
      <w:r>
        <w:rPr>
          <w:rFonts w:hint="eastAsia"/>
          <w:sz w:val="30"/>
          <w:szCs w:val="30"/>
        </w:rPr>
        <w:t>2011</w:t>
      </w:r>
      <w:r>
        <w:rPr>
          <w:rFonts w:hint="eastAsia"/>
          <w:sz w:val="30"/>
          <w:szCs w:val="30"/>
        </w:rPr>
        <w:t>）黔六中刑一初字第</w:t>
      </w:r>
      <w:r>
        <w:rPr>
          <w:rFonts w:hint="eastAsia"/>
          <w:sz w:val="30"/>
          <w:szCs w:val="30"/>
        </w:rPr>
        <w:t>00049</w:t>
      </w:r>
      <w:r>
        <w:rPr>
          <w:rFonts w:hint="eastAsia"/>
          <w:sz w:val="30"/>
          <w:szCs w:val="30"/>
        </w:rPr>
        <w:t>号刑事判决书及贵州省高级人民法院于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日作出的（</w:t>
      </w:r>
      <w:r>
        <w:rPr>
          <w:rFonts w:hint="eastAsia"/>
          <w:sz w:val="30"/>
          <w:szCs w:val="30"/>
        </w:rPr>
        <w:t>2012</w:t>
      </w:r>
      <w:r>
        <w:rPr>
          <w:rFonts w:hint="eastAsia"/>
          <w:sz w:val="30"/>
          <w:szCs w:val="30"/>
        </w:rPr>
        <w:t>）黔高刑二终字第</w:t>
      </w:r>
      <w:r>
        <w:rPr>
          <w:rFonts w:hint="eastAsia"/>
          <w:sz w:val="30"/>
          <w:szCs w:val="30"/>
        </w:rPr>
        <w:t>59</w:t>
      </w:r>
      <w:r>
        <w:rPr>
          <w:rFonts w:hint="eastAsia"/>
          <w:sz w:val="30"/>
          <w:szCs w:val="30"/>
        </w:rPr>
        <w:t>号刑事裁定书均认定：高发军、杨礼建将自己修建的办公楼出卖给双水工业公司的过程中，经共谋后利用各自的职务便利，操纵双水工业公司将收购自己修建的办公楼的价格提高了</w:t>
      </w:r>
      <w:r>
        <w:rPr>
          <w:rFonts w:hint="eastAsia"/>
          <w:sz w:val="30"/>
          <w:szCs w:val="30"/>
        </w:rPr>
        <w:t>72.2742</w:t>
      </w:r>
      <w:r>
        <w:rPr>
          <w:rFonts w:hint="eastAsia"/>
          <w:sz w:val="30"/>
          <w:szCs w:val="30"/>
        </w:rPr>
        <w:t>万元，借此将</w:t>
      </w:r>
      <w:r>
        <w:rPr>
          <w:rFonts w:hint="eastAsia"/>
          <w:sz w:val="30"/>
          <w:szCs w:val="30"/>
        </w:rPr>
        <w:t>72.2742</w:t>
      </w:r>
      <w:r>
        <w:rPr>
          <w:rFonts w:hint="eastAsia"/>
          <w:sz w:val="30"/>
          <w:szCs w:val="30"/>
        </w:rPr>
        <w:t>万元公款非法侵吞，二人的行为构成贪污罪。现原告高发军</w:t>
      </w:r>
      <w:r>
        <w:rPr>
          <w:rFonts w:hint="eastAsia"/>
          <w:sz w:val="30"/>
          <w:szCs w:val="30"/>
        </w:rPr>
        <w:t>以其与案外人杨礼建恶意串通并套取国家资产，主张其与被告签订的《房地产买卖契约》为无效合同为由，诉至本院。</w:t>
      </w:r>
    </w:p>
    <w:p w:rsidR="00000000" w:rsidRDefault="000E17E1">
      <w:pPr>
        <w:spacing w:line="500" w:lineRule="atLeast"/>
        <w:ind w:firstLine="600"/>
        <w:divId w:val="1796826652"/>
        <w:rPr>
          <w:rFonts w:hint="eastAsia"/>
          <w:sz w:val="30"/>
          <w:szCs w:val="30"/>
        </w:rPr>
      </w:pPr>
      <w:r>
        <w:rPr>
          <w:rFonts w:hint="eastAsia"/>
          <w:sz w:val="30"/>
          <w:szCs w:val="30"/>
        </w:rPr>
        <w:t>上述事实，有《购房协议》、《房地产买卖契约》、（</w:t>
      </w:r>
      <w:r>
        <w:rPr>
          <w:rFonts w:hint="eastAsia"/>
          <w:sz w:val="30"/>
          <w:szCs w:val="30"/>
        </w:rPr>
        <w:t>2011</w:t>
      </w:r>
      <w:r>
        <w:rPr>
          <w:rFonts w:hint="eastAsia"/>
          <w:sz w:val="30"/>
          <w:szCs w:val="30"/>
        </w:rPr>
        <w:t>）黔六中刑一初字第</w:t>
      </w:r>
      <w:r>
        <w:rPr>
          <w:rFonts w:hint="eastAsia"/>
          <w:sz w:val="30"/>
          <w:szCs w:val="30"/>
        </w:rPr>
        <w:t>00049</w:t>
      </w:r>
      <w:r>
        <w:rPr>
          <w:rFonts w:hint="eastAsia"/>
          <w:sz w:val="30"/>
          <w:szCs w:val="30"/>
        </w:rPr>
        <w:t>号《刑事判决书》、（</w:t>
      </w:r>
      <w:r>
        <w:rPr>
          <w:rFonts w:hint="eastAsia"/>
          <w:sz w:val="30"/>
          <w:szCs w:val="30"/>
        </w:rPr>
        <w:t>2012</w:t>
      </w:r>
      <w:r>
        <w:rPr>
          <w:rFonts w:hint="eastAsia"/>
          <w:sz w:val="30"/>
          <w:szCs w:val="30"/>
        </w:rPr>
        <w:t>）黔高刑二终字第</w:t>
      </w:r>
      <w:r>
        <w:rPr>
          <w:rFonts w:hint="eastAsia"/>
          <w:sz w:val="30"/>
          <w:szCs w:val="30"/>
        </w:rPr>
        <w:t>59</w:t>
      </w:r>
      <w:r>
        <w:rPr>
          <w:rFonts w:hint="eastAsia"/>
          <w:sz w:val="30"/>
          <w:szCs w:val="30"/>
        </w:rPr>
        <w:t>号《刑事裁定书》及当事人陈述等证据在卷佐证，足以认定。</w:t>
      </w:r>
    </w:p>
    <w:p w:rsidR="00000000" w:rsidRDefault="000E17E1">
      <w:pPr>
        <w:spacing w:line="500" w:lineRule="atLeast"/>
        <w:ind w:firstLine="600"/>
        <w:divId w:val="1874420708"/>
        <w:rPr>
          <w:rFonts w:hint="eastAsia"/>
          <w:sz w:val="30"/>
          <w:szCs w:val="30"/>
        </w:rPr>
      </w:pPr>
      <w:r>
        <w:rPr>
          <w:rFonts w:hint="eastAsia"/>
          <w:sz w:val="30"/>
          <w:szCs w:val="30"/>
        </w:rPr>
        <w:t>本院认为，本案争议的焦点是案涉《房地产买卖契约》是否有效的问题。</w:t>
      </w:r>
    </w:p>
    <w:p w:rsidR="00000000" w:rsidRDefault="000E17E1">
      <w:pPr>
        <w:spacing w:line="500" w:lineRule="atLeast"/>
        <w:ind w:firstLine="600"/>
        <w:divId w:val="1253975218"/>
        <w:rPr>
          <w:rFonts w:hint="eastAsia"/>
          <w:sz w:val="30"/>
          <w:szCs w:val="30"/>
        </w:rPr>
      </w:pPr>
      <w:r>
        <w:rPr>
          <w:rFonts w:hint="eastAsia"/>
          <w:sz w:val="30"/>
          <w:szCs w:val="30"/>
        </w:rPr>
        <w:t>关于原告认为《房地产买卖契约》具有以合法形式掩盖非法目的的情形，依法应认定为无效的主张。本院经审查认为，订立合同的双方具有“以合法形式掩盖非法目的”的合</w:t>
      </w:r>
      <w:r>
        <w:rPr>
          <w:rFonts w:hint="eastAsia"/>
          <w:sz w:val="30"/>
          <w:szCs w:val="30"/>
        </w:rPr>
        <w:t>意，才能据此认定合同无效，也就是说，一方当事人虽然具有以订立合同的方式实施犯罪行为的非法目的，但对方不知情，或者双方间没有通谋的虚假意思表示，便不足以认定构成“以合法形式掩盖非法目的”。本案中，虽然刑事诉讼业已认定高发军与案外人杨礼建的行为系合谋利用职务便利非法侵吞公款，但并未认定双水工业公司也涉嫌与其二人共同实施犯罪，因此，原告据此主张涉案《房地产买卖契约》无效的理由不能成立。</w:t>
      </w:r>
    </w:p>
    <w:p w:rsidR="00000000" w:rsidRDefault="000E17E1">
      <w:pPr>
        <w:spacing w:line="500" w:lineRule="atLeast"/>
        <w:ind w:firstLine="600"/>
        <w:divId w:val="1511606230"/>
        <w:rPr>
          <w:rFonts w:hint="eastAsia"/>
          <w:sz w:val="30"/>
          <w:szCs w:val="30"/>
        </w:rPr>
      </w:pPr>
      <w:r>
        <w:rPr>
          <w:rFonts w:hint="eastAsia"/>
          <w:sz w:val="30"/>
          <w:szCs w:val="30"/>
        </w:rPr>
        <w:t>关于原告认为案涉《房地产买卖契约》存在恶意串通、损害国家利益的情形，依法应认定为无效的主张。本院认为，案涉《房地产买卖契约》是否</w:t>
      </w:r>
      <w:r>
        <w:rPr>
          <w:rFonts w:hint="eastAsia"/>
          <w:sz w:val="30"/>
          <w:szCs w:val="30"/>
        </w:rPr>
        <w:t>侵犯国家利益，首先要明确国有企业利益是否属于合同法第五十二条规定的国家利益。该条规定中的国家利益主要是指国家经济利益、政治利益、安全利益等，而不应当包括某个具体国有企业的物质利益。因为合同法是调整平等主体间财产流转关系的法律，各类市场主体间法律地位平等，其合法权益受法律保护。虽然国有企业是我国重要的市场主体之一，但根据平等原则，合同法并未对国有企业利益进行有别于其他市场主体的特别保护。其次，如果将国有企业利益视为国家利益从而主张适用合同法第五十二条，一旦发生国有企业利益受损均可基于该条法律规定主张合同无效，</w:t>
      </w:r>
      <w:r>
        <w:rPr>
          <w:rFonts w:hint="eastAsia"/>
          <w:sz w:val="30"/>
          <w:szCs w:val="30"/>
        </w:rPr>
        <w:t>将会严重影响市场交易安全与稳定，破坏交易秩序。双水工业公司虽系国有独资的有限责任公司，但作为普通的企业法人，应当自主经营、自负盈亏、平等参与市场竞争，并独立承担民事责任，因此，其利益不能被认定为国家利益，原告据此主张无效的理由亦不能成立。《房地产买卖契约》不存在合同法第五十二条规定的应属无效的情形，应系有效。</w:t>
      </w:r>
    </w:p>
    <w:p w:rsidR="00000000" w:rsidRDefault="000E17E1">
      <w:pPr>
        <w:spacing w:line="500" w:lineRule="atLeast"/>
        <w:ind w:firstLine="600"/>
        <w:divId w:val="16006519"/>
        <w:rPr>
          <w:rFonts w:hint="eastAsia"/>
          <w:sz w:val="30"/>
          <w:szCs w:val="30"/>
        </w:rPr>
      </w:pPr>
      <w:r>
        <w:rPr>
          <w:rFonts w:hint="eastAsia"/>
          <w:sz w:val="30"/>
          <w:szCs w:val="30"/>
        </w:rPr>
        <w:t>据此，依照《中华人民共和国民事诉讼法》第六十四条、《最高人民法院关于适用〈中华人民共和国民事诉讼法〉的解释》第九十条之规定，判决如下：</w:t>
      </w:r>
    </w:p>
    <w:p w:rsidR="00000000" w:rsidRDefault="000E17E1">
      <w:pPr>
        <w:spacing w:line="500" w:lineRule="atLeast"/>
        <w:ind w:firstLine="600"/>
        <w:divId w:val="330333505"/>
        <w:rPr>
          <w:rFonts w:hint="eastAsia"/>
          <w:sz w:val="30"/>
          <w:szCs w:val="30"/>
        </w:rPr>
      </w:pPr>
      <w:r>
        <w:rPr>
          <w:rFonts w:hint="eastAsia"/>
          <w:sz w:val="30"/>
          <w:szCs w:val="30"/>
        </w:rPr>
        <w:t>驳回原告高发军的诉讼请求。</w:t>
      </w:r>
    </w:p>
    <w:p w:rsidR="00000000" w:rsidRDefault="000E17E1">
      <w:pPr>
        <w:spacing w:line="500" w:lineRule="atLeast"/>
        <w:ind w:firstLine="600"/>
        <w:divId w:val="1298685707"/>
        <w:rPr>
          <w:rFonts w:hint="eastAsia"/>
          <w:sz w:val="30"/>
          <w:szCs w:val="30"/>
        </w:rPr>
      </w:pPr>
      <w:r>
        <w:rPr>
          <w:rFonts w:hint="eastAsia"/>
          <w:sz w:val="30"/>
          <w:szCs w:val="30"/>
        </w:rPr>
        <w:t>案件受理费</w:t>
      </w:r>
      <w:r>
        <w:rPr>
          <w:rFonts w:hint="eastAsia"/>
          <w:sz w:val="30"/>
          <w:szCs w:val="30"/>
        </w:rPr>
        <w:t>60</w:t>
      </w:r>
      <w:r>
        <w:rPr>
          <w:rFonts w:hint="eastAsia"/>
          <w:sz w:val="30"/>
          <w:szCs w:val="30"/>
        </w:rPr>
        <w:t>元，因适用简易程序减半</w:t>
      </w:r>
      <w:r>
        <w:rPr>
          <w:rFonts w:hint="eastAsia"/>
          <w:sz w:val="30"/>
          <w:szCs w:val="30"/>
        </w:rPr>
        <w:t>收取</w:t>
      </w:r>
      <w:r>
        <w:rPr>
          <w:rFonts w:hint="eastAsia"/>
          <w:sz w:val="30"/>
          <w:szCs w:val="30"/>
        </w:rPr>
        <w:t>30</w:t>
      </w:r>
      <w:r>
        <w:rPr>
          <w:rFonts w:hint="eastAsia"/>
          <w:sz w:val="30"/>
          <w:szCs w:val="30"/>
        </w:rPr>
        <w:t>元，由原告高发军负担（原告已预交）。</w:t>
      </w:r>
    </w:p>
    <w:p w:rsidR="00000000" w:rsidRDefault="000E17E1">
      <w:pPr>
        <w:spacing w:line="500" w:lineRule="atLeast"/>
        <w:ind w:firstLine="600"/>
        <w:divId w:val="1303732399"/>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如不服本判决，可在判决书送达之日起十五日内，向本院递交上诉状，并按对方当事人的人数或者代表人的人数提出副本，上诉于贵州省六盘水市中级人民法院。</w:t>
      </w:r>
    </w:p>
    <w:p w:rsidR="00000000" w:rsidRDefault="000E17E1">
      <w:pPr>
        <w:spacing w:line="500" w:lineRule="atLeast"/>
        <w:ind w:firstLine="600"/>
        <w:divId w:val="1096679729"/>
        <w:rPr>
          <w:rFonts w:hint="eastAsia"/>
          <w:sz w:val="30"/>
          <w:szCs w:val="30"/>
        </w:rPr>
      </w:pPr>
      <w:r>
        <w:rPr>
          <w:rFonts w:hint="eastAsia"/>
          <w:sz w:val="30"/>
          <w:szCs w:val="30"/>
        </w:rPr>
        <w:t>逾期不上诉，本判决将发生法律效力。</w:t>
      </w:r>
    </w:p>
    <w:p w:rsidR="00000000" w:rsidRDefault="000E17E1">
      <w:pPr>
        <w:spacing w:line="500" w:lineRule="atLeast"/>
        <w:jc w:val="right"/>
        <w:divId w:val="1337658517"/>
        <w:rPr>
          <w:rFonts w:hint="eastAsia"/>
          <w:sz w:val="30"/>
          <w:szCs w:val="30"/>
        </w:rPr>
      </w:pPr>
      <w:r>
        <w:rPr>
          <w:rFonts w:hint="eastAsia"/>
          <w:sz w:val="30"/>
          <w:szCs w:val="30"/>
        </w:rPr>
        <w:t>审判员　　郭丽</w:t>
      </w:r>
    </w:p>
    <w:p w:rsidR="00000000" w:rsidRDefault="000E17E1">
      <w:pPr>
        <w:spacing w:line="500" w:lineRule="atLeast"/>
        <w:jc w:val="right"/>
        <w:divId w:val="744764380"/>
        <w:rPr>
          <w:rFonts w:hint="eastAsia"/>
          <w:sz w:val="30"/>
          <w:szCs w:val="30"/>
        </w:rPr>
      </w:pPr>
      <w:r>
        <w:rPr>
          <w:rFonts w:hint="eastAsia"/>
          <w:sz w:val="30"/>
          <w:szCs w:val="30"/>
        </w:rPr>
        <w:t>二〇二〇年五月二十六日</w:t>
      </w:r>
    </w:p>
    <w:p w:rsidR="00000000" w:rsidRDefault="000E17E1">
      <w:pPr>
        <w:spacing w:line="500" w:lineRule="atLeast"/>
        <w:ind w:firstLine="600"/>
        <w:divId w:val="240525854"/>
        <w:rPr>
          <w:rFonts w:hint="eastAsia"/>
          <w:sz w:val="30"/>
          <w:szCs w:val="30"/>
        </w:rPr>
      </w:pPr>
      <w:r>
        <w:rPr>
          <w:rFonts w:hint="eastAsia"/>
          <w:sz w:val="30"/>
          <w:szCs w:val="30"/>
        </w:rPr>
        <w:t>法官助理钟高赛</w:t>
      </w:r>
    </w:p>
    <w:p w:rsidR="00000000" w:rsidRDefault="000E17E1">
      <w:pPr>
        <w:spacing w:line="500" w:lineRule="atLeast"/>
        <w:ind w:firstLine="600"/>
        <w:divId w:val="1772122128"/>
        <w:rPr>
          <w:rFonts w:hint="eastAsia"/>
          <w:sz w:val="30"/>
          <w:szCs w:val="30"/>
        </w:rPr>
      </w:pPr>
      <w:r>
        <w:rPr>
          <w:rFonts w:hint="eastAsia"/>
          <w:sz w:val="30"/>
          <w:szCs w:val="30"/>
        </w:rPr>
        <w:t>书记员魏浩洪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7E1" w:rsidRDefault="000E17E1" w:rsidP="000E17E1">
      <w:r>
        <w:separator/>
      </w:r>
    </w:p>
  </w:endnote>
  <w:endnote w:type="continuationSeparator" w:id="0">
    <w:p w:rsidR="000E17E1" w:rsidRDefault="000E17E1" w:rsidP="000E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7E1" w:rsidRDefault="000E17E1" w:rsidP="000E17E1">
      <w:r>
        <w:separator/>
      </w:r>
    </w:p>
  </w:footnote>
  <w:footnote w:type="continuationSeparator" w:id="0">
    <w:p w:rsidR="000E17E1" w:rsidRDefault="000E17E1" w:rsidP="000E1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E17E1"/>
    <w:rsid w:val="000E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E1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17E1"/>
    <w:rPr>
      <w:rFonts w:ascii="宋体" w:eastAsia="宋体" w:hAnsi="宋体" w:cs="宋体"/>
      <w:sz w:val="18"/>
      <w:szCs w:val="18"/>
    </w:rPr>
  </w:style>
  <w:style w:type="paragraph" w:styleId="a5">
    <w:name w:val="footer"/>
    <w:basedOn w:val="a"/>
    <w:link w:val="a6"/>
    <w:uiPriority w:val="99"/>
    <w:unhideWhenUsed/>
    <w:rsid w:val="000E17E1"/>
    <w:pPr>
      <w:tabs>
        <w:tab w:val="center" w:pos="4153"/>
        <w:tab w:val="right" w:pos="8306"/>
      </w:tabs>
      <w:snapToGrid w:val="0"/>
    </w:pPr>
    <w:rPr>
      <w:sz w:val="18"/>
      <w:szCs w:val="18"/>
    </w:rPr>
  </w:style>
  <w:style w:type="character" w:customStyle="1" w:styleId="a6">
    <w:name w:val="页脚 字符"/>
    <w:basedOn w:val="a0"/>
    <w:link w:val="a5"/>
    <w:uiPriority w:val="99"/>
    <w:rsid w:val="000E17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519">
      <w:marLeft w:val="0"/>
      <w:marRight w:val="0"/>
      <w:marTop w:val="10"/>
      <w:marBottom w:val="10"/>
      <w:divBdr>
        <w:top w:val="none" w:sz="0" w:space="0" w:color="auto"/>
        <w:left w:val="none" w:sz="0" w:space="0" w:color="auto"/>
        <w:bottom w:val="none" w:sz="0" w:space="0" w:color="auto"/>
        <w:right w:val="none" w:sz="0" w:space="0" w:color="auto"/>
      </w:divBdr>
    </w:div>
    <w:div w:id="21134541">
      <w:marLeft w:val="0"/>
      <w:marRight w:val="0"/>
      <w:marTop w:val="10"/>
      <w:marBottom w:val="10"/>
      <w:divBdr>
        <w:top w:val="none" w:sz="0" w:space="0" w:color="auto"/>
        <w:left w:val="none" w:sz="0" w:space="0" w:color="auto"/>
        <w:bottom w:val="none" w:sz="0" w:space="0" w:color="auto"/>
        <w:right w:val="none" w:sz="0" w:space="0" w:color="auto"/>
      </w:divBdr>
    </w:div>
    <w:div w:id="126289673">
      <w:marLeft w:val="0"/>
      <w:marRight w:val="0"/>
      <w:marTop w:val="10"/>
      <w:marBottom w:val="10"/>
      <w:divBdr>
        <w:top w:val="none" w:sz="0" w:space="0" w:color="auto"/>
        <w:left w:val="none" w:sz="0" w:space="0" w:color="auto"/>
        <w:bottom w:val="none" w:sz="0" w:space="0" w:color="auto"/>
        <w:right w:val="none" w:sz="0" w:space="0" w:color="auto"/>
      </w:divBdr>
    </w:div>
    <w:div w:id="240525854">
      <w:marLeft w:val="0"/>
      <w:marRight w:val="0"/>
      <w:marTop w:val="10"/>
      <w:marBottom w:val="10"/>
      <w:divBdr>
        <w:top w:val="none" w:sz="0" w:space="0" w:color="auto"/>
        <w:left w:val="none" w:sz="0" w:space="0" w:color="auto"/>
        <w:bottom w:val="none" w:sz="0" w:space="0" w:color="auto"/>
        <w:right w:val="none" w:sz="0" w:space="0" w:color="auto"/>
      </w:divBdr>
    </w:div>
    <w:div w:id="278152160">
      <w:marLeft w:val="0"/>
      <w:marRight w:val="0"/>
      <w:marTop w:val="10"/>
      <w:marBottom w:val="10"/>
      <w:divBdr>
        <w:top w:val="none" w:sz="0" w:space="0" w:color="auto"/>
        <w:left w:val="none" w:sz="0" w:space="0" w:color="auto"/>
        <w:bottom w:val="none" w:sz="0" w:space="0" w:color="auto"/>
        <w:right w:val="none" w:sz="0" w:space="0" w:color="auto"/>
      </w:divBdr>
    </w:div>
    <w:div w:id="330333505">
      <w:marLeft w:val="0"/>
      <w:marRight w:val="0"/>
      <w:marTop w:val="10"/>
      <w:marBottom w:val="10"/>
      <w:divBdr>
        <w:top w:val="none" w:sz="0" w:space="0" w:color="auto"/>
        <w:left w:val="none" w:sz="0" w:space="0" w:color="auto"/>
        <w:bottom w:val="none" w:sz="0" w:space="0" w:color="auto"/>
        <w:right w:val="none" w:sz="0" w:space="0" w:color="auto"/>
      </w:divBdr>
    </w:div>
    <w:div w:id="390888960">
      <w:marLeft w:val="0"/>
      <w:marRight w:val="0"/>
      <w:marTop w:val="10"/>
      <w:marBottom w:val="10"/>
      <w:divBdr>
        <w:top w:val="none" w:sz="0" w:space="0" w:color="auto"/>
        <w:left w:val="none" w:sz="0" w:space="0" w:color="auto"/>
        <w:bottom w:val="none" w:sz="0" w:space="0" w:color="auto"/>
        <w:right w:val="none" w:sz="0" w:space="0" w:color="auto"/>
      </w:divBdr>
    </w:div>
    <w:div w:id="509099192">
      <w:marLeft w:val="0"/>
      <w:marRight w:val="0"/>
      <w:marTop w:val="10"/>
      <w:marBottom w:val="10"/>
      <w:divBdr>
        <w:top w:val="none" w:sz="0" w:space="0" w:color="auto"/>
        <w:left w:val="none" w:sz="0" w:space="0" w:color="auto"/>
        <w:bottom w:val="none" w:sz="0" w:space="0" w:color="auto"/>
        <w:right w:val="none" w:sz="0" w:space="0" w:color="auto"/>
      </w:divBdr>
    </w:div>
    <w:div w:id="657418038">
      <w:marLeft w:val="0"/>
      <w:marRight w:val="0"/>
      <w:marTop w:val="10"/>
      <w:marBottom w:val="10"/>
      <w:divBdr>
        <w:top w:val="none" w:sz="0" w:space="0" w:color="auto"/>
        <w:left w:val="none" w:sz="0" w:space="0" w:color="auto"/>
        <w:bottom w:val="none" w:sz="0" w:space="0" w:color="auto"/>
        <w:right w:val="none" w:sz="0" w:space="0" w:color="auto"/>
      </w:divBdr>
    </w:div>
    <w:div w:id="744764380">
      <w:marLeft w:val="0"/>
      <w:marRight w:val="720"/>
      <w:marTop w:val="10"/>
      <w:marBottom w:val="10"/>
      <w:divBdr>
        <w:top w:val="none" w:sz="0" w:space="0" w:color="auto"/>
        <w:left w:val="none" w:sz="0" w:space="0" w:color="auto"/>
        <w:bottom w:val="none" w:sz="0" w:space="0" w:color="auto"/>
        <w:right w:val="none" w:sz="0" w:space="0" w:color="auto"/>
      </w:divBdr>
    </w:div>
    <w:div w:id="842553013">
      <w:marLeft w:val="0"/>
      <w:marRight w:val="0"/>
      <w:marTop w:val="10"/>
      <w:marBottom w:val="10"/>
      <w:divBdr>
        <w:top w:val="none" w:sz="0" w:space="0" w:color="auto"/>
        <w:left w:val="none" w:sz="0" w:space="0" w:color="auto"/>
        <w:bottom w:val="none" w:sz="0" w:space="0" w:color="auto"/>
        <w:right w:val="none" w:sz="0" w:space="0" w:color="auto"/>
      </w:divBdr>
    </w:div>
    <w:div w:id="1070352091">
      <w:marLeft w:val="0"/>
      <w:marRight w:val="0"/>
      <w:marTop w:val="10"/>
      <w:marBottom w:val="10"/>
      <w:divBdr>
        <w:top w:val="none" w:sz="0" w:space="0" w:color="auto"/>
        <w:left w:val="none" w:sz="0" w:space="0" w:color="auto"/>
        <w:bottom w:val="none" w:sz="0" w:space="0" w:color="auto"/>
        <w:right w:val="none" w:sz="0" w:space="0" w:color="auto"/>
      </w:divBdr>
    </w:div>
    <w:div w:id="1090278910">
      <w:marLeft w:val="0"/>
      <w:marRight w:val="0"/>
      <w:marTop w:val="10"/>
      <w:marBottom w:val="10"/>
      <w:divBdr>
        <w:top w:val="none" w:sz="0" w:space="0" w:color="auto"/>
        <w:left w:val="none" w:sz="0" w:space="0" w:color="auto"/>
        <w:bottom w:val="none" w:sz="0" w:space="0" w:color="auto"/>
        <w:right w:val="none" w:sz="0" w:space="0" w:color="auto"/>
      </w:divBdr>
    </w:div>
    <w:div w:id="1096679729">
      <w:marLeft w:val="0"/>
      <w:marRight w:val="0"/>
      <w:marTop w:val="10"/>
      <w:marBottom w:val="10"/>
      <w:divBdr>
        <w:top w:val="none" w:sz="0" w:space="0" w:color="auto"/>
        <w:left w:val="none" w:sz="0" w:space="0" w:color="auto"/>
        <w:bottom w:val="none" w:sz="0" w:space="0" w:color="auto"/>
        <w:right w:val="none" w:sz="0" w:space="0" w:color="auto"/>
      </w:divBdr>
    </w:div>
    <w:div w:id="1253975218">
      <w:marLeft w:val="0"/>
      <w:marRight w:val="0"/>
      <w:marTop w:val="10"/>
      <w:marBottom w:val="10"/>
      <w:divBdr>
        <w:top w:val="none" w:sz="0" w:space="0" w:color="auto"/>
        <w:left w:val="none" w:sz="0" w:space="0" w:color="auto"/>
        <w:bottom w:val="none" w:sz="0" w:space="0" w:color="auto"/>
        <w:right w:val="none" w:sz="0" w:space="0" w:color="auto"/>
      </w:divBdr>
    </w:div>
    <w:div w:id="1298685707">
      <w:marLeft w:val="0"/>
      <w:marRight w:val="0"/>
      <w:marTop w:val="10"/>
      <w:marBottom w:val="10"/>
      <w:divBdr>
        <w:top w:val="none" w:sz="0" w:space="0" w:color="auto"/>
        <w:left w:val="none" w:sz="0" w:space="0" w:color="auto"/>
        <w:bottom w:val="none" w:sz="0" w:space="0" w:color="auto"/>
        <w:right w:val="none" w:sz="0" w:space="0" w:color="auto"/>
      </w:divBdr>
    </w:div>
    <w:div w:id="1303732399">
      <w:marLeft w:val="0"/>
      <w:marRight w:val="0"/>
      <w:marTop w:val="10"/>
      <w:marBottom w:val="10"/>
      <w:divBdr>
        <w:top w:val="none" w:sz="0" w:space="0" w:color="auto"/>
        <w:left w:val="none" w:sz="0" w:space="0" w:color="auto"/>
        <w:bottom w:val="none" w:sz="0" w:space="0" w:color="auto"/>
        <w:right w:val="none" w:sz="0" w:space="0" w:color="auto"/>
      </w:divBdr>
    </w:div>
    <w:div w:id="1337658517">
      <w:marLeft w:val="0"/>
      <w:marRight w:val="720"/>
      <w:marTop w:val="10"/>
      <w:marBottom w:val="10"/>
      <w:divBdr>
        <w:top w:val="none" w:sz="0" w:space="0" w:color="auto"/>
        <w:left w:val="none" w:sz="0" w:space="0" w:color="auto"/>
        <w:bottom w:val="none" w:sz="0" w:space="0" w:color="auto"/>
        <w:right w:val="none" w:sz="0" w:space="0" w:color="auto"/>
      </w:divBdr>
    </w:div>
    <w:div w:id="1511606230">
      <w:marLeft w:val="0"/>
      <w:marRight w:val="0"/>
      <w:marTop w:val="10"/>
      <w:marBottom w:val="10"/>
      <w:divBdr>
        <w:top w:val="none" w:sz="0" w:space="0" w:color="auto"/>
        <w:left w:val="none" w:sz="0" w:space="0" w:color="auto"/>
        <w:bottom w:val="none" w:sz="0" w:space="0" w:color="auto"/>
        <w:right w:val="none" w:sz="0" w:space="0" w:color="auto"/>
      </w:divBdr>
    </w:div>
    <w:div w:id="1639384152">
      <w:marLeft w:val="0"/>
      <w:marRight w:val="0"/>
      <w:marTop w:val="10"/>
      <w:marBottom w:val="10"/>
      <w:divBdr>
        <w:top w:val="none" w:sz="0" w:space="0" w:color="auto"/>
        <w:left w:val="none" w:sz="0" w:space="0" w:color="auto"/>
        <w:bottom w:val="none" w:sz="0" w:space="0" w:color="auto"/>
        <w:right w:val="none" w:sz="0" w:space="0" w:color="auto"/>
      </w:divBdr>
    </w:div>
    <w:div w:id="1689722750">
      <w:marLeft w:val="0"/>
      <w:marRight w:val="0"/>
      <w:marTop w:val="10"/>
      <w:marBottom w:val="10"/>
      <w:divBdr>
        <w:top w:val="none" w:sz="0" w:space="0" w:color="auto"/>
        <w:left w:val="none" w:sz="0" w:space="0" w:color="auto"/>
        <w:bottom w:val="none" w:sz="0" w:space="0" w:color="auto"/>
        <w:right w:val="none" w:sz="0" w:space="0" w:color="auto"/>
      </w:divBdr>
    </w:div>
    <w:div w:id="1772122128">
      <w:marLeft w:val="0"/>
      <w:marRight w:val="0"/>
      <w:marTop w:val="10"/>
      <w:marBottom w:val="10"/>
      <w:divBdr>
        <w:top w:val="none" w:sz="0" w:space="0" w:color="auto"/>
        <w:left w:val="none" w:sz="0" w:space="0" w:color="auto"/>
        <w:bottom w:val="none" w:sz="0" w:space="0" w:color="auto"/>
        <w:right w:val="none" w:sz="0" w:space="0" w:color="auto"/>
      </w:divBdr>
    </w:div>
    <w:div w:id="1796826652">
      <w:marLeft w:val="0"/>
      <w:marRight w:val="0"/>
      <w:marTop w:val="10"/>
      <w:marBottom w:val="10"/>
      <w:divBdr>
        <w:top w:val="none" w:sz="0" w:space="0" w:color="auto"/>
        <w:left w:val="none" w:sz="0" w:space="0" w:color="auto"/>
        <w:bottom w:val="none" w:sz="0" w:space="0" w:color="auto"/>
        <w:right w:val="none" w:sz="0" w:space="0" w:color="auto"/>
      </w:divBdr>
    </w:div>
    <w:div w:id="1848473435">
      <w:marLeft w:val="0"/>
      <w:marRight w:val="0"/>
      <w:marTop w:val="10"/>
      <w:marBottom w:val="10"/>
      <w:divBdr>
        <w:top w:val="none" w:sz="0" w:space="0" w:color="auto"/>
        <w:left w:val="none" w:sz="0" w:space="0" w:color="auto"/>
        <w:bottom w:val="none" w:sz="0" w:space="0" w:color="auto"/>
        <w:right w:val="none" w:sz="0" w:space="0" w:color="auto"/>
      </w:divBdr>
    </w:div>
    <w:div w:id="1874420708">
      <w:marLeft w:val="0"/>
      <w:marRight w:val="0"/>
      <w:marTop w:val="10"/>
      <w:marBottom w:val="10"/>
      <w:divBdr>
        <w:top w:val="none" w:sz="0" w:space="0" w:color="auto"/>
        <w:left w:val="none" w:sz="0" w:space="0" w:color="auto"/>
        <w:bottom w:val="none" w:sz="0" w:space="0" w:color="auto"/>
        <w:right w:val="none" w:sz="0" w:space="0" w:color="auto"/>
      </w:divBdr>
    </w:div>
    <w:div w:id="2044551082">
      <w:marLeft w:val="0"/>
      <w:marRight w:val="0"/>
      <w:marTop w:val="10"/>
      <w:marBottom w:val="10"/>
      <w:divBdr>
        <w:top w:val="none" w:sz="0" w:space="0" w:color="auto"/>
        <w:left w:val="none" w:sz="0" w:space="0" w:color="auto"/>
        <w:bottom w:val="none" w:sz="0" w:space="0" w:color="auto"/>
        <w:right w:val="none" w:sz="0" w:space="0" w:color="auto"/>
      </w:divBdr>
    </w:div>
    <w:div w:id="2085639310">
      <w:marLeft w:val="0"/>
      <w:marRight w:val="0"/>
      <w:marTop w:val="10"/>
      <w:marBottom w:val="10"/>
      <w:divBdr>
        <w:top w:val="none" w:sz="0" w:space="0" w:color="auto"/>
        <w:left w:val="none" w:sz="0" w:space="0" w:color="auto"/>
        <w:bottom w:val="none" w:sz="0" w:space="0" w:color="auto"/>
        <w:right w:val="none" w:sz="0" w:space="0" w:color="auto"/>
      </w:divBdr>
    </w:div>
    <w:div w:id="21193286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