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DF" w:rsidRDefault="007A53DF" w:rsidP="00834A63">
      <w:pPr>
        <w:pStyle w:val="Articletitle"/>
      </w:pPr>
    </w:p>
    <w:p w:rsidR="00661045" w:rsidRDefault="00976ABD" w:rsidP="00834A63">
      <w:pPr>
        <w:pStyle w:val="Articletitle"/>
      </w:pPr>
      <w:r>
        <w:t xml:space="preserve">On Stochastic </w:t>
      </w:r>
      <w:r w:rsidR="00834A63">
        <w:t xml:space="preserve">Modelling </w:t>
      </w:r>
      <w:r>
        <w:t xml:space="preserve">of Ambient Air Quality </w:t>
      </w:r>
      <w:r w:rsidR="00834A63">
        <w:t xml:space="preserve">and Pricing </w:t>
      </w:r>
      <w:r>
        <w:t xml:space="preserve">of </w:t>
      </w:r>
      <w:r w:rsidR="00834A63">
        <w:t>Air Pollution Derivatives</w:t>
      </w:r>
    </w:p>
    <w:p w:rsidR="00442B9C" w:rsidRDefault="00834A63" w:rsidP="00834A63">
      <w:pPr>
        <w:pStyle w:val="Authornames"/>
      </w:pPr>
      <w:r>
        <w:t xml:space="preserve">Anders D. </w:t>
      </w:r>
      <w:proofErr w:type="spellStart"/>
      <w:proofErr w:type="gramStart"/>
      <w:r>
        <w:t>Sleire</w:t>
      </w:r>
      <w:r w:rsidR="00E30A19" w:rsidRPr="00394920">
        <w:rPr>
          <w:vertAlign w:val="superscript"/>
        </w:rPr>
        <w:t>a</w:t>
      </w:r>
      <w:r w:rsidR="00E30A19">
        <w:rPr>
          <w:vertAlign w:val="superscript"/>
        </w:rPr>
        <w:t>,b</w:t>
      </w:r>
      <w:proofErr w:type="spellEnd"/>
      <w:proofErr w:type="gramEnd"/>
    </w:p>
    <w:p w:rsidR="007E770C" w:rsidRDefault="00E30A19" w:rsidP="007E770C">
      <w:pPr>
        <w:pStyle w:val="Affiliation"/>
      </w:pPr>
      <w:proofErr w:type="spellStart"/>
      <w:r w:rsidRPr="00394920">
        <w:rPr>
          <w:vertAlign w:val="superscript"/>
        </w:rPr>
        <w:t>a</w:t>
      </w:r>
      <w:r>
        <w:t>D</w:t>
      </w:r>
      <w:r w:rsidR="00B64FA3">
        <w:t>epartment</w:t>
      </w:r>
      <w:proofErr w:type="spellEnd"/>
      <w:r w:rsidR="00834A63">
        <w:t xml:space="preserve"> of Mathemati</w:t>
      </w:r>
      <w:r w:rsidR="000C1B10">
        <w:t>cs, University of Bergen</w:t>
      </w:r>
      <w:r w:rsidR="00834A63">
        <w:t xml:space="preserve">, </w:t>
      </w:r>
      <w:r w:rsidR="007E770C">
        <w:t xml:space="preserve">Bergen, </w:t>
      </w:r>
      <w:r w:rsidR="00834A63">
        <w:t>Norway</w:t>
      </w:r>
      <w:r w:rsidR="00992012">
        <w:t xml:space="preserve">, </w:t>
      </w:r>
      <w:proofErr w:type="spellStart"/>
      <w:r>
        <w:rPr>
          <w:vertAlign w:val="superscript"/>
        </w:rPr>
        <w:t>b</w:t>
      </w:r>
      <w:r w:rsidR="007E770C">
        <w:t>Tryg</w:t>
      </w:r>
      <w:proofErr w:type="spellEnd"/>
      <w:r w:rsidR="007E770C">
        <w:t xml:space="preserve"> </w:t>
      </w:r>
      <w:proofErr w:type="spellStart"/>
      <w:r w:rsidR="007E770C">
        <w:t>Forsikring</w:t>
      </w:r>
      <w:proofErr w:type="spellEnd"/>
      <w:r w:rsidR="007E770C">
        <w:t>, Bergen, Norway</w:t>
      </w:r>
    </w:p>
    <w:p w:rsidR="003579FF" w:rsidRDefault="003579FF" w:rsidP="00DA1299">
      <w:pPr>
        <w:pStyle w:val="Correspondencedetails"/>
      </w:pPr>
      <w:r>
        <w:t xml:space="preserve">Correspondence should be addressed to Anders D. Sleire, Anders.Sleire@uib.no </w:t>
      </w:r>
    </w:p>
    <w:p w:rsidR="004A11F3" w:rsidRDefault="004A11F3" w:rsidP="005E2EEA">
      <w:pPr>
        <w:pStyle w:val="Notesoncontributors"/>
      </w:pPr>
    </w:p>
    <w:sdt>
      <w:sdtPr>
        <w:rPr>
          <w:rFonts w:ascii="Times New Roman" w:eastAsia="Times New Roman" w:hAnsi="Times New Roman" w:cs="Times New Roman"/>
          <w:color w:val="auto"/>
          <w:sz w:val="24"/>
          <w:szCs w:val="24"/>
          <w:lang w:val="en-GB" w:eastAsia="en-GB"/>
        </w:rPr>
        <w:id w:val="-48844950"/>
        <w:docPartObj>
          <w:docPartGallery w:val="Table of Contents"/>
          <w:docPartUnique/>
        </w:docPartObj>
      </w:sdtPr>
      <w:sdtEndPr>
        <w:rPr>
          <w:b/>
          <w:bCs/>
          <w:noProof/>
        </w:rPr>
      </w:sdtEndPr>
      <w:sdtContent>
        <w:p w:rsidR="004A11F3" w:rsidRDefault="004A11F3">
          <w:pPr>
            <w:pStyle w:val="TOCHeading"/>
          </w:pPr>
        </w:p>
        <w:p w:rsidR="00D567FC" w:rsidRDefault="004A11F3">
          <w:pPr>
            <w:pStyle w:val="TOC1"/>
            <w:rPr>
              <w:rFonts w:asciiTheme="minorHAnsi" w:eastAsiaTheme="minorEastAsia" w:hAnsiTheme="minorHAnsi" w:cstheme="minorBidi"/>
              <w:b w:val="0"/>
              <w:sz w:val="22"/>
              <w:szCs w:val="22"/>
              <w:lang w:val="nb-NO" w:eastAsia="nb-NO"/>
            </w:rPr>
          </w:pPr>
          <w:r>
            <w:fldChar w:fldCharType="begin"/>
          </w:r>
          <w:r>
            <w:instrText xml:space="preserve"> TOC \o "1-3" \h \z \u </w:instrText>
          </w:r>
          <w:r>
            <w:fldChar w:fldCharType="separate"/>
          </w:r>
          <w:hyperlink w:anchor="_Toc507494536" w:history="1">
            <w:r w:rsidR="00D567FC" w:rsidRPr="004E518F">
              <w:rPr>
                <w:rStyle w:val="Hyperlink"/>
              </w:rPr>
              <w:t>Introduction</w:t>
            </w:r>
            <w:r w:rsidR="00D567FC">
              <w:rPr>
                <w:webHidden/>
              </w:rPr>
              <w:tab/>
            </w:r>
            <w:r w:rsidR="00D567FC">
              <w:rPr>
                <w:webHidden/>
              </w:rPr>
              <w:fldChar w:fldCharType="begin"/>
            </w:r>
            <w:r w:rsidR="00D567FC">
              <w:rPr>
                <w:webHidden/>
              </w:rPr>
              <w:instrText xml:space="preserve"> PAGEREF _Toc507494536 \h </w:instrText>
            </w:r>
            <w:r w:rsidR="00D567FC">
              <w:rPr>
                <w:webHidden/>
              </w:rPr>
            </w:r>
            <w:r w:rsidR="00D567FC">
              <w:rPr>
                <w:webHidden/>
              </w:rPr>
              <w:fldChar w:fldCharType="separate"/>
            </w:r>
            <w:r w:rsidR="00D567FC">
              <w:rPr>
                <w:webHidden/>
              </w:rPr>
              <w:t>3</w:t>
            </w:r>
            <w:r w:rsidR="00D567FC">
              <w:rPr>
                <w:webHidden/>
              </w:rPr>
              <w:fldChar w:fldCharType="end"/>
            </w:r>
          </w:hyperlink>
        </w:p>
        <w:p w:rsidR="00D567FC" w:rsidRDefault="005D5A32">
          <w:pPr>
            <w:pStyle w:val="TOC1"/>
            <w:rPr>
              <w:rFonts w:asciiTheme="minorHAnsi" w:eastAsiaTheme="minorEastAsia" w:hAnsiTheme="minorHAnsi" w:cstheme="minorBidi"/>
              <w:b w:val="0"/>
              <w:sz w:val="22"/>
              <w:szCs w:val="22"/>
              <w:lang w:val="nb-NO" w:eastAsia="nb-NO"/>
            </w:rPr>
          </w:pPr>
          <w:hyperlink w:anchor="_Toc507494537" w:history="1">
            <w:r w:rsidR="00D567FC" w:rsidRPr="004E518F">
              <w:rPr>
                <w:rStyle w:val="Hyperlink"/>
              </w:rPr>
              <w:t>Measuring ambient air quality</w:t>
            </w:r>
            <w:r w:rsidR="00D567FC">
              <w:rPr>
                <w:webHidden/>
              </w:rPr>
              <w:tab/>
            </w:r>
            <w:r w:rsidR="00D567FC">
              <w:rPr>
                <w:webHidden/>
              </w:rPr>
              <w:fldChar w:fldCharType="begin"/>
            </w:r>
            <w:r w:rsidR="00D567FC">
              <w:rPr>
                <w:webHidden/>
              </w:rPr>
              <w:instrText xml:space="preserve"> PAGEREF _Toc507494537 \h </w:instrText>
            </w:r>
            <w:r w:rsidR="00D567FC">
              <w:rPr>
                <w:webHidden/>
              </w:rPr>
            </w:r>
            <w:r w:rsidR="00D567FC">
              <w:rPr>
                <w:webHidden/>
              </w:rPr>
              <w:fldChar w:fldCharType="separate"/>
            </w:r>
            <w:r w:rsidR="00D567FC">
              <w:rPr>
                <w:webHidden/>
              </w:rPr>
              <w:t>4</w:t>
            </w:r>
            <w:r w:rsidR="00D567FC">
              <w:rPr>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38" w:history="1">
            <w:r w:rsidR="00D567FC" w:rsidRPr="004E518F">
              <w:rPr>
                <w:rStyle w:val="Hyperlink"/>
                <w:noProof/>
              </w:rPr>
              <w:t>The criteria air pollutants</w:t>
            </w:r>
            <w:r w:rsidR="00D567FC">
              <w:rPr>
                <w:noProof/>
                <w:webHidden/>
              </w:rPr>
              <w:tab/>
            </w:r>
            <w:r w:rsidR="00D567FC">
              <w:rPr>
                <w:noProof/>
                <w:webHidden/>
              </w:rPr>
              <w:fldChar w:fldCharType="begin"/>
            </w:r>
            <w:r w:rsidR="00D567FC">
              <w:rPr>
                <w:noProof/>
                <w:webHidden/>
              </w:rPr>
              <w:instrText xml:space="preserve"> PAGEREF _Toc507494538 \h </w:instrText>
            </w:r>
            <w:r w:rsidR="00D567FC">
              <w:rPr>
                <w:noProof/>
                <w:webHidden/>
              </w:rPr>
            </w:r>
            <w:r w:rsidR="00D567FC">
              <w:rPr>
                <w:noProof/>
                <w:webHidden/>
              </w:rPr>
              <w:fldChar w:fldCharType="separate"/>
            </w:r>
            <w:r w:rsidR="00D567FC">
              <w:rPr>
                <w:noProof/>
                <w:webHidden/>
              </w:rPr>
              <w:t>4</w:t>
            </w:r>
            <w:r w:rsidR="00D567FC">
              <w:rPr>
                <w:noProof/>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39" w:history="1">
            <w:r w:rsidR="00D567FC" w:rsidRPr="004E518F">
              <w:rPr>
                <w:rStyle w:val="Hyperlink"/>
                <w:noProof/>
              </w:rPr>
              <w:t>The Air Quality Index</w:t>
            </w:r>
            <w:r w:rsidR="00D567FC">
              <w:rPr>
                <w:noProof/>
                <w:webHidden/>
              </w:rPr>
              <w:tab/>
            </w:r>
            <w:r w:rsidR="00D567FC">
              <w:rPr>
                <w:noProof/>
                <w:webHidden/>
              </w:rPr>
              <w:fldChar w:fldCharType="begin"/>
            </w:r>
            <w:r w:rsidR="00D567FC">
              <w:rPr>
                <w:noProof/>
                <w:webHidden/>
              </w:rPr>
              <w:instrText xml:space="preserve"> PAGEREF _Toc507494539 \h </w:instrText>
            </w:r>
            <w:r w:rsidR="00D567FC">
              <w:rPr>
                <w:noProof/>
                <w:webHidden/>
              </w:rPr>
            </w:r>
            <w:r w:rsidR="00D567FC">
              <w:rPr>
                <w:noProof/>
                <w:webHidden/>
              </w:rPr>
              <w:fldChar w:fldCharType="separate"/>
            </w:r>
            <w:r w:rsidR="00D567FC">
              <w:rPr>
                <w:noProof/>
                <w:webHidden/>
              </w:rPr>
              <w:t>5</w:t>
            </w:r>
            <w:r w:rsidR="00D567FC">
              <w:rPr>
                <w:noProof/>
                <w:webHidden/>
              </w:rPr>
              <w:fldChar w:fldCharType="end"/>
            </w:r>
          </w:hyperlink>
        </w:p>
        <w:p w:rsidR="00D567FC" w:rsidRDefault="005D5A32">
          <w:pPr>
            <w:pStyle w:val="TOC1"/>
            <w:rPr>
              <w:rFonts w:asciiTheme="minorHAnsi" w:eastAsiaTheme="minorEastAsia" w:hAnsiTheme="minorHAnsi" w:cstheme="minorBidi"/>
              <w:b w:val="0"/>
              <w:sz w:val="22"/>
              <w:szCs w:val="22"/>
              <w:lang w:val="nb-NO" w:eastAsia="nb-NO"/>
            </w:rPr>
          </w:pPr>
          <w:hyperlink w:anchor="_Toc507494540" w:history="1">
            <w:r w:rsidR="00D567FC" w:rsidRPr="004E518F">
              <w:rPr>
                <w:rStyle w:val="Hyperlink"/>
              </w:rPr>
              <w:t>Introducing air pollution derivatives</w:t>
            </w:r>
            <w:r w:rsidR="00D567FC">
              <w:rPr>
                <w:webHidden/>
              </w:rPr>
              <w:tab/>
            </w:r>
            <w:r w:rsidR="00D567FC">
              <w:rPr>
                <w:webHidden/>
              </w:rPr>
              <w:fldChar w:fldCharType="begin"/>
            </w:r>
            <w:r w:rsidR="00D567FC">
              <w:rPr>
                <w:webHidden/>
              </w:rPr>
              <w:instrText xml:space="preserve"> PAGEREF _Toc507494540 \h </w:instrText>
            </w:r>
            <w:r w:rsidR="00D567FC">
              <w:rPr>
                <w:webHidden/>
              </w:rPr>
            </w:r>
            <w:r w:rsidR="00D567FC">
              <w:rPr>
                <w:webHidden/>
              </w:rPr>
              <w:fldChar w:fldCharType="separate"/>
            </w:r>
            <w:r w:rsidR="00D567FC">
              <w:rPr>
                <w:webHidden/>
              </w:rPr>
              <w:t>6</w:t>
            </w:r>
            <w:r w:rsidR="00D567FC">
              <w:rPr>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41" w:history="1">
            <w:r w:rsidR="00D567FC" w:rsidRPr="004E518F">
              <w:rPr>
                <w:rStyle w:val="Hyperlink"/>
                <w:noProof/>
              </w:rPr>
              <w:t>Traditional weather derivatives</w:t>
            </w:r>
            <w:r w:rsidR="00D567FC">
              <w:rPr>
                <w:noProof/>
                <w:webHidden/>
              </w:rPr>
              <w:tab/>
            </w:r>
            <w:r w:rsidR="00D567FC">
              <w:rPr>
                <w:noProof/>
                <w:webHidden/>
              </w:rPr>
              <w:fldChar w:fldCharType="begin"/>
            </w:r>
            <w:r w:rsidR="00D567FC">
              <w:rPr>
                <w:noProof/>
                <w:webHidden/>
              </w:rPr>
              <w:instrText xml:space="preserve"> PAGEREF _Toc507494541 \h </w:instrText>
            </w:r>
            <w:r w:rsidR="00D567FC">
              <w:rPr>
                <w:noProof/>
                <w:webHidden/>
              </w:rPr>
            </w:r>
            <w:r w:rsidR="00D567FC">
              <w:rPr>
                <w:noProof/>
                <w:webHidden/>
              </w:rPr>
              <w:fldChar w:fldCharType="separate"/>
            </w:r>
            <w:r w:rsidR="00D567FC">
              <w:rPr>
                <w:noProof/>
                <w:webHidden/>
              </w:rPr>
              <w:t>6</w:t>
            </w:r>
            <w:r w:rsidR="00D567FC">
              <w:rPr>
                <w:noProof/>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42" w:history="1">
            <w:r w:rsidR="00D567FC" w:rsidRPr="004E518F">
              <w:rPr>
                <w:rStyle w:val="Hyperlink"/>
                <w:noProof/>
              </w:rPr>
              <w:t>Air pollution derivatives</w:t>
            </w:r>
            <w:r w:rsidR="00D567FC">
              <w:rPr>
                <w:noProof/>
                <w:webHidden/>
              </w:rPr>
              <w:tab/>
            </w:r>
            <w:r w:rsidR="00D567FC">
              <w:rPr>
                <w:noProof/>
                <w:webHidden/>
              </w:rPr>
              <w:fldChar w:fldCharType="begin"/>
            </w:r>
            <w:r w:rsidR="00D567FC">
              <w:rPr>
                <w:noProof/>
                <w:webHidden/>
              </w:rPr>
              <w:instrText xml:space="preserve"> PAGEREF _Toc507494542 \h </w:instrText>
            </w:r>
            <w:r w:rsidR="00D567FC">
              <w:rPr>
                <w:noProof/>
                <w:webHidden/>
              </w:rPr>
            </w:r>
            <w:r w:rsidR="00D567FC">
              <w:rPr>
                <w:noProof/>
                <w:webHidden/>
              </w:rPr>
              <w:fldChar w:fldCharType="separate"/>
            </w:r>
            <w:r w:rsidR="00D567FC">
              <w:rPr>
                <w:noProof/>
                <w:webHidden/>
              </w:rPr>
              <w:t>7</w:t>
            </w:r>
            <w:r w:rsidR="00D567FC">
              <w:rPr>
                <w:noProof/>
                <w:webHidden/>
              </w:rPr>
              <w:fldChar w:fldCharType="end"/>
            </w:r>
          </w:hyperlink>
        </w:p>
        <w:p w:rsidR="00D567FC" w:rsidRDefault="005D5A32">
          <w:pPr>
            <w:pStyle w:val="TOC1"/>
            <w:rPr>
              <w:rFonts w:asciiTheme="minorHAnsi" w:eastAsiaTheme="minorEastAsia" w:hAnsiTheme="minorHAnsi" w:cstheme="minorBidi"/>
              <w:b w:val="0"/>
              <w:sz w:val="22"/>
              <w:szCs w:val="22"/>
              <w:lang w:val="nb-NO" w:eastAsia="nb-NO"/>
            </w:rPr>
          </w:pPr>
          <w:hyperlink w:anchor="_Toc507494543" w:history="1">
            <w:r w:rsidR="00D567FC" w:rsidRPr="004E518F">
              <w:rPr>
                <w:rStyle w:val="Hyperlink"/>
              </w:rPr>
              <w:t>Stochastic modelling of ambient air pollution</w:t>
            </w:r>
            <w:r w:rsidR="00D567FC">
              <w:rPr>
                <w:webHidden/>
              </w:rPr>
              <w:tab/>
            </w:r>
            <w:r w:rsidR="00D567FC">
              <w:rPr>
                <w:webHidden/>
              </w:rPr>
              <w:fldChar w:fldCharType="begin"/>
            </w:r>
            <w:r w:rsidR="00D567FC">
              <w:rPr>
                <w:webHidden/>
              </w:rPr>
              <w:instrText xml:space="preserve"> PAGEREF _Toc507494543 \h </w:instrText>
            </w:r>
            <w:r w:rsidR="00D567FC">
              <w:rPr>
                <w:webHidden/>
              </w:rPr>
            </w:r>
            <w:r w:rsidR="00D567FC">
              <w:rPr>
                <w:webHidden/>
              </w:rPr>
              <w:fldChar w:fldCharType="separate"/>
            </w:r>
            <w:r w:rsidR="00D567FC">
              <w:rPr>
                <w:webHidden/>
              </w:rPr>
              <w:t>7</w:t>
            </w:r>
            <w:r w:rsidR="00D567FC">
              <w:rPr>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44" w:history="1">
            <w:r w:rsidR="00D567FC" w:rsidRPr="004E518F">
              <w:rPr>
                <w:rStyle w:val="Hyperlink"/>
                <w:noProof/>
              </w:rPr>
              <w:t>Modelling framework</w:t>
            </w:r>
            <w:r w:rsidR="00D567FC">
              <w:rPr>
                <w:noProof/>
                <w:webHidden/>
              </w:rPr>
              <w:tab/>
            </w:r>
            <w:r w:rsidR="00D567FC">
              <w:rPr>
                <w:noProof/>
                <w:webHidden/>
              </w:rPr>
              <w:fldChar w:fldCharType="begin"/>
            </w:r>
            <w:r w:rsidR="00D567FC">
              <w:rPr>
                <w:noProof/>
                <w:webHidden/>
              </w:rPr>
              <w:instrText xml:space="preserve"> PAGEREF _Toc507494544 \h </w:instrText>
            </w:r>
            <w:r w:rsidR="00D567FC">
              <w:rPr>
                <w:noProof/>
                <w:webHidden/>
              </w:rPr>
            </w:r>
            <w:r w:rsidR="00D567FC">
              <w:rPr>
                <w:noProof/>
                <w:webHidden/>
              </w:rPr>
              <w:fldChar w:fldCharType="separate"/>
            </w:r>
            <w:r w:rsidR="00D567FC">
              <w:rPr>
                <w:noProof/>
                <w:webHidden/>
              </w:rPr>
              <w:t>8</w:t>
            </w:r>
            <w:r w:rsidR="00D567FC">
              <w:rPr>
                <w:noProof/>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45" w:history="1">
            <w:r w:rsidR="00D567FC" w:rsidRPr="004E518F">
              <w:rPr>
                <w:rStyle w:val="Hyperlink"/>
                <w:noProof/>
              </w:rPr>
              <w:t>Parameter estimation</w:t>
            </w:r>
            <w:r w:rsidR="00D567FC">
              <w:rPr>
                <w:noProof/>
                <w:webHidden/>
              </w:rPr>
              <w:tab/>
            </w:r>
            <w:r w:rsidR="00D567FC">
              <w:rPr>
                <w:noProof/>
                <w:webHidden/>
              </w:rPr>
              <w:fldChar w:fldCharType="begin"/>
            </w:r>
            <w:r w:rsidR="00D567FC">
              <w:rPr>
                <w:noProof/>
                <w:webHidden/>
              </w:rPr>
              <w:instrText xml:space="preserve"> PAGEREF _Toc507494545 \h </w:instrText>
            </w:r>
            <w:r w:rsidR="00D567FC">
              <w:rPr>
                <w:noProof/>
                <w:webHidden/>
              </w:rPr>
            </w:r>
            <w:r w:rsidR="00D567FC">
              <w:rPr>
                <w:noProof/>
                <w:webHidden/>
              </w:rPr>
              <w:fldChar w:fldCharType="separate"/>
            </w:r>
            <w:r w:rsidR="00D567FC">
              <w:rPr>
                <w:noProof/>
                <w:webHidden/>
              </w:rPr>
              <w:t>8</w:t>
            </w:r>
            <w:r w:rsidR="00D567FC">
              <w:rPr>
                <w:noProof/>
                <w:webHidden/>
              </w:rPr>
              <w:fldChar w:fldCharType="end"/>
            </w:r>
          </w:hyperlink>
        </w:p>
        <w:p w:rsidR="00D567FC" w:rsidRDefault="005D5A32">
          <w:pPr>
            <w:pStyle w:val="TOC1"/>
            <w:rPr>
              <w:rFonts w:asciiTheme="minorHAnsi" w:eastAsiaTheme="minorEastAsia" w:hAnsiTheme="minorHAnsi" w:cstheme="minorBidi"/>
              <w:b w:val="0"/>
              <w:sz w:val="22"/>
              <w:szCs w:val="22"/>
              <w:lang w:val="nb-NO" w:eastAsia="nb-NO"/>
            </w:rPr>
          </w:pPr>
          <w:hyperlink w:anchor="_Toc507494546" w:history="1">
            <w:r w:rsidR="00D567FC" w:rsidRPr="004E518F">
              <w:rPr>
                <w:rStyle w:val="Hyperlink"/>
              </w:rPr>
              <w:t>Derivatives pricing</w:t>
            </w:r>
            <w:r w:rsidR="00D567FC">
              <w:rPr>
                <w:webHidden/>
              </w:rPr>
              <w:tab/>
            </w:r>
            <w:r w:rsidR="00D567FC">
              <w:rPr>
                <w:webHidden/>
              </w:rPr>
              <w:fldChar w:fldCharType="begin"/>
            </w:r>
            <w:r w:rsidR="00D567FC">
              <w:rPr>
                <w:webHidden/>
              </w:rPr>
              <w:instrText xml:space="preserve"> PAGEREF _Toc507494546 \h </w:instrText>
            </w:r>
            <w:r w:rsidR="00D567FC">
              <w:rPr>
                <w:webHidden/>
              </w:rPr>
            </w:r>
            <w:r w:rsidR="00D567FC">
              <w:rPr>
                <w:webHidden/>
              </w:rPr>
              <w:fldChar w:fldCharType="separate"/>
            </w:r>
            <w:r w:rsidR="00D567FC">
              <w:rPr>
                <w:webHidden/>
              </w:rPr>
              <w:t>11</w:t>
            </w:r>
            <w:r w:rsidR="00D567FC">
              <w:rPr>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47" w:history="1">
            <w:r w:rsidR="00D567FC" w:rsidRPr="004E518F">
              <w:rPr>
                <w:rStyle w:val="Hyperlink"/>
                <w:noProof/>
              </w:rPr>
              <w:t>Air pollution index futures</w:t>
            </w:r>
            <w:r w:rsidR="00D567FC">
              <w:rPr>
                <w:noProof/>
                <w:webHidden/>
              </w:rPr>
              <w:tab/>
            </w:r>
            <w:r w:rsidR="00D567FC">
              <w:rPr>
                <w:noProof/>
                <w:webHidden/>
              </w:rPr>
              <w:fldChar w:fldCharType="begin"/>
            </w:r>
            <w:r w:rsidR="00D567FC">
              <w:rPr>
                <w:noProof/>
                <w:webHidden/>
              </w:rPr>
              <w:instrText xml:space="preserve"> PAGEREF _Toc507494547 \h </w:instrText>
            </w:r>
            <w:r w:rsidR="00D567FC">
              <w:rPr>
                <w:noProof/>
                <w:webHidden/>
              </w:rPr>
            </w:r>
            <w:r w:rsidR="00D567FC">
              <w:rPr>
                <w:noProof/>
                <w:webHidden/>
              </w:rPr>
              <w:fldChar w:fldCharType="separate"/>
            </w:r>
            <w:r w:rsidR="00D567FC">
              <w:rPr>
                <w:noProof/>
                <w:webHidden/>
              </w:rPr>
              <w:t>11</w:t>
            </w:r>
            <w:r w:rsidR="00D567FC">
              <w:rPr>
                <w:noProof/>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48" w:history="1">
            <w:r w:rsidR="00D567FC" w:rsidRPr="004E518F">
              <w:rPr>
                <w:rStyle w:val="Hyperlink"/>
                <w:noProof/>
              </w:rPr>
              <w:t>Pricing options on air pollution futures</w:t>
            </w:r>
            <w:r w:rsidR="00D567FC">
              <w:rPr>
                <w:noProof/>
                <w:webHidden/>
              </w:rPr>
              <w:tab/>
            </w:r>
            <w:r w:rsidR="00D567FC">
              <w:rPr>
                <w:noProof/>
                <w:webHidden/>
              </w:rPr>
              <w:fldChar w:fldCharType="begin"/>
            </w:r>
            <w:r w:rsidR="00D567FC">
              <w:rPr>
                <w:noProof/>
                <w:webHidden/>
              </w:rPr>
              <w:instrText xml:space="preserve"> PAGEREF _Toc507494548 \h </w:instrText>
            </w:r>
            <w:r w:rsidR="00D567FC">
              <w:rPr>
                <w:noProof/>
                <w:webHidden/>
              </w:rPr>
            </w:r>
            <w:r w:rsidR="00D567FC">
              <w:rPr>
                <w:noProof/>
                <w:webHidden/>
              </w:rPr>
              <w:fldChar w:fldCharType="separate"/>
            </w:r>
            <w:r w:rsidR="00D567FC">
              <w:rPr>
                <w:noProof/>
                <w:webHidden/>
              </w:rPr>
              <w:t>11</w:t>
            </w:r>
            <w:r w:rsidR="00D567FC">
              <w:rPr>
                <w:noProof/>
                <w:webHidden/>
              </w:rPr>
              <w:fldChar w:fldCharType="end"/>
            </w:r>
          </w:hyperlink>
        </w:p>
        <w:p w:rsidR="00D567FC" w:rsidRDefault="005D5A32">
          <w:pPr>
            <w:pStyle w:val="TOC1"/>
            <w:rPr>
              <w:rFonts w:asciiTheme="minorHAnsi" w:eastAsiaTheme="minorEastAsia" w:hAnsiTheme="minorHAnsi" w:cstheme="minorBidi"/>
              <w:b w:val="0"/>
              <w:sz w:val="22"/>
              <w:szCs w:val="22"/>
              <w:lang w:val="nb-NO" w:eastAsia="nb-NO"/>
            </w:rPr>
          </w:pPr>
          <w:hyperlink w:anchor="_Toc507494549" w:history="1">
            <w:r w:rsidR="00D567FC" w:rsidRPr="004E518F">
              <w:rPr>
                <w:rStyle w:val="Hyperlink"/>
              </w:rPr>
              <w:t>Empirical results</w:t>
            </w:r>
            <w:r w:rsidR="00D567FC">
              <w:rPr>
                <w:webHidden/>
              </w:rPr>
              <w:tab/>
            </w:r>
            <w:r w:rsidR="00D567FC">
              <w:rPr>
                <w:webHidden/>
              </w:rPr>
              <w:fldChar w:fldCharType="begin"/>
            </w:r>
            <w:r w:rsidR="00D567FC">
              <w:rPr>
                <w:webHidden/>
              </w:rPr>
              <w:instrText xml:space="preserve"> PAGEREF _Toc507494549 \h </w:instrText>
            </w:r>
            <w:r w:rsidR="00D567FC">
              <w:rPr>
                <w:webHidden/>
              </w:rPr>
            </w:r>
            <w:r w:rsidR="00D567FC">
              <w:rPr>
                <w:webHidden/>
              </w:rPr>
              <w:fldChar w:fldCharType="separate"/>
            </w:r>
            <w:r w:rsidR="00D567FC">
              <w:rPr>
                <w:webHidden/>
              </w:rPr>
              <w:t>11</w:t>
            </w:r>
            <w:r w:rsidR="00D567FC">
              <w:rPr>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50" w:history="1">
            <w:r w:rsidR="00D567FC" w:rsidRPr="004E518F">
              <w:rPr>
                <w:rStyle w:val="Hyperlink"/>
                <w:noProof/>
              </w:rPr>
              <w:t>Data</w:t>
            </w:r>
            <w:r w:rsidR="00D567FC">
              <w:rPr>
                <w:noProof/>
                <w:webHidden/>
              </w:rPr>
              <w:tab/>
            </w:r>
            <w:r w:rsidR="00D567FC">
              <w:rPr>
                <w:noProof/>
                <w:webHidden/>
              </w:rPr>
              <w:fldChar w:fldCharType="begin"/>
            </w:r>
            <w:r w:rsidR="00D567FC">
              <w:rPr>
                <w:noProof/>
                <w:webHidden/>
              </w:rPr>
              <w:instrText xml:space="preserve"> PAGEREF _Toc507494550 \h </w:instrText>
            </w:r>
            <w:r w:rsidR="00D567FC">
              <w:rPr>
                <w:noProof/>
                <w:webHidden/>
              </w:rPr>
            </w:r>
            <w:r w:rsidR="00D567FC">
              <w:rPr>
                <w:noProof/>
                <w:webHidden/>
              </w:rPr>
              <w:fldChar w:fldCharType="separate"/>
            </w:r>
            <w:r w:rsidR="00D567FC">
              <w:rPr>
                <w:noProof/>
                <w:webHidden/>
              </w:rPr>
              <w:t>11</w:t>
            </w:r>
            <w:r w:rsidR="00D567FC">
              <w:rPr>
                <w:noProof/>
                <w:webHidden/>
              </w:rPr>
              <w:fldChar w:fldCharType="end"/>
            </w:r>
          </w:hyperlink>
        </w:p>
        <w:p w:rsidR="00D567FC" w:rsidRDefault="005D5A32">
          <w:pPr>
            <w:pStyle w:val="TOC2"/>
            <w:rPr>
              <w:rFonts w:asciiTheme="minorHAnsi" w:eastAsiaTheme="minorEastAsia" w:hAnsiTheme="minorHAnsi" w:cstheme="minorBidi"/>
              <w:noProof/>
              <w:sz w:val="22"/>
              <w:szCs w:val="22"/>
              <w:lang w:val="nb-NO" w:eastAsia="nb-NO"/>
            </w:rPr>
          </w:pPr>
          <w:hyperlink w:anchor="_Toc507494551" w:history="1">
            <w:r w:rsidR="00D567FC" w:rsidRPr="004E518F">
              <w:rPr>
                <w:rStyle w:val="Hyperlink"/>
                <w:noProof/>
              </w:rPr>
              <w:t>Analysis</w:t>
            </w:r>
            <w:r w:rsidR="00D567FC">
              <w:rPr>
                <w:noProof/>
                <w:webHidden/>
              </w:rPr>
              <w:tab/>
            </w:r>
            <w:r w:rsidR="00D567FC">
              <w:rPr>
                <w:noProof/>
                <w:webHidden/>
              </w:rPr>
              <w:fldChar w:fldCharType="begin"/>
            </w:r>
            <w:r w:rsidR="00D567FC">
              <w:rPr>
                <w:noProof/>
                <w:webHidden/>
              </w:rPr>
              <w:instrText xml:space="preserve"> PAGEREF _Toc507494551 \h </w:instrText>
            </w:r>
            <w:r w:rsidR="00D567FC">
              <w:rPr>
                <w:noProof/>
                <w:webHidden/>
              </w:rPr>
            </w:r>
            <w:r w:rsidR="00D567FC">
              <w:rPr>
                <w:noProof/>
                <w:webHidden/>
              </w:rPr>
              <w:fldChar w:fldCharType="separate"/>
            </w:r>
            <w:r w:rsidR="00D567FC">
              <w:rPr>
                <w:noProof/>
                <w:webHidden/>
              </w:rPr>
              <w:t>11</w:t>
            </w:r>
            <w:r w:rsidR="00D567FC">
              <w:rPr>
                <w:noProof/>
                <w:webHidden/>
              </w:rPr>
              <w:fldChar w:fldCharType="end"/>
            </w:r>
          </w:hyperlink>
        </w:p>
        <w:p w:rsidR="00D567FC" w:rsidRDefault="005D5A32">
          <w:pPr>
            <w:pStyle w:val="TOC1"/>
            <w:rPr>
              <w:rFonts w:asciiTheme="minorHAnsi" w:eastAsiaTheme="minorEastAsia" w:hAnsiTheme="minorHAnsi" w:cstheme="minorBidi"/>
              <w:b w:val="0"/>
              <w:sz w:val="22"/>
              <w:szCs w:val="22"/>
              <w:lang w:val="nb-NO" w:eastAsia="nb-NO"/>
            </w:rPr>
          </w:pPr>
          <w:hyperlink w:anchor="_Toc507494552" w:history="1">
            <w:r w:rsidR="00D567FC" w:rsidRPr="004E518F">
              <w:rPr>
                <w:rStyle w:val="Hyperlink"/>
              </w:rPr>
              <w:t>Conclusions</w:t>
            </w:r>
            <w:r w:rsidR="00D567FC">
              <w:rPr>
                <w:webHidden/>
              </w:rPr>
              <w:tab/>
            </w:r>
            <w:r w:rsidR="00D567FC">
              <w:rPr>
                <w:webHidden/>
              </w:rPr>
              <w:fldChar w:fldCharType="begin"/>
            </w:r>
            <w:r w:rsidR="00D567FC">
              <w:rPr>
                <w:webHidden/>
              </w:rPr>
              <w:instrText xml:space="preserve"> PAGEREF _Toc507494552 \h </w:instrText>
            </w:r>
            <w:r w:rsidR="00D567FC">
              <w:rPr>
                <w:webHidden/>
              </w:rPr>
            </w:r>
            <w:r w:rsidR="00D567FC">
              <w:rPr>
                <w:webHidden/>
              </w:rPr>
              <w:fldChar w:fldCharType="separate"/>
            </w:r>
            <w:r w:rsidR="00D567FC">
              <w:rPr>
                <w:webHidden/>
              </w:rPr>
              <w:t>11</w:t>
            </w:r>
            <w:r w:rsidR="00D567FC">
              <w:rPr>
                <w:webHidden/>
              </w:rPr>
              <w:fldChar w:fldCharType="end"/>
            </w:r>
          </w:hyperlink>
        </w:p>
        <w:p w:rsidR="00D567FC" w:rsidRDefault="005D5A32">
          <w:pPr>
            <w:pStyle w:val="TOC1"/>
            <w:rPr>
              <w:rFonts w:asciiTheme="minorHAnsi" w:eastAsiaTheme="minorEastAsia" w:hAnsiTheme="minorHAnsi" w:cstheme="minorBidi"/>
              <w:b w:val="0"/>
              <w:sz w:val="22"/>
              <w:szCs w:val="22"/>
              <w:lang w:val="nb-NO" w:eastAsia="nb-NO"/>
            </w:rPr>
          </w:pPr>
          <w:hyperlink w:anchor="_Toc507494553" w:history="1">
            <w:r w:rsidR="00D567FC" w:rsidRPr="004E518F">
              <w:rPr>
                <w:rStyle w:val="Hyperlink"/>
              </w:rPr>
              <w:t>Acknowledgments</w:t>
            </w:r>
            <w:r w:rsidR="00D567FC">
              <w:rPr>
                <w:webHidden/>
              </w:rPr>
              <w:tab/>
            </w:r>
            <w:r w:rsidR="00D567FC">
              <w:rPr>
                <w:webHidden/>
              </w:rPr>
              <w:fldChar w:fldCharType="begin"/>
            </w:r>
            <w:r w:rsidR="00D567FC">
              <w:rPr>
                <w:webHidden/>
              </w:rPr>
              <w:instrText xml:space="preserve"> PAGEREF _Toc507494553 \h </w:instrText>
            </w:r>
            <w:r w:rsidR="00D567FC">
              <w:rPr>
                <w:webHidden/>
              </w:rPr>
            </w:r>
            <w:r w:rsidR="00D567FC">
              <w:rPr>
                <w:webHidden/>
              </w:rPr>
              <w:fldChar w:fldCharType="separate"/>
            </w:r>
            <w:r w:rsidR="00D567FC">
              <w:rPr>
                <w:webHidden/>
              </w:rPr>
              <w:t>11</w:t>
            </w:r>
            <w:r w:rsidR="00D567FC">
              <w:rPr>
                <w:webHidden/>
              </w:rPr>
              <w:fldChar w:fldCharType="end"/>
            </w:r>
          </w:hyperlink>
        </w:p>
        <w:p w:rsidR="004A11F3" w:rsidRDefault="004A11F3">
          <w:r>
            <w:rPr>
              <w:b/>
              <w:bCs/>
              <w:noProof/>
            </w:rPr>
            <w:fldChar w:fldCharType="end"/>
          </w:r>
        </w:p>
      </w:sdtContent>
    </w:sdt>
    <w:p w:rsidR="000E356B" w:rsidRDefault="00C14585" w:rsidP="000E356B">
      <w:pPr>
        <w:pStyle w:val="Articletitle"/>
      </w:pPr>
      <w:r>
        <w:br w:type="page"/>
      </w:r>
      <w:r w:rsidR="000E356B">
        <w:lastRenderedPageBreak/>
        <w:t>On Stochastic Modelling of Ambient Air Quality and Pricing of Air Pollution Derivatives</w:t>
      </w:r>
    </w:p>
    <w:p w:rsidR="00333646" w:rsidRDefault="00333646" w:rsidP="00333646">
      <w:pPr>
        <w:pStyle w:val="Abstract"/>
      </w:pPr>
      <w:r>
        <w:t xml:space="preserve">Poor air quality in densely populated urban areas is a significant health concern, affecting millions of people globally. In recent years, there has also been increased focus on the impact of air pollution on business and industry. Episodes with extreme pollution </w:t>
      </w:r>
      <w:r w:rsidRPr="003E53E6">
        <w:t>levels</w:t>
      </w:r>
      <w:r>
        <w:t xml:space="preserve"> occur in large metropolitan areas</w:t>
      </w:r>
      <w:r w:rsidRPr="003E53E6">
        <w:t xml:space="preserve">, </w:t>
      </w:r>
      <w:r>
        <w:t xml:space="preserve">changing </w:t>
      </w:r>
      <w:r w:rsidRPr="003E53E6">
        <w:t>the</w:t>
      </w:r>
      <w:r>
        <w:t xml:space="preserve"> day-to-day activities of the population. Businesses may suffer </w:t>
      </w:r>
      <w:r w:rsidRPr="003E53E6">
        <w:t>financi</w:t>
      </w:r>
      <w:r>
        <w:t xml:space="preserve">al losses through altered consumer behaviour, or directly from government imposed restrictions aiming to reduce emissions. Here, we introduce air pollution derivatives as instruments for hedging against financial pollution risk. </w:t>
      </w:r>
      <w:r w:rsidR="00342AB5">
        <w:t>Building upon weather derivatives theory, we design contracts whose payoff depend on publicly available air quality data.</w:t>
      </w:r>
      <w:r>
        <w:t xml:space="preserve"> T</w:t>
      </w:r>
      <w:r w:rsidRPr="003E53E6">
        <w:t xml:space="preserve">he degree of </w:t>
      </w:r>
      <w:r>
        <w:t>pollution</w:t>
      </w:r>
      <w:r w:rsidRPr="003E53E6">
        <w:t xml:space="preserve"> is </w:t>
      </w:r>
      <w:r>
        <w:t xml:space="preserve">typically assessed by measuring concentration of key </w:t>
      </w:r>
      <w:r w:rsidRPr="003E53E6">
        <w:t>pollutants</w:t>
      </w:r>
      <w:r>
        <w:t>, such as</w:t>
      </w:r>
      <w:r w:rsidRPr="005F0938">
        <w:rPr>
          <w:i/>
        </w:rPr>
        <w:t xml:space="preserve"> particulate matter, ground-level ozone, carbon monoxide, </w:t>
      </w:r>
      <w:proofErr w:type="spellStart"/>
      <w:r w:rsidRPr="005F0938">
        <w:rPr>
          <w:i/>
        </w:rPr>
        <w:t>sulfur</w:t>
      </w:r>
      <w:proofErr w:type="spellEnd"/>
      <w:r w:rsidRPr="005F0938">
        <w:rPr>
          <w:i/>
        </w:rPr>
        <w:t xml:space="preserve"> dioxide, lead,</w:t>
      </w:r>
      <w:r>
        <w:t xml:space="preserve"> and </w:t>
      </w:r>
      <w:r w:rsidRPr="005F0938">
        <w:rPr>
          <w:i/>
        </w:rPr>
        <w:t>nitrogen dioxide</w:t>
      </w:r>
      <w:r>
        <w:t xml:space="preserve">. Results can be communicated to the public on a standardized scale, such as the widely-adopted Air Quality Index (AQI). Here, we develop stochastic models able to capture the seasonality, time-varying volatility, and jumps present in reported </w:t>
      </w:r>
      <w:r w:rsidRPr="005F0938">
        <w:rPr>
          <w:i/>
        </w:rPr>
        <w:t>particulate matter</w:t>
      </w:r>
      <w:r>
        <w:t xml:space="preserve"> AQI for a group of major Asian cities. </w:t>
      </w:r>
      <w:r w:rsidR="00874D80" w:rsidRPr="00874D80">
        <w:t>The models are used to price options with AQI-based indexes as settlement references.</w:t>
      </w:r>
      <w:r>
        <w:t xml:space="preserve"> Some practical use cases are also presented and discussed.  </w:t>
      </w:r>
    </w:p>
    <w:p w:rsidR="003B7E7B" w:rsidRPr="003B7E7B" w:rsidRDefault="003B7E7B" w:rsidP="003B7E7B">
      <w:pPr>
        <w:pStyle w:val="Keywords"/>
      </w:pPr>
    </w:p>
    <w:p w:rsidR="0020415E" w:rsidRPr="0020415E" w:rsidRDefault="00997B0F" w:rsidP="002D12EA">
      <w:pPr>
        <w:pStyle w:val="Keywords"/>
      </w:pPr>
      <w:r>
        <w:t xml:space="preserve">Keywords: </w:t>
      </w:r>
      <w:r w:rsidR="008E0E16">
        <w:t>A</w:t>
      </w:r>
      <w:r w:rsidR="00AC1051">
        <w:t>ir pollution derivatives</w:t>
      </w:r>
      <w:r w:rsidR="008E0E16">
        <w:t xml:space="preserve">, </w:t>
      </w:r>
      <w:r w:rsidR="00B2694D">
        <w:t>i</w:t>
      </w:r>
      <w:r w:rsidR="0054230C">
        <w:t>nco</w:t>
      </w:r>
      <w:r w:rsidR="00B2694D">
        <w:t>mplete m</w:t>
      </w:r>
      <w:r w:rsidR="0054230C">
        <w:t xml:space="preserve">arket, </w:t>
      </w:r>
      <w:r w:rsidR="00B2694D">
        <w:t>s</w:t>
      </w:r>
      <w:r w:rsidR="00F02E7F">
        <w:t>tochastic modelling</w:t>
      </w:r>
      <w:r w:rsidR="00AC1051">
        <w:t>, Ornstein-</w:t>
      </w:r>
      <w:proofErr w:type="spellStart"/>
      <w:r w:rsidR="00AC1051">
        <w:t>Uhlenbeck</w:t>
      </w:r>
      <w:proofErr w:type="spellEnd"/>
      <w:r w:rsidR="008E0E16">
        <w:t>, Lévy processes,</w:t>
      </w:r>
      <w:r w:rsidR="00B2694D">
        <w:t xml:space="preserve"> j</w:t>
      </w:r>
      <w:r w:rsidR="008E0E16" w:rsidRPr="008E0E16">
        <w:t>ump diffusion model</w:t>
      </w:r>
    </w:p>
    <w:p w:rsidR="002B1B1A" w:rsidRDefault="002B1B1A" w:rsidP="002D12EA">
      <w:pPr>
        <w:pStyle w:val="Subjectcodes"/>
      </w:pPr>
      <w:r>
        <w:t xml:space="preserve">Subject </w:t>
      </w:r>
      <w:r w:rsidR="001B398F">
        <w:t xml:space="preserve">classification </w:t>
      </w:r>
      <w:r>
        <w:t>codes</w:t>
      </w:r>
      <w:r w:rsidR="0081100A">
        <w:t>: TBD</w:t>
      </w:r>
    </w:p>
    <w:p w:rsidR="003F70DC" w:rsidRDefault="003F70DC">
      <w:pPr>
        <w:spacing w:line="240" w:lineRule="auto"/>
        <w:rPr>
          <w:rFonts w:cs="Arial"/>
          <w:b/>
          <w:bCs/>
          <w:kern w:val="32"/>
          <w:szCs w:val="32"/>
        </w:rPr>
      </w:pPr>
      <w:r>
        <w:br w:type="page"/>
      </w:r>
    </w:p>
    <w:p w:rsidR="00997B0F" w:rsidRDefault="00F02E7F" w:rsidP="00F02E7F">
      <w:pPr>
        <w:pStyle w:val="Heading1"/>
      </w:pPr>
      <w:bookmarkStart w:id="0" w:name="_Toc507494536"/>
      <w:r>
        <w:lastRenderedPageBreak/>
        <w:t>Introduction</w:t>
      </w:r>
      <w:bookmarkEnd w:id="0"/>
    </w:p>
    <w:p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rsidR="00732ED0" w:rsidRDefault="00732ED0" w:rsidP="007516DC">
      <w:pPr>
        <w:pStyle w:val="Displayedequation"/>
      </w:pPr>
    </w:p>
    <w:p w:rsidR="003D7C22" w:rsidRDefault="003D7C22">
      <w:pPr>
        <w:spacing w:line="240" w:lineRule="auto"/>
        <w:rPr>
          <w:rFonts w:cs="Arial"/>
          <w:b/>
          <w:bCs/>
          <w:kern w:val="32"/>
          <w:szCs w:val="32"/>
        </w:rPr>
      </w:pPr>
      <w:r>
        <w:br w:type="page"/>
      </w:r>
    </w:p>
    <w:p w:rsidR="00732ED0" w:rsidRPr="00732ED0" w:rsidRDefault="00732ED0" w:rsidP="003579FF">
      <w:pPr>
        <w:pStyle w:val="Heading1"/>
      </w:pPr>
      <w:bookmarkStart w:id="1" w:name="_Toc507494537"/>
      <w:r>
        <w:lastRenderedPageBreak/>
        <w:t>Measuring ambient air quality</w:t>
      </w:r>
      <w:bookmarkEnd w:id="1"/>
    </w:p>
    <w:p w:rsidR="00732ED0" w:rsidRDefault="00732ED0" w:rsidP="00732ED0">
      <w:pPr>
        <w:pStyle w:val="Heading2"/>
      </w:pPr>
      <w:bookmarkStart w:id="2" w:name="_Toc507494538"/>
      <w:r>
        <w:t>The criteria air pollutants</w:t>
      </w:r>
      <w:bookmarkEnd w:id="2"/>
    </w:p>
    <w:p w:rsidR="00987C7C" w:rsidRPr="00E73686" w:rsidRDefault="00C865ED" w:rsidP="001757B8">
      <w:pPr>
        <w:pStyle w:val="Paragraph"/>
      </w:pPr>
      <w:r>
        <w:t xml:space="preserve">Millions of people who live in urban areas are victims of severe air pollution. The degree of contamination is determined by measuring the </w:t>
      </w:r>
      <w:r w:rsidR="00987C7C">
        <w:t>so-called</w:t>
      </w:r>
      <w:r>
        <w:t xml:space="preserve"> criteria air pollutants</w:t>
      </w:r>
      <w:r w:rsidR="001757B8">
        <w:t xml:space="preserve">. </w:t>
      </w:r>
      <w:r w:rsidR="001757B8" w:rsidRPr="00E73686">
        <w:t>The measurement units for the criteria air pollutants are micrograms per cubic meter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r w:rsidR="001757B8" w:rsidRPr="00E73686">
        <w:t>), parts per million (</w:t>
      </w:r>
      <m:oMath>
        <m:r>
          <w:rPr>
            <w:rFonts w:ascii="Cambria Math" w:hAnsi="Cambria Math"/>
          </w:rPr>
          <m:t>ppm</m:t>
        </m:r>
      </m:oMath>
      <w:r w:rsidR="001757B8" w:rsidRPr="00E73686">
        <w:t xml:space="preserve">), and parts per billion </w:t>
      </w:r>
      <m:oMath>
        <m:r>
          <w:rPr>
            <w:rFonts w:ascii="Cambria Math" w:hAnsi="Cambria Math"/>
          </w:rPr>
          <m:t>ppb</m:t>
        </m:r>
      </m:oMath>
      <w:r w:rsidR="001757B8" w:rsidRPr="00E73686">
        <w:t>.</w:t>
      </w:r>
    </w:p>
    <w:p w:rsidR="001757B8" w:rsidRPr="001757B8" w:rsidRDefault="001757B8" w:rsidP="001757B8">
      <w:pPr>
        <w:pStyle w:val="Newparagraph"/>
      </w:pPr>
    </w:p>
    <w:tbl>
      <w:tblPr>
        <w:tblStyle w:val="APAReport"/>
        <w:tblW w:w="0" w:type="auto"/>
        <w:tblLayout w:type="fixed"/>
        <w:tblLook w:val="04A0" w:firstRow="1" w:lastRow="0" w:firstColumn="1" w:lastColumn="0" w:noHBand="0" w:noVBand="1"/>
        <w:tblDescription w:val="Sample table with 5 columns"/>
      </w:tblPr>
      <w:tblGrid>
        <w:gridCol w:w="3421"/>
        <w:gridCol w:w="2539"/>
        <w:gridCol w:w="2539"/>
      </w:tblGrid>
      <w:tr w:rsidR="00CD1DDD" w:rsidRPr="00C865ED" w:rsidTr="00CD1DDD">
        <w:trPr>
          <w:cnfStyle w:val="100000000000" w:firstRow="1" w:lastRow="0" w:firstColumn="0" w:lastColumn="0" w:oddVBand="0" w:evenVBand="0" w:oddHBand="0" w:evenHBand="0" w:firstRowFirstColumn="0" w:firstRowLastColumn="0" w:lastRowFirstColumn="0" w:lastRowLastColumn="0"/>
        </w:trPr>
        <w:tc>
          <w:tcPr>
            <w:tcW w:w="3421" w:type="dxa"/>
          </w:tcPr>
          <w:p w:rsidR="00CD1DDD" w:rsidRPr="00C865ED" w:rsidRDefault="00CD1DDD" w:rsidP="00C865ED">
            <w:pPr>
              <w:spacing w:line="240" w:lineRule="auto"/>
              <w:rPr>
                <w:kern w:val="24"/>
              </w:rPr>
            </w:pPr>
            <w:r>
              <w:rPr>
                <w:kern w:val="24"/>
              </w:rPr>
              <w:t>Pollutant</w:t>
            </w:r>
          </w:p>
        </w:tc>
        <w:tc>
          <w:tcPr>
            <w:tcW w:w="2539" w:type="dxa"/>
          </w:tcPr>
          <w:p w:rsidR="00CD1DDD" w:rsidRDefault="00CD1DDD" w:rsidP="00C865ED">
            <w:pPr>
              <w:spacing w:line="240" w:lineRule="auto"/>
              <w:jc w:val="center"/>
              <w:rPr>
                <w:kern w:val="24"/>
              </w:rPr>
            </w:pPr>
            <w:r>
              <w:rPr>
                <w:kern w:val="24"/>
              </w:rPr>
              <w:t>Short name</w:t>
            </w:r>
          </w:p>
        </w:tc>
        <w:tc>
          <w:tcPr>
            <w:tcW w:w="2539" w:type="dxa"/>
          </w:tcPr>
          <w:p w:rsidR="00CD1DDD" w:rsidRPr="00C865ED" w:rsidRDefault="00CD1DDD" w:rsidP="00C865ED">
            <w:pPr>
              <w:spacing w:line="240" w:lineRule="auto"/>
              <w:jc w:val="center"/>
              <w:rPr>
                <w:kern w:val="24"/>
              </w:rPr>
            </w:pPr>
            <w:r>
              <w:rPr>
                <w:kern w:val="24"/>
              </w:rPr>
              <w:t>Measurement unit</w:t>
            </w:r>
          </w:p>
        </w:tc>
      </w:tr>
      <w:tr w:rsidR="00CD1DDD" w:rsidRPr="00C865ED" w:rsidTr="00CD1DDD">
        <w:tc>
          <w:tcPr>
            <w:tcW w:w="3421" w:type="dxa"/>
          </w:tcPr>
          <w:p w:rsidR="00CD1DDD" w:rsidRPr="00C865ED" w:rsidRDefault="00CD1DDD" w:rsidP="00987C7C">
            <w:pPr>
              <w:spacing w:line="240" w:lineRule="auto"/>
              <w:rPr>
                <w:kern w:val="24"/>
              </w:rPr>
            </w:pPr>
            <w:r>
              <w:rPr>
                <w:kern w:val="24"/>
              </w:rPr>
              <w:t xml:space="preserve">Ground-level Ozone </w:t>
            </w:r>
          </w:p>
        </w:tc>
        <w:tc>
          <w:tcPr>
            <w:tcW w:w="2539" w:type="dxa"/>
          </w:tcPr>
          <w:p w:rsidR="00CD1DDD" w:rsidRDefault="005D5A32"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O</m:t>
                    </m:r>
                  </m:e>
                  <m:sub>
                    <m:r>
                      <w:rPr>
                        <w:rFonts w:ascii="Cambria Math" w:hAnsi="Cambria Math"/>
                        <w:kern w:val="24"/>
                      </w:rPr>
                      <m:t>3</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C865ED" w:rsidTr="00CD1DDD">
        <w:tc>
          <w:tcPr>
            <w:tcW w:w="3421" w:type="dxa"/>
          </w:tcPr>
          <w:p w:rsidR="00CD1DDD" w:rsidRPr="00C865ED" w:rsidRDefault="002C69E5" w:rsidP="00C865ED">
            <w:pPr>
              <w:spacing w:line="240" w:lineRule="auto"/>
              <w:rPr>
                <w:kern w:val="24"/>
              </w:rPr>
            </w:pPr>
            <w:r>
              <w:t xml:space="preserve">Particulate Matter </w:t>
            </w:r>
            <w:r w:rsidR="00CD1DDD">
              <w:t>10</w:t>
            </w:r>
          </w:p>
        </w:tc>
        <w:tc>
          <w:tcPr>
            <w:tcW w:w="2539" w:type="dxa"/>
          </w:tcPr>
          <w:p w:rsidR="00CD1DDD" w:rsidRDefault="005D5A32" w:rsidP="00C865ED">
            <w:pPr>
              <w:spacing w:line="240" w:lineRule="auto"/>
              <w:jc w:val="center"/>
              <w:rPr>
                <w:i/>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10</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C865ED" w:rsidTr="00CD1DDD">
        <w:tc>
          <w:tcPr>
            <w:tcW w:w="3421" w:type="dxa"/>
          </w:tcPr>
          <w:p w:rsidR="00CD1DDD" w:rsidRPr="00C865ED" w:rsidRDefault="00CD1DDD" w:rsidP="00C865ED">
            <w:pPr>
              <w:spacing w:line="240" w:lineRule="auto"/>
              <w:rPr>
                <w:kern w:val="24"/>
              </w:rPr>
            </w:pPr>
            <w:r>
              <w:t>Particulate Matter 2.5</w:t>
            </w:r>
          </w:p>
        </w:tc>
        <w:tc>
          <w:tcPr>
            <w:tcW w:w="2539" w:type="dxa"/>
          </w:tcPr>
          <w:p w:rsidR="00CD1DDD" w:rsidRDefault="005D5A32" w:rsidP="00C865ED">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2.5</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987C7C" w:rsidTr="00CD1DDD">
        <w:tc>
          <w:tcPr>
            <w:tcW w:w="3421" w:type="dxa"/>
          </w:tcPr>
          <w:p w:rsidR="00CD1DDD" w:rsidRPr="00C865ED" w:rsidRDefault="00CD1DDD" w:rsidP="00C865ED">
            <w:pPr>
              <w:spacing w:line="240" w:lineRule="auto"/>
            </w:pPr>
            <w:r>
              <w:t xml:space="preserve">Carbon Monoxide </w:t>
            </w:r>
          </w:p>
        </w:tc>
        <w:tc>
          <w:tcPr>
            <w:tcW w:w="2539" w:type="dxa"/>
          </w:tcPr>
          <w:p w:rsidR="00CD1DDD" w:rsidRDefault="00CD1DDD" w:rsidP="00290B70">
            <w:pPr>
              <w:spacing w:line="240" w:lineRule="auto"/>
              <w:jc w:val="center"/>
              <w:rPr>
                <w:kern w:val="24"/>
              </w:rPr>
            </w:pPr>
            <m:oMathPara>
              <m:oMath>
                <m:r>
                  <w:rPr>
                    <w:rFonts w:ascii="Cambria Math" w:hAnsi="Cambria Math"/>
                    <w:kern w:val="24"/>
                  </w:rPr>
                  <m:t>CO</m:t>
                </m:r>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ppm</m:t>
                </m:r>
              </m:oMath>
            </m:oMathPara>
          </w:p>
        </w:tc>
      </w:tr>
      <w:tr w:rsidR="00CD1DDD" w:rsidRPr="00987C7C" w:rsidTr="00CD1DDD">
        <w:tc>
          <w:tcPr>
            <w:tcW w:w="3421" w:type="dxa"/>
          </w:tcPr>
          <w:p w:rsidR="00CD1DDD" w:rsidRPr="00C865ED" w:rsidRDefault="00CD1DDD" w:rsidP="00987C7C">
            <w:pPr>
              <w:spacing w:line="240" w:lineRule="auto"/>
            </w:pPr>
            <w:r>
              <w:t xml:space="preserve">Sulfur Dioxide </w:t>
            </w:r>
          </w:p>
        </w:tc>
        <w:tc>
          <w:tcPr>
            <w:tcW w:w="2539" w:type="dxa"/>
          </w:tcPr>
          <w:p w:rsidR="00CD1DDD" w:rsidRDefault="005D5A32"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SO</m:t>
                    </m:r>
                  </m:e>
                  <m:sub>
                    <m:r>
                      <w:rPr>
                        <w:rFonts w:ascii="Cambria Math" w:hAnsi="Cambria Math"/>
                        <w:kern w:val="24"/>
                      </w:rPr>
                      <m:t>2</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Lead </w:t>
            </w:r>
          </w:p>
        </w:tc>
        <w:tc>
          <w:tcPr>
            <w:tcW w:w="2539" w:type="dxa"/>
          </w:tcPr>
          <w:p w:rsidR="00CD1DDD" w:rsidRDefault="00CD1DDD" w:rsidP="00290B70">
            <w:pPr>
              <w:spacing w:line="240" w:lineRule="auto"/>
              <w:jc w:val="center"/>
              <w:rPr>
                <w:kern w:val="24"/>
              </w:rPr>
            </w:pPr>
            <m:oMathPara>
              <m:oMath>
                <m:r>
                  <w:rPr>
                    <w:rFonts w:ascii="Cambria Math" w:hAnsi="Cambria Math"/>
                    <w:kern w:val="24"/>
                  </w:rPr>
                  <m:t>Pb</m:t>
                </m:r>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Nitrogen Dioxide </w:t>
            </w:r>
          </w:p>
        </w:tc>
        <w:tc>
          <w:tcPr>
            <w:tcW w:w="2539" w:type="dxa"/>
          </w:tcPr>
          <w:p w:rsidR="00CD1DDD" w:rsidRDefault="005D5A32"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NO</m:t>
                    </m:r>
                  </m:e>
                  <m:sub>
                    <m:r>
                      <w:rPr>
                        <w:rFonts w:ascii="Cambria Math" w:hAnsi="Cambria Math"/>
                        <w:kern w:val="24"/>
                      </w:rPr>
                      <m:t>2</m:t>
                    </m:r>
                  </m:sub>
                </m:sSub>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bl>
    <w:p w:rsidR="00DE486B" w:rsidRDefault="00386153" w:rsidP="00386153">
      <w:pPr>
        <w:pStyle w:val="Tabletitle"/>
      </w:pPr>
      <w:r>
        <w:t>Table 1. The</w:t>
      </w:r>
      <w:r w:rsidR="00482CA6">
        <w:t xml:space="preserve"> US EPA</w:t>
      </w:r>
      <w:r>
        <w:t xml:space="preserve"> criteria air pollutants.</w:t>
      </w:r>
      <w:r w:rsidRPr="00A506DF">
        <w:t xml:space="preserve"> </w:t>
      </w:r>
    </w:p>
    <w:p w:rsidR="00DE486B" w:rsidRDefault="00DE486B" w:rsidP="00DE486B">
      <w:r>
        <w:br w:type="page"/>
      </w:r>
    </w:p>
    <w:p w:rsidR="00732ED0" w:rsidRDefault="00732ED0" w:rsidP="00732ED0">
      <w:pPr>
        <w:pStyle w:val="Heading2"/>
      </w:pPr>
      <w:bookmarkStart w:id="3" w:name="_Toc507494539"/>
      <w:r>
        <w:lastRenderedPageBreak/>
        <w:t>The Air Quality Index</w:t>
      </w:r>
      <w:bookmarkEnd w:id="3"/>
    </w:p>
    <w:p w:rsidR="00F74D37" w:rsidRDefault="00F74D37">
      <w:pPr>
        <w:spacing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975"/>
        <w:gridCol w:w="1113"/>
        <w:gridCol w:w="974"/>
        <w:gridCol w:w="1113"/>
        <w:gridCol w:w="1127"/>
        <w:gridCol w:w="974"/>
        <w:gridCol w:w="1255"/>
        <w:gridCol w:w="968"/>
      </w:tblGrid>
      <w:tr w:rsidR="007A62AD" w:rsidRPr="00E16E00" w:rsidTr="00AA4CEE">
        <w:trPr>
          <w:trHeight w:hRule="exact" w:val="851"/>
        </w:trPr>
        <w:tc>
          <w:tcPr>
            <w:tcW w:w="575" w:type="pct"/>
            <w:tcBorders>
              <w:top w:val="single" w:sz="8" w:space="0" w:color="auto"/>
              <w:bottom w:val="single" w:sz="8" w:space="0" w:color="auto"/>
              <w:right w:val="single" w:sz="8" w:space="0" w:color="auto"/>
            </w:tcBorders>
            <w:shd w:val="clear" w:color="auto" w:fill="auto"/>
            <w:vAlign w:val="center"/>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AQI</w:t>
            </w:r>
          </w:p>
        </w:tc>
        <w:tc>
          <w:tcPr>
            <w:tcW w:w="656" w:type="pct"/>
            <w:tcBorders>
              <w:top w:val="single" w:sz="8" w:space="0" w:color="auto"/>
              <w:left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O</w:t>
            </w:r>
            <w:r w:rsidRPr="004D3A5C">
              <w:rPr>
                <w:rFonts w:ascii="Arial" w:hAnsi="Arial" w:cs="Arial"/>
                <w:b/>
                <w:bCs/>
                <w:color w:val="222222"/>
                <w:sz w:val="16"/>
                <w:szCs w:val="16"/>
                <w:vertAlign w:val="subscript"/>
                <w:lang w:val="nb-NO" w:eastAsia="nb-NO"/>
              </w:rPr>
              <w:t>3</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007A62AD">
              <w:rPr>
                <w:rFonts w:ascii="Arial" w:hAnsi="Arial" w:cs="Arial"/>
                <w:b/>
                <w:bCs/>
                <w:color w:val="222222"/>
                <w:sz w:val="16"/>
                <w:szCs w:val="16"/>
                <w:lang w:val="nb-NO" w:eastAsia="nb-NO"/>
              </w:rPr>
              <w:t xml:space="preserve">  </w:t>
            </w:r>
            <w:proofErr w:type="gramEnd"/>
            <w:r w:rsidRPr="004D3A5C">
              <w:rPr>
                <w:rFonts w:ascii="Arial" w:hAnsi="Arial" w:cs="Arial"/>
                <w:color w:val="222222"/>
                <w:sz w:val="16"/>
                <w:szCs w:val="16"/>
                <w:lang w:val="nb-NO" w:eastAsia="nb-NO"/>
              </w:rPr>
              <w:t>(8-hr)</w:t>
            </w:r>
          </w:p>
        </w:tc>
        <w:tc>
          <w:tcPr>
            <w:tcW w:w="574"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O</w:t>
            </w:r>
            <w:r w:rsidRPr="004D3A5C">
              <w:rPr>
                <w:rFonts w:ascii="Arial" w:hAnsi="Arial" w:cs="Arial"/>
                <w:b/>
                <w:bCs/>
                <w:color w:val="222222"/>
                <w:sz w:val="16"/>
                <w:szCs w:val="16"/>
                <w:vertAlign w:val="subscript"/>
                <w:lang w:val="nb-NO" w:eastAsia="nb-NO"/>
              </w:rPr>
              <w:t>3</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sidR="007A62AD">
              <w:rPr>
                <w:rFonts w:ascii="Arial" w:hAnsi="Arial" w:cs="Arial"/>
                <w:b/>
                <w:bCs/>
                <w:color w:val="222222"/>
                <w:sz w:val="16"/>
                <w:szCs w:val="16"/>
                <w:lang w:val="nb-NO" w:eastAsia="nb-NO"/>
              </w:rPr>
              <w:t xml:space="preserve">  </w:t>
            </w:r>
            <w:r>
              <w:rPr>
                <w:rFonts w:ascii="Arial" w:hAnsi="Arial" w:cs="Arial"/>
                <w:b/>
                <w:bCs/>
                <w:color w:val="222222"/>
                <w:sz w:val="16"/>
                <w:szCs w:val="16"/>
                <w:lang w:val="nb-NO" w:eastAsia="nb-NO"/>
              </w:rPr>
              <w:t xml:space="preserve"> </w:t>
            </w:r>
            <w:proofErr w:type="gramEnd"/>
            <w:r w:rsidRPr="004D3A5C">
              <w:rPr>
                <w:rFonts w:ascii="Arial" w:hAnsi="Arial" w:cs="Arial"/>
                <w:color w:val="222222"/>
                <w:sz w:val="16"/>
                <w:szCs w:val="16"/>
                <w:lang w:val="nb-NO" w:eastAsia="nb-NO"/>
              </w:rPr>
              <w:t>(1-hr)</w:t>
            </w:r>
          </w:p>
        </w:tc>
        <w:tc>
          <w:tcPr>
            <w:tcW w:w="656"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PM</w:t>
            </w:r>
            <w:r w:rsidRPr="004D3A5C">
              <w:rPr>
                <w:rFonts w:ascii="Arial" w:hAnsi="Arial" w:cs="Arial"/>
                <w:b/>
                <w:bCs/>
                <w:color w:val="222222"/>
                <w:sz w:val="16"/>
                <w:szCs w:val="16"/>
                <w:vertAlign w:val="subscript"/>
                <w:lang w:val="nb-NO" w:eastAsia="nb-NO"/>
              </w:rPr>
              <w:t>2.5</w:t>
            </w:r>
            <w:r w:rsidR="007A62AD">
              <w:rPr>
                <w:rFonts w:ascii="Arial" w:hAnsi="Arial" w:cs="Arial"/>
                <w:b/>
                <w:bCs/>
                <w:color w:val="222222"/>
                <w:sz w:val="16"/>
                <w:szCs w:val="16"/>
                <w:lang w:val="nb-NO" w:eastAsia="nb-NO"/>
              </w:rPr>
              <w:t> </w:t>
            </w:r>
            <w:r w:rsidRPr="004D3A5C">
              <w:rPr>
                <w:rFonts w:ascii="Arial" w:hAnsi="Arial" w:cs="Arial"/>
                <w:b/>
                <w:bCs/>
                <w:color w:val="222222"/>
                <w:sz w:val="16"/>
                <w:szCs w:val="16"/>
                <w:lang w:val="nb-NO" w:eastAsia="nb-NO"/>
              </w:rPr>
              <w:t>µg/m</w:t>
            </w:r>
            <w:r w:rsidRPr="004D3A5C">
              <w:rPr>
                <w:rFonts w:ascii="Arial" w:hAnsi="Arial" w:cs="Arial"/>
                <w:b/>
                <w:bCs/>
                <w:color w:val="222222"/>
                <w:sz w:val="16"/>
                <w:szCs w:val="16"/>
                <w:vertAlign w:val="superscript"/>
                <w:lang w:val="nb-NO" w:eastAsia="nb-NO"/>
              </w:rPr>
              <w:t>3</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(24-hr)</w:t>
            </w:r>
          </w:p>
        </w:tc>
        <w:tc>
          <w:tcPr>
            <w:tcW w:w="656"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PM</w:t>
            </w:r>
            <w:r w:rsidRPr="004D3A5C">
              <w:rPr>
                <w:rFonts w:ascii="Arial" w:hAnsi="Arial" w:cs="Arial"/>
                <w:b/>
                <w:bCs/>
                <w:color w:val="222222"/>
                <w:sz w:val="16"/>
                <w:szCs w:val="16"/>
                <w:vertAlign w:val="subscript"/>
                <w:lang w:val="nb-NO" w:eastAsia="nb-NO"/>
              </w:rPr>
              <w:t>10</w:t>
            </w:r>
            <w:r w:rsidRPr="004D3A5C">
              <w:rPr>
                <w:rFonts w:ascii="Arial" w:hAnsi="Arial" w:cs="Arial"/>
                <w:b/>
                <w:bCs/>
                <w:color w:val="222222"/>
                <w:sz w:val="16"/>
                <w:szCs w:val="16"/>
                <w:lang w:val="nb-NO" w:eastAsia="nb-NO"/>
              </w:rPr>
              <w:t> (µg/m</w:t>
            </w:r>
            <w:r w:rsidRPr="004D3A5C">
              <w:rPr>
                <w:rFonts w:ascii="Arial" w:hAnsi="Arial" w:cs="Arial"/>
                <w:b/>
                <w:bCs/>
                <w:color w:val="222222"/>
                <w:sz w:val="16"/>
                <w:szCs w:val="16"/>
                <w:vertAlign w:val="superscript"/>
                <w:lang w:val="nb-NO" w:eastAsia="nb-NO"/>
              </w:rPr>
              <w:t>3</w:t>
            </w:r>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(24-hr)</w:t>
            </w:r>
          </w:p>
        </w:tc>
        <w:tc>
          <w:tcPr>
            <w:tcW w:w="574"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CO (</w:t>
            </w:r>
            <w:proofErr w:type="spellStart"/>
            <w:r w:rsidRPr="004D3A5C">
              <w:rPr>
                <w:rFonts w:ascii="Arial" w:hAnsi="Arial" w:cs="Arial"/>
                <w:b/>
                <w:bCs/>
                <w:color w:val="222222"/>
                <w:sz w:val="16"/>
                <w:szCs w:val="16"/>
                <w:lang w:val="nb-NO" w:eastAsia="nb-NO"/>
              </w:rPr>
              <w:t>ppm</w:t>
            </w:r>
            <w:proofErr w:type="spellEnd"/>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(8-hr)</w:t>
            </w:r>
          </w:p>
        </w:tc>
        <w:tc>
          <w:tcPr>
            <w:tcW w:w="739"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SO</w:t>
            </w:r>
            <w:r w:rsidRPr="004D3A5C">
              <w:rPr>
                <w:rFonts w:ascii="Arial" w:hAnsi="Arial" w:cs="Arial"/>
                <w:b/>
                <w:bCs/>
                <w:color w:val="222222"/>
                <w:sz w:val="16"/>
                <w:szCs w:val="16"/>
                <w:vertAlign w:val="subscript"/>
                <w:lang w:val="nb-NO" w:eastAsia="nb-NO"/>
              </w:rPr>
              <w:t>2</w:t>
            </w:r>
            <w:r w:rsidRPr="004D3A5C">
              <w:rPr>
                <w:rFonts w:ascii="Arial" w:hAnsi="Arial" w:cs="Arial"/>
                <w:b/>
                <w:bCs/>
                <w:color w:val="222222"/>
                <w:sz w:val="16"/>
                <w:szCs w:val="16"/>
                <w:lang w:val="nb-NO" w:eastAsia="nb-NO"/>
              </w:rPr>
              <w:t> (</w:t>
            </w:r>
            <w:proofErr w:type="spell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p>
        </w:tc>
        <w:tc>
          <w:tcPr>
            <w:tcW w:w="570"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NO</w:t>
            </w:r>
            <w:r w:rsidRPr="004D3A5C">
              <w:rPr>
                <w:rFonts w:ascii="Arial" w:hAnsi="Arial" w:cs="Arial"/>
                <w:b/>
                <w:bCs/>
                <w:color w:val="222222"/>
                <w:sz w:val="16"/>
                <w:szCs w:val="16"/>
                <w:vertAlign w:val="subscript"/>
                <w:lang w:val="nb-NO" w:eastAsia="nb-NO"/>
              </w:rPr>
              <w:t>2</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sidR="00CA6E60">
              <w:rPr>
                <w:rFonts w:ascii="Arial" w:hAnsi="Arial" w:cs="Arial"/>
                <w:b/>
                <w:bCs/>
                <w:color w:val="222222"/>
                <w:sz w:val="16"/>
                <w:szCs w:val="16"/>
                <w:lang w:val="nb-NO" w:eastAsia="nb-NO"/>
              </w:rPr>
              <w:t xml:space="preserve">   </w:t>
            </w:r>
            <w:proofErr w:type="gramEnd"/>
            <w:r w:rsidR="00CA6E60">
              <w:rPr>
                <w:rFonts w:ascii="Arial" w:hAnsi="Arial" w:cs="Arial"/>
                <w:b/>
                <w:bCs/>
                <w:color w:val="222222"/>
                <w:sz w:val="16"/>
                <w:szCs w:val="16"/>
                <w:lang w:val="nb-NO" w:eastAsia="nb-NO"/>
              </w:rPr>
              <w:t xml:space="preserve"> </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(1-hr)</w:t>
            </w:r>
          </w:p>
        </w:tc>
      </w:tr>
      <w:tr w:rsidR="007A62AD" w:rsidRPr="00EE5365" w:rsidTr="0051582D">
        <w:trPr>
          <w:trHeight w:hRule="exact" w:val="454"/>
        </w:trPr>
        <w:tc>
          <w:tcPr>
            <w:tcW w:w="575" w:type="pct"/>
            <w:tcBorders>
              <w:top w:val="single" w:sz="8" w:space="0" w:color="auto"/>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0-50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0-54 </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0.0-12.0 </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0-54 </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0.0-4.4 </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0-35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0-53 </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51-100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55-70</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12.1-35.4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55-154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4.5-9.4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36-75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54-100</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101-150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71-85</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125-164 </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35.5-55.4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155-254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9.5-12.4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76-185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101-360</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151-200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86-105</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165-204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55.5-150.4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255-354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12.5-15.4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186-304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361-649</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201-300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106-200</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205-404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150.5-250.4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355-424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15.5-30.4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305-604 (24-hr)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650-1249</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301-400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405-504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250.5-350.4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425-504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30.5-40.4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605-804 (24-hr)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1250-1649</w:t>
            </w:r>
          </w:p>
        </w:tc>
      </w:tr>
      <w:tr w:rsidR="007A62AD" w:rsidRPr="00EE5365" w:rsidTr="0051582D">
        <w:trPr>
          <w:trHeight w:hRule="exact" w:val="454"/>
        </w:trPr>
        <w:tc>
          <w:tcPr>
            <w:tcW w:w="575" w:type="pct"/>
            <w:tcBorders>
              <w:bottom w:val="single" w:sz="8" w:space="0" w:color="auto"/>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401-500</w:t>
            </w:r>
          </w:p>
        </w:tc>
        <w:tc>
          <w:tcPr>
            <w:tcW w:w="656" w:type="pct"/>
            <w:tcBorders>
              <w:left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574"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505-604</w:t>
            </w:r>
          </w:p>
        </w:tc>
        <w:tc>
          <w:tcPr>
            <w:tcW w:w="656"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350.5-500.4</w:t>
            </w:r>
          </w:p>
        </w:tc>
        <w:tc>
          <w:tcPr>
            <w:tcW w:w="656"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505-604</w:t>
            </w:r>
          </w:p>
        </w:tc>
        <w:tc>
          <w:tcPr>
            <w:tcW w:w="574"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40.5-50.4</w:t>
            </w:r>
          </w:p>
        </w:tc>
        <w:tc>
          <w:tcPr>
            <w:tcW w:w="739"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805-1004 (24-hr)</w:t>
            </w:r>
          </w:p>
        </w:tc>
        <w:tc>
          <w:tcPr>
            <w:tcW w:w="570"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1650-2049</w:t>
            </w:r>
          </w:p>
        </w:tc>
      </w:tr>
    </w:tbl>
    <w:p w:rsidR="00C80198" w:rsidRDefault="00C80198" w:rsidP="00C80198">
      <w:pPr>
        <w:pStyle w:val="Tabletitle"/>
      </w:pPr>
      <w:r>
        <w:t>Table 2. AQI calculation table</w:t>
      </w:r>
      <w:r w:rsidRPr="00A506DF">
        <w:t xml:space="preserve"> </w:t>
      </w:r>
    </w:p>
    <w:p w:rsidR="00F74D37" w:rsidRDefault="00F74D37">
      <w:pPr>
        <w:spacing w:line="240" w:lineRule="auto"/>
      </w:pPr>
    </w:p>
    <w:p w:rsidR="003D7C22" w:rsidRPr="00E57254" w:rsidRDefault="00981241" w:rsidP="00340261">
      <w:pPr>
        <w:pStyle w:val="Paragraph"/>
      </w:pPr>
      <w:r>
        <w:t>For each of the pollutants, t</w:t>
      </w:r>
      <w:r w:rsidR="00B30F83" w:rsidRPr="00E57254">
        <w:t xml:space="preserve">he measured </w:t>
      </w:r>
      <w:r>
        <w:t>concentration</w:t>
      </w:r>
      <w:r w:rsidR="00B30F83" w:rsidRPr="00E57254">
        <w:t xml:space="preserve"> </w:t>
      </w:r>
      <w:r>
        <w:t xml:space="preserve">level </w:t>
      </w:r>
      <w:r w:rsidR="00B30F83" w:rsidRPr="00E57254">
        <w:t xml:space="preserve">can be </w:t>
      </w:r>
      <w:r w:rsidR="0052109A" w:rsidRPr="00E57254">
        <w:t>converted into the normalized Air Qual</w:t>
      </w:r>
      <w:r w:rsidR="00A8499E">
        <w:t>ity I</w:t>
      </w:r>
      <w:r w:rsidR="00EF33F8">
        <w:t>ndex (AQI) with</w:t>
      </w:r>
    </w:p>
    <w:p w:rsidR="00631426" w:rsidRDefault="00631426" w:rsidP="00631426">
      <w:pPr>
        <w:pStyle w:val="Displayedequation"/>
      </w:pPr>
      <w:r>
        <w:tab/>
      </w:r>
      <m:oMath>
        <m:r>
          <w:rPr>
            <w:rFonts w:ascii="Cambria Math" w:hAnsi="Cambria Math"/>
          </w:rPr>
          <m:t>AQI</m:t>
        </m:r>
        <m:r>
          <m:rPr>
            <m:sty m:val="p"/>
          </m:rPr>
          <w:rPr>
            <w:rFonts w:ascii="Cambria Math" w:eastAsia="Cambria Math" w:hAnsi="Cambria Math" w:cs="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den>
            </m:f>
          </m:e>
        </m:d>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 xml:space="preserve"> </m:t>
        </m:r>
      </m:oMath>
      <w:r>
        <w:tab/>
        <w:t>(1)</w:t>
      </w:r>
    </w:p>
    <w:p w:rsidR="00E72BA2" w:rsidRDefault="00920043" w:rsidP="00E72BA2">
      <w:pPr>
        <w:pStyle w:val="Paragraph"/>
      </w:pPr>
      <w:r>
        <w:t>w</w:t>
      </w:r>
      <w:r w:rsidR="00E72BA2">
        <w:t>here</w:t>
      </w:r>
    </w:p>
    <w:p w:rsidR="00C14AA8" w:rsidRDefault="00E72BA2" w:rsidP="00DA20F5">
      <w:pPr>
        <w:pStyle w:val="Newparagraph"/>
        <w:spacing w:line="276" w:lineRule="auto"/>
        <w:ind w:firstLine="0"/>
      </w:pPr>
      <m:oMath>
        <m:r>
          <w:rPr>
            <w:rFonts w:ascii="Cambria Math" w:hAnsi="Cambria Math"/>
          </w:rPr>
          <m:t>C</m:t>
        </m:r>
      </m:oMath>
      <w:r w:rsidR="00C14AA8">
        <w:t xml:space="preserve"> – measured pollutant concentration</w:t>
      </w:r>
    </w:p>
    <w:p w:rsidR="00C14AA8" w:rsidRDefault="005D5A32"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low</m:t>
            </m:r>
          </m:sub>
        </m:sSub>
      </m:oMath>
      <w:r w:rsidR="00C14AA8">
        <w:t xml:space="preserve"> – </w:t>
      </w:r>
      <w:r w:rsidR="00F803CB">
        <w:t xml:space="preserve">concentration level breakpoint </w:t>
      </w:r>
      <m:oMath>
        <m:r>
          <w:rPr>
            <w:rFonts w:ascii="Cambria Math" w:hAnsi="Cambria Math"/>
          </w:rPr>
          <m:t>≤C</m:t>
        </m:r>
      </m:oMath>
    </w:p>
    <w:p w:rsidR="00C14AA8" w:rsidRDefault="005D5A32"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high</m:t>
            </m:r>
          </m:sub>
        </m:sSub>
      </m:oMath>
      <w:r w:rsidR="00C14AA8">
        <w:t xml:space="preserve"> – </w:t>
      </w:r>
      <w:r w:rsidR="00F803CB">
        <w:t xml:space="preserve">concentration level breakpoint </w:t>
      </w:r>
      <m:oMath>
        <m:r>
          <w:rPr>
            <w:rFonts w:ascii="Cambria Math" w:hAnsi="Cambria Math"/>
          </w:rPr>
          <m:t>≥C</m:t>
        </m:r>
      </m:oMath>
    </w:p>
    <w:p w:rsidR="00C14AA8" w:rsidRDefault="005D5A32"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low</m:t>
            </m:r>
          </m:sub>
        </m:sSub>
      </m:oMath>
      <w:r w:rsidR="00C14AA8">
        <w:t xml:space="preserve"> –</w:t>
      </w:r>
      <w:r w:rsidR="00F803CB">
        <w:t xml:space="preserve"> 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low</m:t>
            </m:r>
          </m:sub>
        </m:sSub>
      </m:oMath>
    </w:p>
    <w:p w:rsidR="00C14AA8" w:rsidRDefault="005D5A32"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high</m:t>
            </m:r>
          </m:sub>
        </m:sSub>
      </m:oMath>
      <w:r w:rsidR="00C14AA8">
        <w:t xml:space="preserve"> – </w:t>
      </w:r>
      <w:r w:rsidR="00F803CB">
        <w:t xml:space="preserve">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high</m:t>
            </m:r>
          </m:sub>
        </m:sSub>
      </m:oMath>
    </w:p>
    <w:p w:rsidR="00C14AA8" w:rsidRDefault="00C14AA8" w:rsidP="00C14AA8">
      <w:pPr>
        <w:pStyle w:val="Newparagraph"/>
        <w:ind w:firstLine="0"/>
      </w:pPr>
    </w:p>
    <w:p w:rsidR="000461BE" w:rsidRDefault="00DA20F5" w:rsidP="00C14AA8">
      <w:pPr>
        <w:pStyle w:val="Newparagraph"/>
        <w:ind w:firstLine="0"/>
      </w:pPr>
      <w:r w:rsidRPr="00E06BF0">
        <w:rPr>
          <w:i/>
        </w:rPr>
        <w:t>Example AQI calculation.</w:t>
      </w:r>
      <w:r w:rsidR="000461BE">
        <w:t xml:space="preserve"> The 24-hour average PM2.5 concentration level is registered a</w:t>
      </w:r>
      <w:r w:rsidR="00165179">
        <w:t>t</w:t>
      </w:r>
      <w:r w:rsidR="000461BE">
        <w:t xml:space="preserve"> 59</w:t>
      </w:r>
      <w:r w:rsidR="00873F13">
        <w:t xml:space="preserve"> </w:t>
      </w:r>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w:r w:rsidR="000461BE">
        <w:t xml:space="preserve">. The </w:t>
      </w:r>
      <w:r w:rsidR="00BA7263">
        <w:t>corresponding</w:t>
      </w:r>
      <w:r w:rsidR="000461BE">
        <w:t xml:space="preserve"> AQI </w:t>
      </w:r>
      <w:r w:rsidR="00BA7263">
        <w:t>value (</w:t>
      </w:r>
      <w:r w:rsidR="00180BA3">
        <w:t>rounded to the nearest whole number</w:t>
      </w:r>
      <w:r w:rsidR="00BA7263">
        <w:t xml:space="preserve">) is </w:t>
      </w:r>
      <m:oMath>
        <m:r>
          <w:rPr>
            <w:rFonts w:ascii="Cambria Math" w:hAnsi="Cambria Math"/>
          </w:rPr>
          <m:t xml:space="preserve">AQI= </m:t>
        </m:r>
        <m:d>
          <m:dPr>
            <m:ctrlPr>
              <w:rPr>
                <w:rFonts w:ascii="Cambria Math" w:hAnsi="Cambria Math"/>
              </w:rPr>
            </m:ctrlPr>
          </m:dPr>
          <m:e>
            <m:f>
              <m:fPr>
                <m:ctrlPr>
                  <w:rPr>
                    <w:rFonts w:ascii="Cambria Math" w:hAnsi="Cambria Math"/>
                  </w:rPr>
                </m:ctrlPr>
              </m:fPr>
              <m:num>
                <m:r>
                  <w:rPr>
                    <w:rFonts w:ascii="Cambria Math" w:hAnsi="Cambria Math"/>
                  </w:rPr>
                  <m:t>(200-151)×(59-55.5)</m:t>
                </m:r>
              </m:num>
              <m:den>
                <m:r>
                  <w:rPr>
                    <w:rFonts w:ascii="Cambria Math" w:hAnsi="Cambria Math"/>
                  </w:rPr>
                  <m:t>(150.4-55.5)</m:t>
                </m:r>
              </m:den>
            </m:f>
          </m:e>
        </m:d>
        <m:r>
          <w:rPr>
            <w:rFonts w:ascii="Cambria Math" w:hAnsi="Cambria Math"/>
          </w:rPr>
          <m:t>+151≈153</m:t>
        </m:r>
      </m:oMath>
      <w:r w:rsidR="00180BA3">
        <w:t>.</w:t>
      </w:r>
    </w:p>
    <w:p w:rsidR="00E72BA2" w:rsidRPr="00E72BA2" w:rsidRDefault="00C14AA8" w:rsidP="00E72BA2">
      <w:pPr>
        <w:pStyle w:val="Newparagraph"/>
        <w:ind w:firstLine="0"/>
      </w:pPr>
      <w:r>
        <w:t xml:space="preserve"> </w:t>
      </w:r>
    </w:p>
    <w:p w:rsidR="007274F4" w:rsidRDefault="00564140" w:rsidP="00564140">
      <w:pPr>
        <w:pStyle w:val="Heading1"/>
      </w:pPr>
      <w:bookmarkStart w:id="4" w:name="_Toc507494540"/>
      <w:r>
        <w:lastRenderedPageBreak/>
        <w:t>Introducing air pollution derivatives</w:t>
      </w:r>
      <w:bookmarkEnd w:id="4"/>
    </w:p>
    <w:p w:rsidR="00DB4DCC" w:rsidRPr="00DB4DCC" w:rsidRDefault="00E613A2" w:rsidP="00DB4DCC">
      <w:pPr>
        <w:pStyle w:val="Paragraph"/>
      </w:pPr>
      <w:r>
        <w:t>When faced with severe air pollut</w:t>
      </w:r>
      <w:r w:rsidR="00281ADF">
        <w:t>ion in large metropolitan areas</w:t>
      </w:r>
      <w:r>
        <w:t>, the primary concern</w:t>
      </w:r>
      <w:r w:rsidR="00DB4DCC" w:rsidRPr="00DB4DCC">
        <w:t xml:space="preserve"> </w:t>
      </w:r>
      <w:r>
        <w:t xml:space="preserve">is </w:t>
      </w:r>
      <w:r w:rsidR="00774062">
        <w:t>public health.</w:t>
      </w:r>
      <w:r w:rsidR="00DB4DCC" w:rsidRPr="00DB4DCC">
        <w:t xml:space="preserve"> </w:t>
      </w:r>
      <w:r w:rsidR="00774062">
        <w:t>B</w:t>
      </w:r>
      <w:r w:rsidR="00DB4DCC" w:rsidRPr="00DB4DCC">
        <w:t xml:space="preserve">ut when ambient air pollution reach extreme levels, the day-to-day activity in the city is </w:t>
      </w:r>
      <w:r w:rsidR="00654C66">
        <w:t xml:space="preserve">also </w:t>
      </w:r>
      <w:r w:rsidR="00DB4DCC" w:rsidRPr="00DB4DCC">
        <w:t xml:space="preserve">directly affected. </w:t>
      </w:r>
      <w:r w:rsidR="002A76D3">
        <w:t>(Examples</w:t>
      </w:r>
      <w:r w:rsidR="004A507F">
        <w:t xml:space="preserve">, Spain study, </w:t>
      </w:r>
      <w:proofErr w:type="gramStart"/>
      <w:r w:rsidR="004A507F">
        <w:t>China, ..</w:t>
      </w:r>
      <w:proofErr w:type="gramEnd"/>
      <w:r w:rsidR="002A76D3">
        <w:t xml:space="preserve">). Incidents such as </w:t>
      </w:r>
      <w:r w:rsidR="006D61FB">
        <w:t>these</w:t>
      </w:r>
      <w:r w:rsidR="00281ADF">
        <w:t xml:space="preserve"> may lead</w:t>
      </w:r>
      <w:r w:rsidR="00DB4DCC" w:rsidRPr="00DB4DCC">
        <w:t xml:space="preserve"> to significant financi</w:t>
      </w:r>
      <w:r w:rsidR="002A1CD1">
        <w:t>al losses in the short run. D</w:t>
      </w:r>
      <w:r w:rsidR="00DB4DCC" w:rsidRPr="00DB4DCC">
        <w:t xml:space="preserve">erivatives contracts such as futures and options </w:t>
      </w:r>
      <w:r w:rsidR="002A1CD1">
        <w:t xml:space="preserve">are used </w:t>
      </w:r>
      <w:r w:rsidR="00DB4DCC" w:rsidRPr="00DB4DCC">
        <w:t xml:space="preserve">for risk management in financial markets. There is also a well-functioning market for managing risk arising from non-financial sources, such as weather. Temperature based weather derivatives have been used by the energy industry, the travel industry, and in agriculture for decades.  </w:t>
      </w:r>
    </w:p>
    <w:p w:rsidR="007274F4" w:rsidRDefault="00564140" w:rsidP="007274F4">
      <w:pPr>
        <w:pStyle w:val="Heading2"/>
      </w:pPr>
      <w:bookmarkStart w:id="5" w:name="_Toc507494541"/>
      <w:r>
        <w:t xml:space="preserve">Traditional </w:t>
      </w:r>
      <w:r w:rsidR="00292327">
        <w:t>weather</w:t>
      </w:r>
      <w:r>
        <w:t xml:space="preserve"> derivatives</w:t>
      </w:r>
      <w:bookmarkEnd w:id="5"/>
    </w:p>
    <w:p w:rsidR="005C5A3C" w:rsidRDefault="00027212" w:rsidP="00027212">
      <w:pPr>
        <w:pStyle w:val="Displayedequation"/>
        <w:jc w:val="left"/>
      </w:pPr>
      <w:r w:rsidRPr="00027212">
        <w:t xml:space="preserve">For </w:t>
      </w:r>
      <w:r w:rsidR="00F67FE9">
        <w:t xml:space="preserve">a given </w:t>
      </w:r>
      <w:r w:rsidR="00BA478D">
        <w:t xml:space="preserve">time </w:t>
      </w:r>
      <w:r w:rsidR="00F67FE9">
        <w:t xml:space="preserve">interval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r w:rsidRPr="00027212">
        <w:t>, a cooling-degree index (CDD) is calculated to measure the need for cooling. The CDD is the cumulativ</w:t>
      </w:r>
      <w:r>
        <w:t>e amount of degrees above a pre-</w:t>
      </w:r>
      <w:r w:rsidRPr="00027212">
        <w:t>specified base level:</w:t>
      </w:r>
    </w:p>
    <w:p w:rsidR="00DD60AC" w:rsidRDefault="00DD60AC" w:rsidP="00DD60AC">
      <w:pPr>
        <w:pStyle w:val="Displayedequation"/>
      </w:pPr>
      <w:r>
        <w:tab/>
      </w:r>
      <m:oMath>
        <m:r>
          <w:rPr>
            <w:rFonts w:ascii="Cambria Math" w:hAnsi="Cambria Math"/>
          </w:rPr>
          <m:t>CDD</m:t>
        </m:r>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τ</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τ</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w:rPr>
                <w:rFonts w:ascii="Cambria Math" w:hAnsi="Cambria Math"/>
              </w:rPr>
              <m:t>base</m:t>
            </m:r>
            <m:r>
              <m:rPr>
                <m:sty m:val="p"/>
              </m:rPr>
              <w:rPr>
                <w:rFonts w:ascii="Cambria Math" w:hAnsi="Cambria Math"/>
              </w:rPr>
              <m:t>, 0</m:t>
            </m:r>
          </m:e>
        </m:d>
      </m:oMath>
      <w:r>
        <w:tab/>
        <w:t>(2)</w:t>
      </w:r>
    </w:p>
    <w:p w:rsidR="00B01669" w:rsidRPr="00B01669" w:rsidRDefault="00B01669" w:rsidP="00B01669">
      <w:pPr>
        <w:pStyle w:val="Paragrap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B01669">
        <w:t xml:space="preserve"> is </w:t>
      </w:r>
      <w:r w:rsidR="00717BC8">
        <w:t xml:space="preserve">the mean temperature for day </w:t>
      </w:r>
      <m:oMath>
        <m:r>
          <w:rPr>
            <w:rFonts w:ascii="Cambria Math" w:hAnsi="Cambria Math"/>
          </w:rPr>
          <m:t>t</m:t>
        </m:r>
      </m:oMath>
      <w:r w:rsidRPr="00B01669">
        <w:t xml:space="preserve">, and the base level is typically </w:t>
      </w:r>
      <w:r w:rsidR="006A155A">
        <w:t xml:space="preserve">equal to </w:t>
      </w:r>
      <m:oMath>
        <m:sSup>
          <m:sSupPr>
            <m:ctrlPr>
              <w:rPr>
                <w:rFonts w:ascii="Cambria Math" w:hAnsi="Cambria Math"/>
                <w:i/>
              </w:rPr>
            </m:ctrlPr>
          </m:sSupPr>
          <m:e>
            <m:r>
              <w:rPr>
                <w:rFonts w:ascii="Cambria Math" w:hAnsi="Cambria Math"/>
              </w:rPr>
              <m:t>18</m:t>
            </m:r>
          </m:e>
          <m:sup>
            <m:r>
              <w:rPr>
                <w:rFonts w:ascii="Cambria Math" w:hAnsi="Cambria Math"/>
              </w:rPr>
              <m:t>o</m:t>
            </m:r>
          </m:sup>
        </m:sSup>
        <m:r>
          <w:rPr>
            <w:rFonts w:ascii="Cambria Math" w:hAnsi="Cambria Math"/>
          </w:rPr>
          <m:t>C/</m:t>
        </m:r>
        <m:sSup>
          <m:sSupPr>
            <m:ctrlPr>
              <w:rPr>
                <w:rFonts w:ascii="Cambria Math" w:hAnsi="Cambria Math"/>
                <w:i/>
              </w:rPr>
            </m:ctrlPr>
          </m:sSupPr>
          <m:e>
            <m:r>
              <w:rPr>
                <w:rFonts w:ascii="Cambria Math" w:hAnsi="Cambria Math"/>
              </w:rPr>
              <m:t>65</m:t>
            </m:r>
          </m:e>
          <m:sup>
            <m:r>
              <w:rPr>
                <w:rFonts w:ascii="Cambria Math" w:hAnsi="Cambria Math"/>
              </w:rPr>
              <m:t>o</m:t>
            </m:r>
          </m:sup>
        </m:sSup>
        <m:r>
          <w:rPr>
            <w:rFonts w:ascii="Cambria Math" w:hAnsi="Cambria Math"/>
          </w:rPr>
          <m:t>F</m:t>
        </m:r>
      </m:oMath>
      <w:r w:rsidRPr="00B01669">
        <w:t xml:space="preserve">. By taking a position in a CDD future, the holder of the contract swaps a fixed level of the index against the floating CDD. The change in market value for the position will be proportional to the development in the CDD, scaled up by the contract unit size. For </w:t>
      </w:r>
      <w:r w:rsidR="00717BC8" w:rsidRPr="00B01669">
        <w:t>example,</w:t>
      </w:r>
      <w:r w:rsidR="007A435C">
        <w:t xml:space="preserve"> will a unit size of USD 1</w:t>
      </w:r>
      <w:r w:rsidRPr="00B01669">
        <w:t xml:space="preserve"> per contract change the </w:t>
      </w:r>
      <w:r w:rsidR="00717BC8" w:rsidRPr="00B01669">
        <w:t>value</w:t>
      </w:r>
      <w:r w:rsidR="007A435C">
        <w:t xml:space="preserve"> of the future by USD 1</w:t>
      </w:r>
      <w:r w:rsidRPr="00B01669">
        <w:t xml:space="preserve"> for every unit change in the CDD index. The contracts can cover periods such as </w:t>
      </w:r>
      <w:r w:rsidR="00717BC8" w:rsidRPr="00B01669">
        <w:t>weeks, months</w:t>
      </w:r>
      <w:r w:rsidRPr="00B01669">
        <w:t xml:space="preserve"> or seasons.</w:t>
      </w:r>
    </w:p>
    <w:p w:rsidR="00732ED0" w:rsidRPr="00732ED0" w:rsidRDefault="00564140" w:rsidP="003D7C22">
      <w:pPr>
        <w:pStyle w:val="Heading2"/>
      </w:pPr>
      <w:bookmarkStart w:id="6" w:name="_Toc507494542"/>
      <w:r>
        <w:lastRenderedPageBreak/>
        <w:t>Air pollution derivatives</w:t>
      </w:r>
      <w:bookmarkEnd w:id="6"/>
    </w:p>
    <w:p w:rsidR="00B76633" w:rsidRDefault="00E07340" w:rsidP="00E07340">
      <w:pPr>
        <w:pStyle w:val="Paragraph"/>
      </w:pPr>
      <w:r w:rsidRPr="00E07340">
        <w:t>When we evaluate an air quality measurement, we check if a criteria air pollutant is registered above a pre-specifie</w:t>
      </w:r>
      <w:r w:rsidR="00D31EED">
        <w:t xml:space="preserve">d limit, such as the </w:t>
      </w:r>
      <w:r w:rsidR="00D31EED" w:rsidRPr="00D31EED">
        <w:rPr>
          <w:i/>
        </w:rPr>
        <w:t>Hazardous</w:t>
      </w:r>
      <w:r w:rsidRPr="00E07340">
        <w:t xml:space="preserve"> 300 level on the AQI scale. If this is the case, we calculate the severity of the breach and assign a Pollution Alert Score (PAS). </w:t>
      </w:r>
      <w:r w:rsidR="00D06F17">
        <w:t>For the time interval</w:t>
      </w:r>
      <w:r>
        <w:t xml:space="preserve">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r w:rsidRPr="00027212">
        <w:t>,</w:t>
      </w:r>
      <w:r w:rsidRPr="00E07340">
        <w:t xml:space="preserve"> the cumulative Pollution Alert Score is given by:</w:t>
      </w:r>
    </w:p>
    <w:p w:rsidR="00B76633" w:rsidRPr="00B76633" w:rsidRDefault="0040213E" w:rsidP="00DD60AC">
      <w:pPr>
        <w:pStyle w:val="Displayedequation"/>
      </w:pPr>
      <w:r>
        <w:tab/>
      </w:r>
      <m:oMath>
        <m:r>
          <w:rPr>
            <w:rFonts w:ascii="Cambria Math" w:hAnsi="Cambria Math"/>
          </w:rPr>
          <m:t>PAS</m:t>
        </m:r>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τ</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τ</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AQI</m:t>
                </m:r>
              </m:e>
              <m:sub>
                <m:r>
                  <w:rPr>
                    <w:rFonts w:ascii="Cambria Math" w:hAnsi="Cambria Math"/>
                  </w:rPr>
                  <m:t>t</m:t>
                </m:r>
              </m:sub>
            </m:sSub>
            <m:r>
              <m:rPr>
                <m:sty m:val="p"/>
              </m:rPr>
              <w:rPr>
                <w:rFonts w:ascii="Cambria Math" w:hAnsi="Cambria Math"/>
              </w:rPr>
              <m:t>-300, 0</m:t>
            </m:r>
          </m:e>
        </m:d>
      </m:oMath>
      <w:r w:rsidR="00B76633">
        <w:tab/>
        <w:t>(</w:t>
      </w:r>
      <w:r w:rsidR="00983AEC">
        <w:t>3</w:t>
      </w:r>
      <w:r w:rsidR="00B76633">
        <w:t>)</w:t>
      </w:r>
    </w:p>
    <w:p w:rsidR="005074BE" w:rsidRDefault="00386866" w:rsidP="003565D4">
      <w:pPr>
        <w:pStyle w:val="Tabletitle"/>
      </w:pPr>
      <w:r>
        <w:t>The derivatives may be</w:t>
      </w:r>
      <w:r w:rsidR="00CA5EAF">
        <w:t xml:space="preserve"> written on individual pollutant AQI values, or the </w:t>
      </w:r>
      <m:oMath>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AQI</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AQI</m:t>
            </m:r>
          </m:e>
          <m:sub>
            <m:r>
              <w:rPr>
                <w:rFonts w:ascii="Cambria Math" w:hAnsi="Cambria Math"/>
              </w:rPr>
              <m:t>2</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AQI</m:t>
                </m:r>
              </m:e>
              <m:sub>
                <m:r>
                  <w:rPr>
                    <w:rFonts w:ascii="Cambria Math" w:hAnsi="Cambria Math"/>
                  </w:rPr>
                  <m:t>p</m:t>
                </m:r>
              </m:sub>
            </m:sSub>
          </m:e>
        </m:d>
      </m:oMath>
      <w:r w:rsidR="00CA5EAF">
        <w:t xml:space="preserve"> for all criteria air pollutants </w:t>
      </w:r>
      <m:oMath>
        <m:r>
          <w:rPr>
            <w:rFonts w:ascii="Cambria Math" w:hAnsi="Cambria Math"/>
          </w:rPr>
          <m:t>p=1, 2, .., 7</m:t>
        </m:r>
      </m:oMath>
      <w:r w:rsidR="00CA5EAF">
        <w:t>.</w:t>
      </w:r>
      <w:r>
        <w:t xml:space="preserve"> </w:t>
      </w:r>
      <w:r w:rsidR="00CA5EAF">
        <w:t>In this study, we have decided to focus on PM2.5, as this is the primary pollutant in X% of the days. (evaluate, might change strategy).</w:t>
      </w:r>
    </w:p>
    <w:p w:rsidR="005074BE" w:rsidRDefault="00826930" w:rsidP="005E4F1C">
      <w:pPr>
        <w:pStyle w:val="Heading1"/>
      </w:pPr>
      <w:bookmarkStart w:id="7" w:name="_Toc507494543"/>
      <w:r>
        <w:t>S</w:t>
      </w:r>
      <w:r w:rsidR="005074BE">
        <w:t xml:space="preserve">tochastic </w:t>
      </w:r>
      <w:r>
        <w:t xml:space="preserve">modelling of </w:t>
      </w:r>
      <w:r w:rsidR="00851707">
        <w:t xml:space="preserve">ambient </w:t>
      </w:r>
      <w:r w:rsidR="005074BE">
        <w:t>air</w:t>
      </w:r>
      <w:r>
        <w:t xml:space="preserve"> pollution</w:t>
      </w:r>
      <w:bookmarkEnd w:id="7"/>
    </w:p>
    <w:p w:rsidR="00BF56F8" w:rsidRDefault="00BF56F8" w:rsidP="00BF56F8">
      <w:pPr>
        <w:pStyle w:val="Paragraph"/>
      </w:pPr>
      <w:r>
        <w:t xml:space="preserve">The aim of this section is to find a stochastic model that can describe </w:t>
      </w:r>
      <w:r w:rsidR="00C03500">
        <w:t>the PM2.5 concentration</w:t>
      </w:r>
      <w:r>
        <w:t xml:space="preserve"> dynamics. </w:t>
      </w:r>
    </w:p>
    <w:p w:rsidR="00032488" w:rsidRDefault="008305F5" w:rsidP="008305F5">
      <w:pPr>
        <w:pStyle w:val="Newparagraph"/>
        <w:ind w:firstLine="0"/>
      </w:pPr>
      <w:r>
        <w:rPr>
          <w:noProof/>
          <w:lang w:val="nb-NO" w:eastAsia="nb-NO"/>
        </w:rPr>
        <w:drawing>
          <wp:inline distT="0" distB="0" distL="0" distR="0">
            <wp:extent cx="5396865"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ijing_pm25.png"/>
                    <pic:cNvPicPr/>
                  </pic:nvPicPr>
                  <pic:blipFill>
                    <a:blip r:embed="rId8">
                      <a:extLst>
                        <a:ext uri="{28A0092B-C50C-407E-A947-70E740481C1C}">
                          <a14:useLocalDpi xmlns:a14="http://schemas.microsoft.com/office/drawing/2010/main" val="0"/>
                        </a:ext>
                      </a:extLst>
                    </a:blip>
                    <a:stretch>
                      <a:fillRect/>
                    </a:stretch>
                  </pic:blipFill>
                  <pic:spPr>
                    <a:xfrm>
                      <a:off x="0" y="0"/>
                      <a:ext cx="5396865" cy="2698750"/>
                    </a:xfrm>
                    <a:prstGeom prst="rect">
                      <a:avLst/>
                    </a:prstGeom>
                  </pic:spPr>
                </pic:pic>
              </a:graphicData>
            </a:graphic>
          </wp:inline>
        </w:drawing>
      </w:r>
      <w:r w:rsidR="00032488">
        <w:t>Figure 1. Beijing PM2.5 levels 2009-2017 (US Embassy monitoring station)</w:t>
      </w:r>
      <w:r w:rsidR="00032488" w:rsidRPr="00A506DF">
        <w:t xml:space="preserve"> </w:t>
      </w:r>
    </w:p>
    <w:p w:rsidR="00032488" w:rsidRPr="00032488" w:rsidRDefault="00032488" w:rsidP="00032488">
      <w:pPr>
        <w:pStyle w:val="Newparagraph"/>
        <w:ind w:firstLine="0"/>
      </w:pPr>
    </w:p>
    <w:p w:rsidR="00AD4127" w:rsidRDefault="00AD4127" w:rsidP="00AD4127">
      <w:pPr>
        <w:pStyle w:val="Heading2"/>
      </w:pPr>
      <w:bookmarkStart w:id="8" w:name="_Toc507494544"/>
      <w:r>
        <w:lastRenderedPageBreak/>
        <w:t>Modelling framework</w:t>
      </w:r>
      <w:bookmarkEnd w:id="8"/>
    </w:p>
    <w:p w:rsidR="00AE53AC" w:rsidRDefault="000A3FDC" w:rsidP="00366B5C">
      <w:pPr>
        <w:pStyle w:val="Tabletitle"/>
      </w:pPr>
      <w:r>
        <w:t xml:space="preserve">Let </w:t>
      </w:r>
      <m:oMath>
        <m:d>
          <m:dPr>
            <m:ctrlPr>
              <w:rPr>
                <w:rFonts w:ascii="Cambria Math" w:hAnsi="Cambria Math"/>
                <w:i/>
              </w:rPr>
            </m:ctrlPr>
          </m:dPr>
          <m:e>
            <m:r>
              <m:rPr>
                <m:sty m:val="p"/>
              </m:rPr>
              <w:rPr>
                <w:rFonts w:ascii="Cambria Math" w:hAnsi="Cambria Math"/>
              </w:rPr>
              <m:t>Ω</m:t>
            </m:r>
            <m:r>
              <w:rPr>
                <w:rFonts w:ascii="Cambria Math" w:hAnsi="Cambria Math"/>
              </w:rPr>
              <m:t>, P</m:t>
            </m:r>
            <m:r>
              <m:rPr>
                <m:scr m:val="script"/>
              </m:rP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t∈[0,T]</m:t>
                </m:r>
              </m:sub>
            </m:sSub>
          </m:e>
        </m:d>
      </m:oMath>
      <w:r w:rsidR="00AE53AC">
        <w:t xml:space="preserve"> be a complete</w:t>
      </w:r>
      <w:r w:rsidR="000502B8">
        <w:t xml:space="preserve"> filtered probability space for</w:t>
      </w:r>
      <w:r w:rsidR="00AE53AC">
        <w:t xml:space="preserve"> a fixed time horizon T. </w:t>
      </w:r>
      <w:r w:rsidR="0042050E">
        <w:t>We denote the pollutant concentration level</w:t>
      </w:r>
      <w:r w:rsidR="0023195E">
        <w:t xml:space="preserve"> at time </w:t>
      </w:r>
      <m:oMath>
        <m:r>
          <w:rPr>
            <w:rFonts w:ascii="Cambria Math" w:hAnsi="Cambria Math"/>
          </w:rPr>
          <m:t>0≤t≤T</m:t>
        </m:r>
      </m:oMath>
      <w:r w:rsidR="0023195E">
        <w:t xml:space="preserve"> by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337BC4">
        <w:t xml:space="preserve">, and </w:t>
      </w:r>
      <w:r w:rsidR="004F732F">
        <w:t>describe</w:t>
      </w:r>
      <w:r w:rsidR="006B2E45">
        <w:t xml:space="preserve"> the dynamics with</w:t>
      </w:r>
    </w:p>
    <w:p w:rsidR="00AE53AC" w:rsidRDefault="0023195E" w:rsidP="0023195E">
      <w:pPr>
        <w:pStyle w:val="Displayedequation"/>
      </w:pPr>
      <w:r>
        <w:tab/>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m:t>
            </m:r>
          </m:sub>
        </m:sSub>
        <m:sSup>
          <m:sSupPr>
            <m:ctrlPr>
              <w:rPr>
                <w:rFonts w:ascii="Cambria Math" w:eastAsia="Cambria Math" w:hAnsi="Cambria Math"/>
              </w:rPr>
            </m:ctrlPr>
          </m:sSupPr>
          <m:e>
            <m:r>
              <w:rPr>
                <w:rFonts w:ascii="Cambria Math" w:eastAsia="Cambria Math" w:hAnsi="Cambria Math"/>
              </w:rPr>
              <m:t>e</m:t>
            </m:r>
          </m:e>
          <m:sup>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t</m:t>
                </m:r>
              </m:sub>
              <m:sup>
                <m:r>
                  <w:rPr>
                    <w:rFonts w:ascii="Cambria Math" w:eastAsia="Cambria Math" w:hAnsi="Cambria Math"/>
                  </w:rPr>
                  <m:t>m</m:t>
                </m:r>
              </m:sup>
            </m:sSubSup>
          </m:sup>
        </m:sSup>
      </m:oMath>
      <w:r>
        <w:tab/>
        <w:t>(4)</w:t>
      </w:r>
    </w:p>
    <w:p w:rsidR="008F1261" w:rsidRDefault="00FA0962" w:rsidP="008F1261">
      <w:pPr>
        <w:pStyle w:val="Tabletitle"/>
      </w:pPr>
      <w:r>
        <w:t>where</w:t>
      </w:r>
      <w:r w:rsidR="00337BC4">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m:t>
            </m:r>
          </m:sup>
        </m:sSubSup>
      </m:oMath>
      <w:r w:rsidR="00E15F3E">
        <w:t xml:space="preserve"> is a</w:t>
      </w:r>
      <w:r w:rsidR="00B40DC5">
        <w:t xml:space="preserve"> </w:t>
      </w:r>
      <w:r w:rsidR="002017FB">
        <w:t xml:space="preserve">deterministic </w:t>
      </w:r>
      <w:r w:rsidR="00B40DC5">
        <w:t>seasonal trend function</w:t>
      </w:r>
      <w:r w:rsidR="00D912F1">
        <w:t xml:space="preserve"> </w:t>
      </w:r>
      <w:r w:rsidR="002017FB">
        <w:t xml:space="preserve">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017FB">
        <w:t xml:space="preserve"> is a stochastic process modelling the random fluctuations in the pollution </w:t>
      </w:r>
      <w:proofErr w:type="gramStart"/>
      <w:r w:rsidR="00FF5512">
        <w:t>level.</w:t>
      </w:r>
      <w:proofErr w:type="gramEnd"/>
      <w:r w:rsidR="002017FB">
        <w:t xml:space="preserve"> </w:t>
      </w:r>
      <w:r w:rsidR="00FF5512">
        <w:t xml:space="preserve">From the </w:t>
      </w:r>
      <w:r w:rsidR="00904AEB">
        <w:t>plot above we see it might be reasonable to</w:t>
      </w:r>
      <w:r w:rsidR="002017FB">
        <w:t xml:space="preserve"> </w:t>
      </w:r>
      <w:r w:rsidR="00904AEB">
        <w:t xml:space="preserve">implement a trend function </w:t>
      </w:r>
      <w:r w:rsidR="00D912F1">
        <w:t>of the form</w:t>
      </w:r>
    </w:p>
    <w:p w:rsidR="00B40DC5" w:rsidRPr="00B40DC5" w:rsidRDefault="00B40DC5" w:rsidP="008F1261">
      <w:pPr>
        <w:pStyle w:val="Displayedequation"/>
      </w:pPr>
      <w:r>
        <w:tab/>
      </w:r>
      <m:oMath>
        <m:sSubSup>
          <m:sSubSupPr>
            <m:ctrlPr>
              <w:rPr>
                <w:rFonts w:ascii="Cambria Math" w:hAnsi="Cambria Math"/>
              </w:rPr>
            </m:ctrlPr>
          </m:sSubSupPr>
          <m:e>
            <m:r>
              <w:rPr>
                <w:rFonts w:ascii="Cambria Math" w:hAnsi="Cambria Math"/>
              </w:rPr>
              <m:t>P</m:t>
            </m:r>
          </m:e>
          <m:sub>
            <m:r>
              <w:rPr>
                <w:rFonts w:ascii="Cambria Math" w:hAnsi="Cambria Math"/>
              </w:rPr>
              <m:t>t</m:t>
            </m:r>
          </m:sub>
          <m:sup>
            <m:r>
              <w:rPr>
                <w:rFonts w:ascii="Cambria Math" w:hAnsi="Cambria Math"/>
              </w:rPr>
              <m:t>m</m:t>
            </m:r>
          </m:sup>
        </m:sSubSup>
        <m:r>
          <m:rPr>
            <m:sty m:val="p"/>
          </m:rPr>
          <w:rPr>
            <w:rFonts w:ascii="Cambria Math" w:eastAsia="Cambria Math" w:hAnsi="Cambria Math"/>
          </w:rPr>
          <m:t>=A+ B</m:t>
        </m:r>
        <m:r>
          <w:rPr>
            <w:rFonts w:ascii="Cambria Math" w:eastAsia="Cambria Math" w:hAnsi="Cambria Math"/>
          </w:rPr>
          <m:t>t</m:t>
        </m:r>
        <m:r>
          <m:rPr>
            <m:sty m:val="p"/>
          </m:rPr>
          <w:rPr>
            <w:rFonts w:ascii="Cambria Math" w:eastAsia="Cambria Math" w:hAnsi="Cambria Math"/>
          </w:rPr>
          <m: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sin</m:t>
        </m:r>
        <m:d>
          <m:dPr>
            <m:ctrlPr>
              <w:rPr>
                <w:rFonts w:ascii="Cambria Math" w:eastAsia="Cambria Math" w:hAnsi="Cambria Math"/>
              </w:rPr>
            </m:ctrlPr>
          </m:dPr>
          <m:e>
            <m:r>
              <w:rPr>
                <w:rFonts w:ascii="Cambria Math" w:eastAsia="Cambria Math" w:hAnsi="Cambria Math"/>
              </w:rPr>
              <m:t>ωt</m:t>
            </m:r>
            <m:r>
              <m:rPr>
                <m:sty m:val="p"/>
              </m:rPr>
              <w:rPr>
                <w:rFonts w:ascii="Cambria Math" w:eastAsia="Cambria Math" w:hAnsi="Cambria Math"/>
              </w:rPr>
              <m:t>+</m:t>
            </m:r>
            <m:r>
              <w:rPr>
                <w:rFonts w:ascii="Cambria Math" w:eastAsia="Cambria Math" w:hAnsi="Cambria Math"/>
              </w:rPr>
              <m:t>D</m:t>
            </m:r>
          </m:e>
        </m:d>
      </m:oMath>
      <w:r w:rsidR="00C431D3">
        <w:tab/>
        <w:t>(5</w:t>
      </w:r>
      <w:r>
        <w:t>)</w:t>
      </w:r>
    </w:p>
    <w:p w:rsidR="00876AF1" w:rsidRDefault="003F4958" w:rsidP="00F621B6">
      <w:pPr>
        <w:pStyle w:val="Paragraph"/>
      </w:pPr>
      <w:r>
        <w:t>wh</w:t>
      </w:r>
      <w:r w:rsidR="00337BC4">
        <w:t>ere</w:t>
      </w:r>
      <w:r w:rsidR="00B4439F">
        <w:t xml:space="preserve"> t</w:t>
      </w:r>
      <w:r w:rsidR="004D1BC4">
        <w:t xml:space="preserve"> denotes the date, and </w:t>
      </w:r>
      <m:oMath>
        <m:r>
          <w:rPr>
            <w:rFonts w:ascii="Cambria Math" w:hAnsi="Cambria Math"/>
          </w:rPr>
          <m:t>ω</m:t>
        </m:r>
        <m:r>
          <m:rPr>
            <m:sty m:val="p"/>
          </m:rPr>
          <w:rPr>
            <w:rFonts w:ascii="Cambria Math" w:hAnsi="Cambria Math"/>
          </w:rPr>
          <m:t>=</m:t>
        </m:r>
        <m:f>
          <m:fPr>
            <m:ctrlPr>
              <w:rPr>
                <w:rFonts w:ascii="Cambria Math" w:eastAsia="Cambria Math" w:hAnsi="Cambria Math" w:cs="Cambria Math"/>
              </w:rPr>
            </m:ctrlPr>
          </m:fPr>
          <m:num>
            <m:r>
              <m:rPr>
                <m:sty m:val="p"/>
              </m:rPr>
              <w:rPr>
                <w:rFonts w:ascii="Cambria Math" w:eastAsia="Cambria Math" w:hAnsi="Cambria Math" w:cs="Cambria Math"/>
              </w:rPr>
              <m:t>2</m:t>
            </m:r>
            <m:r>
              <w:rPr>
                <w:rFonts w:ascii="Cambria Math" w:eastAsia="Cambria Math" w:hAnsi="Cambria Math" w:cs="Cambria Math"/>
              </w:rPr>
              <m:t>π</m:t>
            </m:r>
          </m:num>
          <m:den>
            <m:r>
              <m:rPr>
                <m:sty m:val="p"/>
              </m:rPr>
              <w:rPr>
                <w:rFonts w:ascii="Cambria Math" w:eastAsia="Cambria Math" w:hAnsi="Cambria Math" w:cs="Cambria Math"/>
              </w:rPr>
              <m:t>365</m:t>
            </m:r>
          </m:den>
        </m:f>
      </m:oMath>
      <w:r w:rsidR="00E80387">
        <w:t xml:space="preserve"> </w:t>
      </w:r>
      <w:r w:rsidR="00541670">
        <w:t>(</w:t>
      </w:r>
      <w:r w:rsidR="00B31625">
        <w:t>neglecting leap years</w:t>
      </w:r>
      <w:r w:rsidR="00541670">
        <w:t>)</w:t>
      </w:r>
      <w:r w:rsidR="00E80387">
        <w:t>.</w:t>
      </w:r>
      <w:r w:rsidR="00F621B6">
        <w:t xml:space="preserve"> </w:t>
      </w:r>
      <w:r w:rsidR="003F74AE">
        <w:t xml:space="preserve">This allows us to capture the seasonal variations in ambient air pollution, which typically peaks during the winter season. </w:t>
      </w:r>
      <w:r w:rsidR="00740443">
        <w:t xml:space="preserve">The peak will not necessarily arise mid-winter, in January. </w:t>
      </w:r>
      <w:r w:rsidR="003F74AE">
        <w:t xml:space="preserve">This is handled by introducing a phase angle, D. </w:t>
      </w:r>
      <w:r w:rsidR="00876AF1">
        <w:t>P</w:t>
      </w:r>
      <w:r w:rsidR="00ED7EED">
        <w:t>otential long term trends</w:t>
      </w:r>
      <w:r w:rsidR="00876AF1">
        <w:t xml:space="preserve"> can be reflected in the drift term, B</w:t>
      </w:r>
      <w:r w:rsidR="00ED7EED">
        <w:t xml:space="preserve">. </w:t>
      </w:r>
      <w:r w:rsidR="00496F2E">
        <w:t xml:space="preserve"> </w:t>
      </w:r>
      <w:r w:rsidR="00B8314A">
        <w:t>We will explore alternative models for the stochastic part</w:t>
      </w:r>
      <w:r w:rsidR="003A2AB4">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rsidR="00B8314A" w:rsidRDefault="00B8314A" w:rsidP="00B8314A">
      <w:pPr>
        <w:pStyle w:val="Newparagraph"/>
        <w:ind w:firstLine="0"/>
      </w:pPr>
    </w:p>
    <w:p w:rsidR="00B8314A" w:rsidRDefault="00B8314A" w:rsidP="00B8314A">
      <w:pPr>
        <w:pStyle w:val="Newparagraph"/>
        <w:ind w:firstLine="0"/>
      </w:pPr>
      <w:r>
        <w:t>Zero mean Ornstein-</w:t>
      </w:r>
      <w:proofErr w:type="spellStart"/>
      <w:r>
        <w:t>U</w:t>
      </w:r>
      <w:r w:rsidR="00427973">
        <w:t>hlenbeck</w:t>
      </w:r>
      <w:proofErr w:type="spellEnd"/>
      <w:r w:rsidR="00427973">
        <w:t xml:space="preserve"> model</w:t>
      </w:r>
    </w:p>
    <w:p w:rsidR="00B8314A" w:rsidRDefault="00B8314A" w:rsidP="00B8314A">
      <w:pPr>
        <w:pStyle w:val="Newparagraph"/>
        <w:ind w:firstLine="0"/>
      </w:pPr>
      <w:r>
        <w:t>One-factor mean-reversion jump-diffusion</w:t>
      </w:r>
      <w:r w:rsidR="00427973">
        <w:t xml:space="preserve"> model</w:t>
      </w:r>
    </w:p>
    <w:p w:rsidR="00B8314A" w:rsidRPr="00B8314A" w:rsidRDefault="00427973" w:rsidP="00B8314A">
      <w:pPr>
        <w:pStyle w:val="Newparagraph"/>
        <w:ind w:firstLine="0"/>
      </w:pPr>
      <w:r>
        <w:t>Factor model</w:t>
      </w:r>
    </w:p>
    <w:p w:rsidR="00AD4127" w:rsidRDefault="00AD4127" w:rsidP="00AD4127">
      <w:pPr>
        <w:pStyle w:val="Heading2"/>
      </w:pPr>
      <w:bookmarkStart w:id="9" w:name="_Toc507494545"/>
      <w:r>
        <w:t>Parameter estimation</w:t>
      </w:r>
      <w:bookmarkEnd w:id="9"/>
    </w:p>
    <w:p w:rsidR="00876AF1" w:rsidRDefault="00876AF1" w:rsidP="00F621B6">
      <w:pPr>
        <w:pStyle w:val="Paragraph"/>
      </w:pPr>
    </w:p>
    <w:p w:rsidR="009859BE" w:rsidRDefault="00F621B6" w:rsidP="00F621B6">
      <w:pPr>
        <w:pStyle w:val="Paragraph"/>
      </w:pPr>
      <w:r>
        <w:t>To estimate the parameters, we reformulate the seasonality function as</w:t>
      </w:r>
    </w:p>
    <w:p w:rsidR="009859BE" w:rsidRDefault="009859BE">
      <w:pPr>
        <w:spacing w:line="240" w:lineRule="auto"/>
      </w:pPr>
    </w:p>
    <w:p w:rsidR="009859BE" w:rsidRPr="00B76633" w:rsidRDefault="009859BE" w:rsidP="008F1261">
      <w:pPr>
        <w:pStyle w:val="Displayedequation"/>
      </w:pPr>
      <w:r>
        <w:tab/>
      </w:r>
      <m:oMath>
        <m:sSubSup>
          <m:sSubSupPr>
            <m:ctrlPr>
              <w:rPr>
                <w:rFonts w:ascii="Cambria Math" w:hAnsi="Cambria Math"/>
              </w:rPr>
            </m:ctrlPr>
          </m:sSubSupPr>
          <m:e>
            <m:r>
              <w:rPr>
                <w:rFonts w:ascii="Cambria Math" w:hAnsi="Cambria Math"/>
              </w:rPr>
              <m:t>P</m:t>
            </m:r>
          </m:e>
          <m:sub>
            <m:r>
              <w:rPr>
                <w:rFonts w:ascii="Cambria Math" w:hAnsi="Cambria Math"/>
              </w:rPr>
              <m:t>t</m:t>
            </m:r>
          </m:sub>
          <m:sup>
            <m:r>
              <w:rPr>
                <w:rFonts w:ascii="Cambria Math" w:hAnsi="Cambria Math"/>
              </w:rPr>
              <m:t>m</m:t>
            </m:r>
          </m:sup>
        </m:sSubSup>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β</m:t>
            </m:r>
          </m:e>
          <m:sub>
            <m:r>
              <m:rPr>
                <m:sty m:val="p"/>
              </m:rPr>
              <w:rPr>
                <w:rFonts w:ascii="Cambria Math" w:eastAsia="Cambria Math" w:hAnsi="Cambria Math"/>
              </w:rPr>
              <m:t>0</m:t>
            </m:r>
          </m:sub>
        </m:sSub>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β</m:t>
            </m:r>
          </m:e>
          <m:sub>
            <m:r>
              <m:rPr>
                <m:sty m:val="p"/>
              </m:rPr>
              <w:rPr>
                <w:rFonts w:ascii="Cambria Math" w:eastAsia="Cambria Math" w:hAnsi="Cambria Math"/>
              </w:rPr>
              <m:t>1</m:t>
            </m:r>
          </m:sub>
        </m:sSub>
        <m:r>
          <w:rPr>
            <w:rFonts w:ascii="Cambria Math" w:eastAsia="Cambria Math" w:hAnsi="Cambria Math"/>
          </w:rPr>
          <m:t>t</m:t>
        </m:r>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β</m:t>
            </m:r>
          </m:e>
          <m:sub>
            <m:r>
              <m:rPr>
                <m:sty m:val="p"/>
              </m:rPr>
              <w:rPr>
                <w:rFonts w:ascii="Cambria Math" w:eastAsia="Cambria Math" w:hAnsi="Cambria Math"/>
              </w:rPr>
              <m:t>2</m:t>
            </m:r>
          </m:sub>
        </m:sSub>
        <m:r>
          <m:rPr>
            <m:sty m:val="p"/>
          </m:rPr>
          <w:rPr>
            <w:rFonts w:ascii="Cambria Math" w:eastAsia="Cambria Math" w:hAnsi="Cambria Math"/>
          </w:rPr>
          <m:t xml:space="preserve"> </m:t>
        </m:r>
        <m:r>
          <w:rPr>
            <w:rFonts w:ascii="Cambria Math" w:eastAsia="Cambria Math" w:hAnsi="Cambria Math"/>
          </w:rPr>
          <m:t>sin</m:t>
        </m:r>
        <m:d>
          <m:dPr>
            <m:ctrlPr>
              <w:rPr>
                <w:rFonts w:ascii="Cambria Math" w:eastAsia="Cambria Math" w:hAnsi="Cambria Math"/>
              </w:rPr>
            </m:ctrlPr>
          </m:dPr>
          <m:e>
            <m:r>
              <w:rPr>
                <w:rFonts w:ascii="Cambria Math" w:eastAsia="Cambria Math" w:hAnsi="Cambria Math"/>
              </w:rPr>
              <m:t>ωt</m:t>
            </m:r>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β</m:t>
            </m:r>
          </m:e>
          <m:sub>
            <m:r>
              <m:rPr>
                <m:sty m:val="p"/>
              </m:rPr>
              <w:rPr>
                <w:rFonts w:ascii="Cambria Math" w:eastAsia="Cambria Math" w:hAnsi="Cambria Math"/>
              </w:rPr>
              <m:t>3</m:t>
            </m:r>
          </m:sub>
        </m:sSub>
        <m:r>
          <m:rPr>
            <m:sty m:val="p"/>
          </m:rPr>
          <w:rPr>
            <w:rFonts w:ascii="Cambria Math" w:eastAsia="Cambria Math" w:hAnsi="Cambria Math"/>
          </w:rPr>
          <m:t xml:space="preserve"> </m:t>
        </m:r>
        <m:r>
          <w:rPr>
            <w:rFonts w:ascii="Cambria Math" w:eastAsia="Cambria Math" w:hAnsi="Cambria Math"/>
          </w:rPr>
          <m:t>cos</m:t>
        </m:r>
        <m:d>
          <m:dPr>
            <m:ctrlPr>
              <w:rPr>
                <w:rFonts w:ascii="Cambria Math" w:eastAsia="Cambria Math" w:hAnsi="Cambria Math"/>
              </w:rPr>
            </m:ctrlPr>
          </m:dPr>
          <m:e>
            <m:r>
              <w:rPr>
                <w:rFonts w:ascii="Cambria Math" w:eastAsia="Cambria Math" w:hAnsi="Cambria Math"/>
              </w:rPr>
              <m:t>ωt</m:t>
            </m:r>
          </m:e>
        </m:d>
      </m:oMath>
      <w:r w:rsidR="00C431D3">
        <w:tab/>
        <w:t>(6</w:t>
      </w:r>
      <w:r>
        <w:t>)</w:t>
      </w:r>
    </w:p>
    <w:p w:rsidR="00F621B6" w:rsidRDefault="00F621B6">
      <w:pPr>
        <w:spacing w:line="240" w:lineRule="auto"/>
      </w:pPr>
      <w:r>
        <w:lastRenderedPageBreak/>
        <w:t xml:space="preserve">Where </w:t>
      </w:r>
      <w:r w:rsidR="009A7F7A">
        <w:t xml:space="preserve">the constants in </w:t>
      </w:r>
      <w:r w:rsidR="00C431D3">
        <w:t>(5</w:t>
      </w:r>
      <w:r w:rsidR="009A7F7A">
        <w:t>) can be obtained by</w:t>
      </w:r>
    </w:p>
    <w:p w:rsidR="00F621B6" w:rsidRDefault="00F621B6">
      <w:pPr>
        <w:spacing w:line="240" w:lineRule="auto"/>
      </w:pPr>
    </w:p>
    <w:p w:rsidR="00F621B6" w:rsidRPr="00B76633" w:rsidRDefault="00F621B6" w:rsidP="00F621B6">
      <w:pPr>
        <w:pStyle w:val="Displayedequation"/>
      </w:pPr>
      <w:r>
        <w:tab/>
      </w:r>
      <m:oMath>
        <m:r>
          <w:rPr>
            <w:rFonts w:ascii="Cambria Math" w:hAnsi="Cambria Math"/>
          </w:rPr>
          <m:t>A</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oMath>
      <w:r w:rsidR="006058B7">
        <w:tab/>
        <w:t>(7</w:t>
      </w:r>
      <w:r>
        <w:t>)</w:t>
      </w:r>
    </w:p>
    <w:p w:rsidR="00F621B6" w:rsidRPr="00B76633" w:rsidRDefault="00F621B6" w:rsidP="00F621B6">
      <w:pPr>
        <w:pStyle w:val="Displayedequation"/>
      </w:pPr>
      <w:r>
        <w:tab/>
      </w:r>
      <m:oMath>
        <m:r>
          <w:rPr>
            <w:rFonts w:ascii="Cambria Math" w:hAnsi="Cambria Math"/>
          </w:rPr>
          <m:t>B</m:t>
        </m:r>
        <m:r>
          <m:rPr>
            <m:sty m:val="p"/>
          </m:rP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oMath>
      <w:r w:rsidR="006058B7">
        <w:tab/>
        <w:t>(8</w:t>
      </w:r>
      <w:r>
        <w:t>)</w:t>
      </w:r>
    </w:p>
    <w:p w:rsidR="00F621B6" w:rsidRPr="00B76633" w:rsidRDefault="00F621B6" w:rsidP="00F621B6">
      <w:pPr>
        <w:pStyle w:val="Displayedequation"/>
      </w:pPr>
      <w:r>
        <w:tab/>
      </w:r>
      <m:oMath>
        <m:r>
          <w:rPr>
            <w:rFonts w:ascii="Cambria Math" w:hAnsi="Cambria Math"/>
          </w:rPr>
          <m:t>C</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sSubSup>
              <m:sSubSupPr>
                <m:ctrlPr>
                  <w:rPr>
                    <w:rFonts w:ascii="Cambria Math" w:eastAsia="Cambria Math" w:hAnsi="Cambria Math" w:cs="Cambria Math"/>
                    <w:i/>
                  </w:rPr>
                </m:ctrlPr>
              </m:sSubSupPr>
              <m:e>
                <m:r>
                  <w:rPr>
                    <w:rFonts w:ascii="Cambria Math" w:eastAsia="Cambria Math" w:hAnsi="Cambria Math" w:cs="Cambria Math"/>
                  </w:rPr>
                  <m:t>β</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β</m:t>
                </m:r>
              </m:e>
              <m:sub>
                <m:r>
                  <w:rPr>
                    <w:rFonts w:ascii="Cambria Math" w:eastAsia="Cambria Math" w:hAnsi="Cambria Math" w:cs="Cambria Math"/>
                  </w:rPr>
                  <m:t>3</m:t>
                </m:r>
              </m:sub>
              <m:sup>
                <m:r>
                  <w:rPr>
                    <w:rFonts w:ascii="Cambria Math" w:eastAsia="Cambria Math" w:hAnsi="Cambria Math" w:cs="Cambria Math"/>
                  </w:rPr>
                  <m:t>2</m:t>
                </m:r>
              </m:sup>
            </m:sSubSup>
          </m:e>
        </m:rad>
        <m:r>
          <w:rPr>
            <w:rFonts w:ascii="Cambria Math" w:eastAsia="Cambria Math" w:hAnsi="Cambria Math" w:cs="Cambria Math"/>
          </w:rPr>
          <m:t xml:space="preserve"> </m:t>
        </m:r>
      </m:oMath>
      <w:r>
        <w:tab/>
      </w:r>
      <w:r w:rsidR="006058B7">
        <w:t>(9</w:t>
      </w:r>
      <w:r>
        <w:t>)</w:t>
      </w:r>
    </w:p>
    <w:p w:rsidR="00F621B6" w:rsidRPr="00B76633" w:rsidRDefault="00F621B6" w:rsidP="00F621B6">
      <w:pPr>
        <w:pStyle w:val="Displayedequation"/>
      </w:pPr>
      <w:r>
        <w:tab/>
      </w:r>
      <m:oMath>
        <m:r>
          <w:rPr>
            <w:rFonts w:ascii="Cambria Math" w:hAnsi="Cambria Math"/>
          </w:rPr>
          <m:t>D</m:t>
        </m:r>
        <m:r>
          <m:rPr>
            <m:sty m:val="p"/>
          </m:rPr>
          <w:rPr>
            <w:rFonts w:ascii="Cambria Math" w:eastAsia="Cambria Math" w:hAnsi="Cambria Math" w:cs="Cambria Math"/>
          </w:rPr>
          <m:t>=arctan</m:t>
        </m:r>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3</m:t>
                    </m:r>
                  </m:sub>
                </m:sSub>
              </m:num>
              <m:den>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2</m:t>
                    </m:r>
                  </m:sub>
                </m:sSub>
              </m:den>
            </m:f>
          </m:e>
        </m:d>
        <m:r>
          <m:rPr>
            <m:sty m:val="p"/>
          </m:rPr>
          <w:rPr>
            <w:rFonts w:ascii="Cambria Math" w:eastAsia="Cambria Math" w:hAnsi="Cambria Math" w:cs="Cambria Math"/>
          </w:rPr>
          <m:t>-π</m:t>
        </m:r>
      </m:oMath>
      <w:r w:rsidR="006058B7">
        <w:tab/>
        <w:t>(10</w:t>
      </w:r>
      <w:r>
        <w:t>)</w:t>
      </w:r>
    </w:p>
    <w:p w:rsidR="00F621B6" w:rsidRDefault="009859BE">
      <w:pPr>
        <w:spacing w:line="240" w:lineRule="auto"/>
      </w:pPr>
      <w:r>
        <w:br w:type="page"/>
      </w:r>
    </w:p>
    <w:p w:rsidR="00812732" w:rsidRDefault="00812732">
      <w:pPr>
        <w:spacing w:line="240" w:lineRule="auto"/>
      </w:pPr>
      <w:r>
        <w:rPr>
          <w:noProof/>
          <w:lang w:val="nb-NO" w:eastAsia="nb-NO"/>
        </w:rPr>
        <w:lastRenderedPageBreak/>
        <w:drawing>
          <wp:inline distT="0" distB="0" distL="0" distR="0">
            <wp:extent cx="5396865"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ijing_pm25_dez.png"/>
                    <pic:cNvPicPr/>
                  </pic:nvPicPr>
                  <pic:blipFill>
                    <a:blip r:embed="rId9">
                      <a:extLst>
                        <a:ext uri="{28A0092B-C50C-407E-A947-70E740481C1C}">
                          <a14:useLocalDpi xmlns:a14="http://schemas.microsoft.com/office/drawing/2010/main" val="0"/>
                        </a:ext>
                      </a:extLst>
                    </a:blip>
                    <a:stretch>
                      <a:fillRect/>
                    </a:stretch>
                  </pic:blipFill>
                  <pic:spPr>
                    <a:xfrm>
                      <a:off x="0" y="0"/>
                      <a:ext cx="5396865" cy="2698750"/>
                    </a:xfrm>
                    <a:prstGeom prst="rect">
                      <a:avLst/>
                    </a:prstGeom>
                  </pic:spPr>
                </pic:pic>
              </a:graphicData>
            </a:graphic>
          </wp:inline>
        </w:drawing>
      </w:r>
    </w:p>
    <w:p w:rsidR="00812732" w:rsidRDefault="00812732">
      <w:pPr>
        <w:spacing w:line="240" w:lineRule="auto"/>
      </w:pPr>
    </w:p>
    <w:p w:rsidR="00C923DF" w:rsidRDefault="00812732">
      <w:pPr>
        <w:spacing w:line="240" w:lineRule="auto"/>
        <w:rPr>
          <w:rFonts w:cs="Arial"/>
          <w:b/>
          <w:bCs/>
          <w:kern w:val="32"/>
          <w:szCs w:val="32"/>
        </w:rPr>
      </w:pPr>
      <w:r>
        <w:t xml:space="preserve">Figure 2. </w:t>
      </w:r>
      <w:proofErr w:type="spellStart"/>
      <w:r>
        <w:t>D</w:t>
      </w:r>
      <w:r w:rsidRPr="00812732">
        <w:t>eseasonalized</w:t>
      </w:r>
      <w:proofErr w:type="spellEnd"/>
      <w:r>
        <w:t xml:space="preserve"> Beijing PM2.5 levels</w:t>
      </w:r>
      <w:r w:rsidR="00C923DF">
        <w:br w:type="page"/>
      </w:r>
    </w:p>
    <w:p w:rsidR="00873F13" w:rsidRPr="00873F13" w:rsidRDefault="00592C12" w:rsidP="00873F13">
      <w:pPr>
        <w:pStyle w:val="Heading1"/>
      </w:pPr>
      <w:bookmarkStart w:id="10" w:name="_Toc507494546"/>
      <w:r>
        <w:lastRenderedPageBreak/>
        <w:t>Derivatives p</w:t>
      </w:r>
      <w:r w:rsidR="005E4F1C">
        <w:t>ricing</w:t>
      </w:r>
      <w:bookmarkEnd w:id="10"/>
    </w:p>
    <w:p w:rsidR="00C923DF" w:rsidRDefault="00592C12" w:rsidP="00873F13">
      <w:pPr>
        <w:pStyle w:val="Heading2"/>
      </w:pPr>
      <w:bookmarkStart w:id="11" w:name="_Toc507494547"/>
      <w:r>
        <w:t>Air pollution</w:t>
      </w:r>
      <w:r w:rsidR="005E4F1C">
        <w:t xml:space="preserve"> index futures</w:t>
      </w:r>
      <w:bookmarkEnd w:id="11"/>
    </w:p>
    <w:p w:rsidR="00873F13" w:rsidRDefault="00EB7D4C" w:rsidP="00873F13">
      <w:pPr>
        <w:pStyle w:val="Paragraph"/>
      </w:pPr>
      <w:r>
        <w:t>The buyer of a PAS 300</w:t>
      </w:r>
      <w:r w:rsidR="00316D90">
        <w:t xml:space="preserve"> futures </w:t>
      </w:r>
      <w:r>
        <w:t xml:space="preserve">contract </w:t>
      </w:r>
      <w:r w:rsidR="003C703D">
        <w:t>locks in the price</w:t>
      </w:r>
      <w:r>
        <w:t xml:space="preserve"> </w:t>
      </w:r>
      <m:oMath>
        <m:sSub>
          <m:sSubPr>
            <m:ctrlPr>
              <w:rPr>
                <w:rFonts w:ascii="Cambria Math" w:hAnsi="Cambria Math"/>
                <w:i/>
              </w:rPr>
            </m:ctrlPr>
          </m:sSubPr>
          <m:e>
            <m:r>
              <w:rPr>
                <w:rFonts w:ascii="Cambria Math" w:hAnsi="Cambria Math"/>
              </w:rPr>
              <m:t>F</m:t>
            </m:r>
          </m:e>
          <m:sub>
            <m:r>
              <w:rPr>
                <w:rFonts w:ascii="Cambria Math" w:hAnsi="Cambria Math"/>
              </w:rPr>
              <m:t>PAS</m:t>
            </m:r>
          </m:sub>
        </m:sSub>
        <m:r>
          <m:rPr>
            <m:sty m:val="p"/>
          </m:rPr>
          <w:rPr>
            <w:rFonts w:ascii="Cambria Math" w:hAnsi="Cambria Math"/>
          </w:rPr>
          <m:t>(</m:t>
        </m:r>
        <m:r>
          <m:rPr>
            <m:sty m:val="p"/>
          </m:rPr>
          <w:rPr>
            <w:rFonts w:ascii="Cambria Math" w:hAnsi="Cambria Math"/>
          </w:rPr>
          <m:t xml:space="preserve">t, </m:t>
        </m:r>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r>
          <m:rPr>
            <m:sty m:val="p"/>
          </m:rPr>
          <w:rPr>
            <w:rFonts w:ascii="Cambria Math" w:hAnsi="Cambria Math"/>
          </w:rPr>
          <m:t>)</m:t>
        </m:r>
      </m:oMath>
      <w:r>
        <w:t xml:space="preserve"> when </w:t>
      </w:r>
      <w:proofErr w:type="gramStart"/>
      <w:r w:rsidR="003C703D">
        <w:t>entering into the</w:t>
      </w:r>
      <w:proofErr w:type="gramEnd"/>
      <w:r>
        <w:t xml:space="preserve"> contract at </w:t>
      </w:r>
      <m:oMath>
        <m:r>
          <w:rPr>
            <w:rFonts w:ascii="Cambria Math" w:hAnsi="Cambria Math"/>
          </w:rPr>
          <m:t>t&lt;</m:t>
        </m:r>
        <m:sSub>
          <m:sSubPr>
            <m:ctrlPr>
              <w:rPr>
                <w:rFonts w:ascii="Cambria Math" w:hAnsi="Cambria Math"/>
              </w:rPr>
            </m:ctrlPr>
          </m:sSubPr>
          <m:e>
            <m:r>
              <w:rPr>
                <w:rFonts w:ascii="Cambria Math" w:hAnsi="Cambria Math"/>
              </w:rPr>
              <m:t>τ</m:t>
            </m:r>
          </m:e>
          <m:sub>
            <m:r>
              <m:rPr>
                <m:sty m:val="p"/>
              </m:rPr>
              <w:rPr>
                <w:rFonts w:ascii="Cambria Math" w:hAnsi="Cambria Math"/>
              </w:rPr>
              <m:t>1</m:t>
            </m:r>
          </m:sub>
        </m:sSub>
      </m:oMath>
      <w:r w:rsidR="003C703D">
        <w:t xml:space="preserve">. At the end of the settlement period, the </w:t>
      </w:r>
      <w:r w:rsidR="00421E29">
        <w:t xml:space="preserve">contract payoff is </w:t>
      </w:r>
      <m:oMath>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τ</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τ</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AQI</m:t>
                </m:r>
              </m:e>
              <m:sub>
                <m:r>
                  <w:rPr>
                    <w:rFonts w:ascii="Cambria Math" w:hAnsi="Cambria Math"/>
                  </w:rPr>
                  <m:t>t</m:t>
                </m:r>
              </m:sub>
            </m:sSub>
            <m:r>
              <m:rPr>
                <m:sty m:val="p"/>
              </m:rPr>
              <w:rPr>
                <w:rFonts w:ascii="Cambria Math" w:hAnsi="Cambria Math"/>
              </w:rPr>
              <m:t>-300, 0</m:t>
            </m:r>
          </m:e>
        </m:d>
      </m:oMath>
      <w:r w:rsidR="00421E29">
        <w:t xml:space="preserve">. </w:t>
      </w:r>
      <w:r w:rsidR="001B0EB2">
        <w:t>In the absence of arbitrage, the futures price must satisfy</w:t>
      </w:r>
    </w:p>
    <w:p w:rsidR="00EB7D4C" w:rsidRPr="00B76633" w:rsidRDefault="00EB7D4C" w:rsidP="00EB7D4C">
      <w:pPr>
        <w:pStyle w:val="Displayedequation"/>
      </w:pPr>
      <w:r>
        <w:tab/>
      </w:r>
      <m:oMath>
        <m:r>
          <w:rPr>
            <w:rFonts w:ascii="Cambria Math" w:hAnsi="Cambria Math"/>
          </w:rPr>
          <m:t>0</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-r(</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2</m:t>
                </m:r>
              </m:sub>
            </m:sSub>
            <m:r>
              <w:rPr>
                <w:rFonts w:ascii="Cambria Math" w:eastAsia="Cambria Math" w:hAnsi="Cambria Math" w:cs="Cambria Math"/>
              </w:rPr>
              <m:t>-t)</m:t>
            </m:r>
          </m:sup>
        </m:sSup>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Q</m:t>
            </m:r>
          </m:sub>
        </m:sSub>
        <m:d>
          <m:dPr>
            <m:begChr m:val="["/>
            <m:endChr m:val="]"/>
            <m:ctrlPr>
              <w:rPr>
                <w:rFonts w:ascii="Cambria Math" w:eastAsia="Cambria Math" w:hAnsi="Cambria Math" w:cs="Cambria Math"/>
                <w:i/>
              </w:rPr>
            </m:ctrlPr>
          </m:dPr>
          <m:e>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τ</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τ</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AQI</m:t>
                    </m:r>
                  </m:e>
                  <m:sub>
                    <m:r>
                      <w:rPr>
                        <w:rFonts w:ascii="Cambria Math" w:hAnsi="Cambria Math"/>
                      </w:rPr>
                      <m:t>t</m:t>
                    </m:r>
                  </m:sub>
                </m:sSub>
                <m:r>
                  <m:rPr>
                    <m:sty m:val="p"/>
                  </m:rPr>
                  <w:rPr>
                    <w:rFonts w:ascii="Cambria Math" w:hAnsi="Cambria Math"/>
                  </w:rPr>
                  <m:t>-300, 0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PAS</m:t>
                </m:r>
              </m:sub>
            </m:sSub>
            <m:r>
              <m:rPr>
                <m:sty m:val="p"/>
              </m:rPr>
              <w:rPr>
                <w:rFonts w:ascii="Cambria Math" w:hAnsi="Cambria Math"/>
              </w:rPr>
              <m:t xml:space="preserve">(t, </m:t>
            </m:r>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cr m:val="script"/>
                  </m:rPr>
                  <w:rPr>
                    <w:rFonts w:ascii="Cambria Math" w:hAnsi="Cambria Math"/>
                  </w:rPr>
                  <m:t>F</m:t>
                </m:r>
              </m:e>
              <m:sub>
                <m:r>
                  <w:rPr>
                    <w:rFonts w:ascii="Cambria Math" w:hAnsi="Cambria Math"/>
                  </w:rPr>
                  <m:t>t</m:t>
                </m:r>
              </m:sub>
            </m:sSub>
          </m:e>
        </m:d>
      </m:oMath>
      <w:r>
        <w:tab/>
        <w:t>(</w:t>
      </w:r>
      <w:r w:rsidR="001B0EB2">
        <w:t>4</w:t>
      </w:r>
      <w:r>
        <w:t>)</w:t>
      </w:r>
    </w:p>
    <w:p w:rsidR="00EB7D4C" w:rsidRDefault="007F322E" w:rsidP="00340332">
      <w:pPr>
        <w:pStyle w:val="Newparagraph"/>
        <w:ind w:firstLine="0"/>
      </w:pPr>
      <w:r>
        <w:t>where r is the risk-free interest rate, and Q the risk-neutral probability. Since the PAS index is non-tradeable, any probability Q equivalent to the objective probabilit</w:t>
      </w:r>
      <w:bookmarkStart w:id="12" w:name="_GoBack"/>
      <w:bookmarkEnd w:id="12"/>
      <w:r>
        <w:t>y P is a risk-neutral probability</w:t>
      </w:r>
      <w:r w:rsidR="00912588">
        <w:t xml:space="preserve"> (</w:t>
      </w:r>
      <w:proofErr w:type="spellStart"/>
      <w:r w:rsidR="00912588">
        <w:t>omf</w:t>
      </w:r>
      <w:proofErr w:type="spellEnd"/>
      <w:r w:rsidR="00912588">
        <w:t>.)</w:t>
      </w:r>
      <w:r>
        <w:t xml:space="preserve">. </w:t>
      </w:r>
      <w:r w:rsidR="00DA0864">
        <w:t>The PAS futures price</w:t>
      </w:r>
    </w:p>
    <w:p w:rsidR="00DA0864" w:rsidRPr="00B76633" w:rsidRDefault="00DA0864" w:rsidP="00DA0864">
      <w:pPr>
        <w:pStyle w:val="Displayedequation"/>
      </w:pPr>
      <w:r>
        <w:tab/>
      </w:r>
      <m:oMath>
        <m:sSub>
          <m:sSubPr>
            <m:ctrlPr>
              <w:rPr>
                <w:rFonts w:ascii="Cambria Math" w:hAnsi="Cambria Math"/>
                <w:i/>
              </w:rPr>
            </m:ctrlPr>
          </m:sSubPr>
          <m:e>
            <m:r>
              <w:rPr>
                <w:rFonts w:ascii="Cambria Math" w:hAnsi="Cambria Math"/>
              </w:rPr>
              <m:t>F</m:t>
            </m:r>
          </m:e>
          <m:sub>
            <m:r>
              <w:rPr>
                <w:rFonts w:ascii="Cambria Math" w:hAnsi="Cambria Math"/>
              </w:rPr>
              <m:t>PAS</m:t>
            </m:r>
          </m:sub>
        </m:sSub>
        <m:r>
          <m:rPr>
            <m:sty m:val="p"/>
          </m:rPr>
          <w:rPr>
            <w:rFonts w:ascii="Cambria Math" w:hAnsi="Cambria Math"/>
          </w:rPr>
          <m:t xml:space="preserve">(t, </m:t>
        </m:r>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Q</m:t>
            </m:r>
          </m:sub>
        </m:sSub>
        <m:d>
          <m:dPr>
            <m:begChr m:val="["/>
            <m:endChr m:val="]"/>
            <m:ctrlPr>
              <w:rPr>
                <w:rFonts w:ascii="Cambria Math" w:eastAsia="Cambria Math" w:hAnsi="Cambria Math" w:cs="Cambria Math"/>
                <w:i/>
              </w:rPr>
            </m:ctrlPr>
          </m:dPr>
          <m:e>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τ</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τ</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AQI</m:t>
                    </m:r>
                  </m:e>
                  <m:sub>
                    <m:r>
                      <w:rPr>
                        <w:rFonts w:ascii="Cambria Math" w:hAnsi="Cambria Math"/>
                      </w:rPr>
                      <m:t>t</m:t>
                    </m:r>
                  </m:sub>
                </m:sSub>
                <m:r>
                  <m:rPr>
                    <m:sty m:val="p"/>
                  </m:rPr>
                  <w:rPr>
                    <w:rFonts w:ascii="Cambria Math" w:hAnsi="Cambria Math"/>
                  </w:rPr>
                  <m:t>-300, 0</m:t>
                </m:r>
              </m:e>
            </m:d>
            <m:r>
              <m:rPr>
                <m:sty m:val="p"/>
              </m:rPr>
              <w:rPr>
                <w:rFonts w:ascii="Cambria Math" w:hAnsi="Cambria Math"/>
              </w:rPr>
              <m:t>|</m:t>
            </m:r>
            <m:sSub>
              <m:sSubPr>
                <m:ctrlPr>
                  <w:rPr>
                    <w:rFonts w:ascii="Cambria Math" w:hAnsi="Cambria Math"/>
                  </w:rPr>
                </m:ctrlPr>
              </m:sSubPr>
              <m:e>
                <m:r>
                  <m:rPr>
                    <m:scr m:val="script"/>
                  </m:rPr>
                  <w:rPr>
                    <w:rFonts w:ascii="Cambria Math" w:hAnsi="Cambria Math"/>
                  </w:rPr>
                  <m:t>F</m:t>
                </m:r>
              </m:e>
              <m:sub>
                <m:r>
                  <w:rPr>
                    <w:rFonts w:ascii="Cambria Math" w:hAnsi="Cambria Math"/>
                  </w:rPr>
                  <m:t>t</m:t>
                </m:r>
              </m:sub>
            </m:sSub>
          </m:e>
        </m:d>
      </m:oMath>
      <w:r>
        <w:tab/>
        <w:t>(</w:t>
      </w:r>
      <w:r>
        <w:t>5</w:t>
      </w:r>
      <w:r>
        <w:t>)</w:t>
      </w:r>
    </w:p>
    <w:p w:rsidR="00DA0864" w:rsidRPr="00EB7D4C" w:rsidRDefault="00DA0864" w:rsidP="00340332">
      <w:pPr>
        <w:pStyle w:val="Newparagraph"/>
        <w:ind w:firstLine="0"/>
      </w:pPr>
    </w:p>
    <w:p w:rsidR="005E4F1C" w:rsidRDefault="005E4F1C" w:rsidP="005E4F1C">
      <w:pPr>
        <w:pStyle w:val="Heading2"/>
      </w:pPr>
      <w:bookmarkStart w:id="13" w:name="_Toc507494548"/>
      <w:r>
        <w:t xml:space="preserve">Pricing options on </w:t>
      </w:r>
      <w:r w:rsidR="00592C12">
        <w:t xml:space="preserve">air </w:t>
      </w:r>
      <w:r>
        <w:t>pollution futures</w:t>
      </w:r>
      <w:bookmarkEnd w:id="13"/>
    </w:p>
    <w:p w:rsidR="005E4F1C" w:rsidRDefault="005E4F1C" w:rsidP="003565D4">
      <w:pPr>
        <w:pStyle w:val="Tabletitle"/>
      </w:pPr>
    </w:p>
    <w:p w:rsidR="005E4F1C" w:rsidRDefault="00C923DF" w:rsidP="00873F13">
      <w:pPr>
        <w:pStyle w:val="Heading1"/>
      </w:pPr>
      <w:bookmarkStart w:id="14" w:name="_Toc507494549"/>
      <w:r>
        <w:t>Empirical results</w:t>
      </w:r>
      <w:bookmarkEnd w:id="14"/>
    </w:p>
    <w:p w:rsidR="00043D2C" w:rsidRDefault="00043D2C" w:rsidP="00043D2C">
      <w:pPr>
        <w:pStyle w:val="Heading2"/>
      </w:pPr>
      <w:bookmarkStart w:id="15" w:name="_Toc507494550"/>
      <w:r>
        <w:t>Data</w:t>
      </w:r>
      <w:bookmarkEnd w:id="15"/>
    </w:p>
    <w:p w:rsidR="00873F13" w:rsidRPr="00873F13" w:rsidRDefault="00873F13" w:rsidP="00873F13">
      <w:pPr>
        <w:pStyle w:val="Paragraph"/>
      </w:pPr>
    </w:p>
    <w:p w:rsidR="00043D2C" w:rsidRDefault="00043D2C" w:rsidP="00043D2C">
      <w:pPr>
        <w:pStyle w:val="Heading2"/>
      </w:pPr>
      <w:bookmarkStart w:id="16" w:name="_Toc507494551"/>
      <w:r>
        <w:t>Analysis</w:t>
      </w:r>
      <w:bookmarkEnd w:id="16"/>
    </w:p>
    <w:p w:rsidR="00043D2C" w:rsidRPr="005E4F1C" w:rsidRDefault="00043D2C" w:rsidP="005E4F1C"/>
    <w:p w:rsidR="00043D2C" w:rsidRPr="00732ED0" w:rsidRDefault="00043D2C" w:rsidP="00043D2C">
      <w:pPr>
        <w:pStyle w:val="Heading1"/>
      </w:pPr>
      <w:bookmarkStart w:id="17" w:name="_Toc507494552"/>
      <w:r>
        <w:t>Conclusions</w:t>
      </w:r>
      <w:bookmarkEnd w:id="17"/>
    </w:p>
    <w:p w:rsidR="00F02E7F" w:rsidRDefault="00F02E7F" w:rsidP="00F02E7F"/>
    <w:p w:rsidR="00F02E7F" w:rsidRDefault="00F02E7F" w:rsidP="00F02E7F">
      <w:pPr>
        <w:pStyle w:val="Heading1"/>
      </w:pPr>
      <w:bookmarkStart w:id="18" w:name="_Toc507494553"/>
      <w:r>
        <w:lastRenderedPageBreak/>
        <w:t>Acknowledgments</w:t>
      </w:r>
      <w:bookmarkEnd w:id="18"/>
    </w:p>
    <w:p w:rsidR="00F02E7F" w:rsidRDefault="00F02E7F" w:rsidP="00F02E7F">
      <w:pPr>
        <w:pStyle w:val="Newparagraph"/>
        <w:ind w:firstLine="0"/>
      </w:pPr>
    </w:p>
    <w:p w:rsidR="00F02E7F" w:rsidRDefault="00F02E7F">
      <w:pPr>
        <w:spacing w:line="240" w:lineRule="auto"/>
      </w:pPr>
      <w:r>
        <w:br w:type="page"/>
      </w:r>
    </w:p>
    <w:p w:rsidR="00F02E7F" w:rsidRDefault="00F02E7F" w:rsidP="00F02E7F">
      <w:pPr>
        <w:pStyle w:val="References"/>
      </w:pPr>
      <w:r>
        <w:lastRenderedPageBreak/>
        <w:t>References</w:t>
      </w:r>
    </w:p>
    <w:p w:rsidR="00F02E7F" w:rsidRDefault="00F02E7F" w:rsidP="00F02E7F">
      <w:pPr>
        <w:pStyle w:val="References"/>
      </w:pPr>
    </w:p>
    <w:p w:rsidR="00F02E7F" w:rsidRPr="00F02E7F" w:rsidRDefault="00F02E7F" w:rsidP="00F02E7F">
      <w:pPr>
        <w:pStyle w:val="References"/>
      </w:pPr>
    </w:p>
    <w:sectPr w:rsidR="00F02E7F" w:rsidRPr="00F02E7F" w:rsidSect="00074B81">
      <w:headerReference w:type="even" r:id="rId10"/>
      <w:headerReference w:type="default" r:id="rId11"/>
      <w:footerReference w:type="even" r:id="rId12"/>
      <w:footerReference w:type="default" r:id="rId13"/>
      <w:headerReference w:type="first" r:id="rId14"/>
      <w:footerReference w:type="first" r:id="rId15"/>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A32" w:rsidRDefault="005D5A32" w:rsidP="00AF2C92">
      <w:r>
        <w:separator/>
      </w:r>
    </w:p>
  </w:endnote>
  <w:endnote w:type="continuationSeparator" w:id="0">
    <w:p w:rsidR="005D5A32" w:rsidRDefault="005D5A32"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1A" w:rsidRDefault="00A71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1A" w:rsidRDefault="00A71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1A" w:rsidRDefault="00A71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A32" w:rsidRDefault="005D5A32" w:rsidP="00AF2C92">
      <w:r>
        <w:separator/>
      </w:r>
    </w:p>
  </w:footnote>
  <w:footnote w:type="continuationSeparator" w:id="0">
    <w:p w:rsidR="005D5A32" w:rsidRDefault="005D5A32"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1A" w:rsidRDefault="00A71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1A" w:rsidRDefault="00A71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61A" w:rsidRDefault="00A71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89"/>
    <w:rsid w:val="00001899"/>
    <w:rsid w:val="000049AD"/>
    <w:rsid w:val="00005873"/>
    <w:rsid w:val="0000681B"/>
    <w:rsid w:val="000133C0"/>
    <w:rsid w:val="00014C4E"/>
    <w:rsid w:val="00017107"/>
    <w:rsid w:val="000202E2"/>
    <w:rsid w:val="00022441"/>
    <w:rsid w:val="0002261E"/>
    <w:rsid w:val="00024839"/>
    <w:rsid w:val="00025EFB"/>
    <w:rsid w:val="00026871"/>
    <w:rsid w:val="00027212"/>
    <w:rsid w:val="00032488"/>
    <w:rsid w:val="00037A98"/>
    <w:rsid w:val="000427FB"/>
    <w:rsid w:val="00042EF7"/>
    <w:rsid w:val="00043D2C"/>
    <w:rsid w:val="0004455E"/>
    <w:rsid w:val="000461BE"/>
    <w:rsid w:val="00047CB5"/>
    <w:rsid w:val="000502B8"/>
    <w:rsid w:val="00051FAA"/>
    <w:rsid w:val="000529EA"/>
    <w:rsid w:val="000572A9"/>
    <w:rsid w:val="00061325"/>
    <w:rsid w:val="000733AC"/>
    <w:rsid w:val="00074B81"/>
    <w:rsid w:val="00074D22"/>
    <w:rsid w:val="00075081"/>
    <w:rsid w:val="0007528A"/>
    <w:rsid w:val="000811AB"/>
    <w:rsid w:val="00083258"/>
    <w:rsid w:val="00083C5F"/>
    <w:rsid w:val="0009172C"/>
    <w:rsid w:val="000930EC"/>
    <w:rsid w:val="00095E61"/>
    <w:rsid w:val="000966C1"/>
    <w:rsid w:val="000970AC"/>
    <w:rsid w:val="000A1167"/>
    <w:rsid w:val="000A3FDC"/>
    <w:rsid w:val="000A4428"/>
    <w:rsid w:val="000A4DF3"/>
    <w:rsid w:val="000A6D40"/>
    <w:rsid w:val="000A7BC3"/>
    <w:rsid w:val="000B100D"/>
    <w:rsid w:val="000B1661"/>
    <w:rsid w:val="000B1F0B"/>
    <w:rsid w:val="000B2E88"/>
    <w:rsid w:val="000B4603"/>
    <w:rsid w:val="000B759D"/>
    <w:rsid w:val="000C09BE"/>
    <w:rsid w:val="000C1380"/>
    <w:rsid w:val="000C1B10"/>
    <w:rsid w:val="000C554F"/>
    <w:rsid w:val="000D0DC5"/>
    <w:rsid w:val="000D15FF"/>
    <w:rsid w:val="000D28DF"/>
    <w:rsid w:val="000D488B"/>
    <w:rsid w:val="000D68DF"/>
    <w:rsid w:val="000E138D"/>
    <w:rsid w:val="000E187A"/>
    <w:rsid w:val="000E2D61"/>
    <w:rsid w:val="000E356B"/>
    <w:rsid w:val="000E450E"/>
    <w:rsid w:val="000E6259"/>
    <w:rsid w:val="000F4677"/>
    <w:rsid w:val="000F5BE0"/>
    <w:rsid w:val="00100587"/>
    <w:rsid w:val="0010284E"/>
    <w:rsid w:val="00102E2F"/>
    <w:rsid w:val="00103122"/>
    <w:rsid w:val="0010336A"/>
    <w:rsid w:val="001050F1"/>
    <w:rsid w:val="00105AEA"/>
    <w:rsid w:val="00106DAF"/>
    <w:rsid w:val="00114ABE"/>
    <w:rsid w:val="00116023"/>
    <w:rsid w:val="00134A51"/>
    <w:rsid w:val="00140727"/>
    <w:rsid w:val="00160628"/>
    <w:rsid w:val="00161344"/>
    <w:rsid w:val="00162195"/>
    <w:rsid w:val="0016322A"/>
    <w:rsid w:val="00164192"/>
    <w:rsid w:val="00165179"/>
    <w:rsid w:val="00165A21"/>
    <w:rsid w:val="001705CE"/>
    <w:rsid w:val="00170889"/>
    <w:rsid w:val="001757B8"/>
    <w:rsid w:val="0017714B"/>
    <w:rsid w:val="001772A0"/>
    <w:rsid w:val="001804DF"/>
    <w:rsid w:val="00180BA3"/>
    <w:rsid w:val="00181BDC"/>
    <w:rsid w:val="00181DB0"/>
    <w:rsid w:val="001829E3"/>
    <w:rsid w:val="001924C0"/>
    <w:rsid w:val="0019731E"/>
    <w:rsid w:val="001A09FE"/>
    <w:rsid w:val="001A67C9"/>
    <w:rsid w:val="001A69DE"/>
    <w:rsid w:val="001A713C"/>
    <w:rsid w:val="001B0EB2"/>
    <w:rsid w:val="001B1179"/>
    <w:rsid w:val="001B1C7C"/>
    <w:rsid w:val="001B398F"/>
    <w:rsid w:val="001B46C6"/>
    <w:rsid w:val="001B4B48"/>
    <w:rsid w:val="001B4D1F"/>
    <w:rsid w:val="001B7681"/>
    <w:rsid w:val="001B7CAE"/>
    <w:rsid w:val="001C0772"/>
    <w:rsid w:val="001C0D4F"/>
    <w:rsid w:val="001C1BA3"/>
    <w:rsid w:val="001C1C4F"/>
    <w:rsid w:val="001C1DEC"/>
    <w:rsid w:val="001C5736"/>
    <w:rsid w:val="001D3032"/>
    <w:rsid w:val="001D647F"/>
    <w:rsid w:val="001D6857"/>
    <w:rsid w:val="001E0572"/>
    <w:rsid w:val="001E0A67"/>
    <w:rsid w:val="001E1028"/>
    <w:rsid w:val="001E129D"/>
    <w:rsid w:val="001E14E2"/>
    <w:rsid w:val="001E4EF1"/>
    <w:rsid w:val="001E6302"/>
    <w:rsid w:val="001E7DCB"/>
    <w:rsid w:val="001F3411"/>
    <w:rsid w:val="001F4287"/>
    <w:rsid w:val="001F4DBA"/>
    <w:rsid w:val="002017FB"/>
    <w:rsid w:val="0020415E"/>
    <w:rsid w:val="00204FF4"/>
    <w:rsid w:val="0021056E"/>
    <w:rsid w:val="0021075D"/>
    <w:rsid w:val="00210A4F"/>
    <w:rsid w:val="0021165A"/>
    <w:rsid w:val="00211BC9"/>
    <w:rsid w:val="0021620C"/>
    <w:rsid w:val="00216E78"/>
    <w:rsid w:val="00217275"/>
    <w:rsid w:val="002211DD"/>
    <w:rsid w:val="002237C9"/>
    <w:rsid w:val="00227D63"/>
    <w:rsid w:val="0023195E"/>
    <w:rsid w:val="00236F4B"/>
    <w:rsid w:val="00242B0D"/>
    <w:rsid w:val="00244AA8"/>
    <w:rsid w:val="002467C6"/>
    <w:rsid w:val="0024692A"/>
    <w:rsid w:val="00252BBA"/>
    <w:rsid w:val="00253123"/>
    <w:rsid w:val="00262FF2"/>
    <w:rsid w:val="0026312F"/>
    <w:rsid w:val="00264001"/>
    <w:rsid w:val="00266354"/>
    <w:rsid w:val="00267A18"/>
    <w:rsid w:val="00273462"/>
    <w:rsid w:val="0027395B"/>
    <w:rsid w:val="00275854"/>
    <w:rsid w:val="00281ADF"/>
    <w:rsid w:val="00283B41"/>
    <w:rsid w:val="00283EAF"/>
    <w:rsid w:val="00285F28"/>
    <w:rsid w:val="00286398"/>
    <w:rsid w:val="00290B70"/>
    <w:rsid w:val="002910CE"/>
    <w:rsid w:val="00292327"/>
    <w:rsid w:val="00293FBA"/>
    <w:rsid w:val="002A1CD1"/>
    <w:rsid w:val="002A3C42"/>
    <w:rsid w:val="002A5D75"/>
    <w:rsid w:val="002A66AF"/>
    <w:rsid w:val="002A76D3"/>
    <w:rsid w:val="002B1B1A"/>
    <w:rsid w:val="002B7228"/>
    <w:rsid w:val="002C53EE"/>
    <w:rsid w:val="002C69E5"/>
    <w:rsid w:val="002D12EA"/>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D90"/>
    <w:rsid w:val="00316FE0"/>
    <w:rsid w:val="003204D2"/>
    <w:rsid w:val="0032605E"/>
    <w:rsid w:val="003275D1"/>
    <w:rsid w:val="00330B2A"/>
    <w:rsid w:val="00331E17"/>
    <w:rsid w:val="00333063"/>
    <w:rsid w:val="00333646"/>
    <w:rsid w:val="003337E6"/>
    <w:rsid w:val="00337BC4"/>
    <w:rsid w:val="00340261"/>
    <w:rsid w:val="00340332"/>
    <w:rsid w:val="003408E3"/>
    <w:rsid w:val="00342AB5"/>
    <w:rsid w:val="00343480"/>
    <w:rsid w:val="00345E89"/>
    <w:rsid w:val="003522A1"/>
    <w:rsid w:val="0035254B"/>
    <w:rsid w:val="00353555"/>
    <w:rsid w:val="003565D4"/>
    <w:rsid w:val="003579FF"/>
    <w:rsid w:val="003607FB"/>
    <w:rsid w:val="00360FD5"/>
    <w:rsid w:val="0036340D"/>
    <w:rsid w:val="003634A5"/>
    <w:rsid w:val="00366868"/>
    <w:rsid w:val="00366B5C"/>
    <w:rsid w:val="00367506"/>
    <w:rsid w:val="00370085"/>
    <w:rsid w:val="0037288A"/>
    <w:rsid w:val="003744A7"/>
    <w:rsid w:val="00376235"/>
    <w:rsid w:val="00381FB6"/>
    <w:rsid w:val="003836D3"/>
    <w:rsid w:val="00383A52"/>
    <w:rsid w:val="00386153"/>
    <w:rsid w:val="00386866"/>
    <w:rsid w:val="00391652"/>
    <w:rsid w:val="0039507F"/>
    <w:rsid w:val="003A1260"/>
    <w:rsid w:val="003A295F"/>
    <w:rsid w:val="003A2AB4"/>
    <w:rsid w:val="003A41DD"/>
    <w:rsid w:val="003A7033"/>
    <w:rsid w:val="003B47FE"/>
    <w:rsid w:val="003B5673"/>
    <w:rsid w:val="003B6287"/>
    <w:rsid w:val="003B62C9"/>
    <w:rsid w:val="003B7E7B"/>
    <w:rsid w:val="003C703D"/>
    <w:rsid w:val="003C7176"/>
    <w:rsid w:val="003D0814"/>
    <w:rsid w:val="003D0929"/>
    <w:rsid w:val="003D0BB4"/>
    <w:rsid w:val="003D1082"/>
    <w:rsid w:val="003D4729"/>
    <w:rsid w:val="003D6626"/>
    <w:rsid w:val="003D7BCD"/>
    <w:rsid w:val="003D7C22"/>
    <w:rsid w:val="003D7DD6"/>
    <w:rsid w:val="003E44C6"/>
    <w:rsid w:val="003E5936"/>
    <w:rsid w:val="003E5AAF"/>
    <w:rsid w:val="003E600D"/>
    <w:rsid w:val="003E61DB"/>
    <w:rsid w:val="003E64DF"/>
    <w:rsid w:val="003E6A5D"/>
    <w:rsid w:val="003F0746"/>
    <w:rsid w:val="003F193A"/>
    <w:rsid w:val="003F4207"/>
    <w:rsid w:val="003F4958"/>
    <w:rsid w:val="003F5C46"/>
    <w:rsid w:val="003F70DC"/>
    <w:rsid w:val="003F74AE"/>
    <w:rsid w:val="003F7CBB"/>
    <w:rsid w:val="003F7D34"/>
    <w:rsid w:val="00401519"/>
    <w:rsid w:val="0040213E"/>
    <w:rsid w:val="0041063F"/>
    <w:rsid w:val="00410FBB"/>
    <w:rsid w:val="00412C8E"/>
    <w:rsid w:val="0041518D"/>
    <w:rsid w:val="0042050E"/>
    <w:rsid w:val="00421E29"/>
    <w:rsid w:val="0042221D"/>
    <w:rsid w:val="0042440C"/>
    <w:rsid w:val="00424DD3"/>
    <w:rsid w:val="004269C5"/>
    <w:rsid w:val="00427973"/>
    <w:rsid w:val="00435939"/>
    <w:rsid w:val="00437CC7"/>
    <w:rsid w:val="00442B9C"/>
    <w:rsid w:val="004448B5"/>
    <w:rsid w:val="00445EFA"/>
    <w:rsid w:val="0044738A"/>
    <w:rsid w:val="004473D3"/>
    <w:rsid w:val="00452231"/>
    <w:rsid w:val="00460C13"/>
    <w:rsid w:val="00463228"/>
    <w:rsid w:val="00463782"/>
    <w:rsid w:val="004667E0"/>
    <w:rsid w:val="0046760E"/>
    <w:rsid w:val="00470E10"/>
    <w:rsid w:val="00477A97"/>
    <w:rsid w:val="00481343"/>
    <w:rsid w:val="00482CA6"/>
    <w:rsid w:val="00484D5B"/>
    <w:rsid w:val="0048549E"/>
    <w:rsid w:val="004930C6"/>
    <w:rsid w:val="00493347"/>
    <w:rsid w:val="00496092"/>
    <w:rsid w:val="00496F2E"/>
    <w:rsid w:val="004A08DB"/>
    <w:rsid w:val="004A11F3"/>
    <w:rsid w:val="004A25D0"/>
    <w:rsid w:val="004A37E8"/>
    <w:rsid w:val="004A507F"/>
    <w:rsid w:val="004A7549"/>
    <w:rsid w:val="004B09D4"/>
    <w:rsid w:val="004B309D"/>
    <w:rsid w:val="004B330A"/>
    <w:rsid w:val="004B7C8E"/>
    <w:rsid w:val="004C3D3C"/>
    <w:rsid w:val="004C41D5"/>
    <w:rsid w:val="004D0EDC"/>
    <w:rsid w:val="004D1220"/>
    <w:rsid w:val="004D14B3"/>
    <w:rsid w:val="004D1529"/>
    <w:rsid w:val="004D1BC4"/>
    <w:rsid w:val="004D2253"/>
    <w:rsid w:val="004D5514"/>
    <w:rsid w:val="004D56C3"/>
    <w:rsid w:val="004E0338"/>
    <w:rsid w:val="004E4FF3"/>
    <w:rsid w:val="004E56A8"/>
    <w:rsid w:val="004F3B55"/>
    <w:rsid w:val="004F428E"/>
    <w:rsid w:val="004F4823"/>
    <w:rsid w:val="004F4E46"/>
    <w:rsid w:val="004F6B7D"/>
    <w:rsid w:val="004F732F"/>
    <w:rsid w:val="005015F6"/>
    <w:rsid w:val="005030C4"/>
    <w:rsid w:val="005031C5"/>
    <w:rsid w:val="00504FDC"/>
    <w:rsid w:val="005074BE"/>
    <w:rsid w:val="005120CC"/>
    <w:rsid w:val="00512B7B"/>
    <w:rsid w:val="00514EA1"/>
    <w:rsid w:val="0051582D"/>
    <w:rsid w:val="0051798B"/>
    <w:rsid w:val="0052109A"/>
    <w:rsid w:val="00521F5A"/>
    <w:rsid w:val="00525E06"/>
    <w:rsid w:val="00526454"/>
    <w:rsid w:val="00531823"/>
    <w:rsid w:val="00534ECC"/>
    <w:rsid w:val="0053720D"/>
    <w:rsid w:val="00540EF5"/>
    <w:rsid w:val="00541670"/>
    <w:rsid w:val="00541BF3"/>
    <w:rsid w:val="00541CD3"/>
    <w:rsid w:val="0054230C"/>
    <w:rsid w:val="00545CCE"/>
    <w:rsid w:val="005476FA"/>
    <w:rsid w:val="0055595E"/>
    <w:rsid w:val="00557988"/>
    <w:rsid w:val="00562C49"/>
    <w:rsid w:val="00562DEF"/>
    <w:rsid w:val="0056321A"/>
    <w:rsid w:val="00563A35"/>
    <w:rsid w:val="00564140"/>
    <w:rsid w:val="00566596"/>
    <w:rsid w:val="005741E9"/>
    <w:rsid w:val="005748CF"/>
    <w:rsid w:val="00582BD7"/>
    <w:rsid w:val="00584270"/>
    <w:rsid w:val="00584738"/>
    <w:rsid w:val="00590567"/>
    <w:rsid w:val="005920B0"/>
    <w:rsid w:val="00592C12"/>
    <w:rsid w:val="0059380D"/>
    <w:rsid w:val="00595A8F"/>
    <w:rsid w:val="005977C2"/>
    <w:rsid w:val="00597BF2"/>
    <w:rsid w:val="005A1F54"/>
    <w:rsid w:val="005A3020"/>
    <w:rsid w:val="005A647E"/>
    <w:rsid w:val="005B134E"/>
    <w:rsid w:val="005B2039"/>
    <w:rsid w:val="005B344F"/>
    <w:rsid w:val="005B3FBA"/>
    <w:rsid w:val="005B4A1D"/>
    <w:rsid w:val="005B674D"/>
    <w:rsid w:val="005C056D"/>
    <w:rsid w:val="005C0CBE"/>
    <w:rsid w:val="005C1FCF"/>
    <w:rsid w:val="005C3AFF"/>
    <w:rsid w:val="005C3F41"/>
    <w:rsid w:val="005C5A3C"/>
    <w:rsid w:val="005D1885"/>
    <w:rsid w:val="005D4A38"/>
    <w:rsid w:val="005D5A32"/>
    <w:rsid w:val="005E2EEA"/>
    <w:rsid w:val="005E3708"/>
    <w:rsid w:val="005E3CCD"/>
    <w:rsid w:val="005E3D6B"/>
    <w:rsid w:val="005E4F1C"/>
    <w:rsid w:val="005E5B55"/>
    <w:rsid w:val="005E5E4A"/>
    <w:rsid w:val="005E693D"/>
    <w:rsid w:val="005E75BF"/>
    <w:rsid w:val="005F0938"/>
    <w:rsid w:val="005F57BA"/>
    <w:rsid w:val="005F61E6"/>
    <w:rsid w:val="005F6C45"/>
    <w:rsid w:val="006058B7"/>
    <w:rsid w:val="00605A69"/>
    <w:rsid w:val="00606C54"/>
    <w:rsid w:val="00614375"/>
    <w:rsid w:val="00615B0A"/>
    <w:rsid w:val="006168CF"/>
    <w:rsid w:val="0062011B"/>
    <w:rsid w:val="00626DE0"/>
    <w:rsid w:val="00630901"/>
    <w:rsid w:val="00631426"/>
    <w:rsid w:val="00631F8E"/>
    <w:rsid w:val="00632002"/>
    <w:rsid w:val="00636EE9"/>
    <w:rsid w:val="00640950"/>
    <w:rsid w:val="00641AE7"/>
    <w:rsid w:val="00642629"/>
    <w:rsid w:val="0064782B"/>
    <w:rsid w:val="0065293D"/>
    <w:rsid w:val="00653EFC"/>
    <w:rsid w:val="00654021"/>
    <w:rsid w:val="00654C66"/>
    <w:rsid w:val="00661045"/>
    <w:rsid w:val="00665976"/>
    <w:rsid w:val="00666DA8"/>
    <w:rsid w:val="00671057"/>
    <w:rsid w:val="00675AAF"/>
    <w:rsid w:val="0068031A"/>
    <w:rsid w:val="00681B2F"/>
    <w:rsid w:val="0068335F"/>
    <w:rsid w:val="006869DD"/>
    <w:rsid w:val="00687217"/>
    <w:rsid w:val="00693302"/>
    <w:rsid w:val="0069640B"/>
    <w:rsid w:val="00697045"/>
    <w:rsid w:val="006A155A"/>
    <w:rsid w:val="006A1B83"/>
    <w:rsid w:val="006A21CD"/>
    <w:rsid w:val="006A5078"/>
    <w:rsid w:val="006A5918"/>
    <w:rsid w:val="006A5E4B"/>
    <w:rsid w:val="006B21B2"/>
    <w:rsid w:val="006B2E45"/>
    <w:rsid w:val="006B4A4A"/>
    <w:rsid w:val="006B4D0F"/>
    <w:rsid w:val="006B5371"/>
    <w:rsid w:val="006C19B2"/>
    <w:rsid w:val="006C4409"/>
    <w:rsid w:val="006C5BB8"/>
    <w:rsid w:val="006C6936"/>
    <w:rsid w:val="006C7B01"/>
    <w:rsid w:val="006D0FE8"/>
    <w:rsid w:val="006D4B2B"/>
    <w:rsid w:val="006D4F3C"/>
    <w:rsid w:val="006D5C66"/>
    <w:rsid w:val="006D61FB"/>
    <w:rsid w:val="006D7002"/>
    <w:rsid w:val="006E1B3C"/>
    <w:rsid w:val="006E23FB"/>
    <w:rsid w:val="006E325A"/>
    <w:rsid w:val="006E33EC"/>
    <w:rsid w:val="006E3802"/>
    <w:rsid w:val="006E6C02"/>
    <w:rsid w:val="006F231A"/>
    <w:rsid w:val="006F467D"/>
    <w:rsid w:val="006F6B55"/>
    <w:rsid w:val="006F788D"/>
    <w:rsid w:val="006F78E1"/>
    <w:rsid w:val="00701072"/>
    <w:rsid w:val="00702054"/>
    <w:rsid w:val="007035A4"/>
    <w:rsid w:val="00711799"/>
    <w:rsid w:val="00712B78"/>
    <w:rsid w:val="0071393B"/>
    <w:rsid w:val="00713EE2"/>
    <w:rsid w:val="007177FC"/>
    <w:rsid w:val="00717BC8"/>
    <w:rsid w:val="00720C5E"/>
    <w:rsid w:val="00721701"/>
    <w:rsid w:val="007274F4"/>
    <w:rsid w:val="00731835"/>
    <w:rsid w:val="0073200F"/>
    <w:rsid w:val="00732ED0"/>
    <w:rsid w:val="007341F8"/>
    <w:rsid w:val="00734372"/>
    <w:rsid w:val="00734EB8"/>
    <w:rsid w:val="00735F8B"/>
    <w:rsid w:val="00736191"/>
    <w:rsid w:val="00740443"/>
    <w:rsid w:val="0074090B"/>
    <w:rsid w:val="00742D1F"/>
    <w:rsid w:val="00743EBA"/>
    <w:rsid w:val="00744C8E"/>
    <w:rsid w:val="0074707E"/>
    <w:rsid w:val="00750A42"/>
    <w:rsid w:val="007516DC"/>
    <w:rsid w:val="00751903"/>
    <w:rsid w:val="00752E58"/>
    <w:rsid w:val="00754B80"/>
    <w:rsid w:val="00761918"/>
    <w:rsid w:val="00762F03"/>
    <w:rsid w:val="0076413B"/>
    <w:rsid w:val="007648AE"/>
    <w:rsid w:val="00764BF8"/>
    <w:rsid w:val="0076514D"/>
    <w:rsid w:val="00773D59"/>
    <w:rsid w:val="00774062"/>
    <w:rsid w:val="00781003"/>
    <w:rsid w:val="00783B31"/>
    <w:rsid w:val="007911FD"/>
    <w:rsid w:val="00793930"/>
    <w:rsid w:val="00793DD1"/>
    <w:rsid w:val="00794FEC"/>
    <w:rsid w:val="007A003E"/>
    <w:rsid w:val="007A1965"/>
    <w:rsid w:val="007A2ED1"/>
    <w:rsid w:val="007A435C"/>
    <w:rsid w:val="007A4BE6"/>
    <w:rsid w:val="007A53DF"/>
    <w:rsid w:val="007A5B9A"/>
    <w:rsid w:val="007A62AD"/>
    <w:rsid w:val="007B0DC6"/>
    <w:rsid w:val="007B1094"/>
    <w:rsid w:val="007B1762"/>
    <w:rsid w:val="007B3320"/>
    <w:rsid w:val="007C301F"/>
    <w:rsid w:val="007C4540"/>
    <w:rsid w:val="007C65AF"/>
    <w:rsid w:val="007D135D"/>
    <w:rsid w:val="007D21B6"/>
    <w:rsid w:val="007D4331"/>
    <w:rsid w:val="007D5D37"/>
    <w:rsid w:val="007D730F"/>
    <w:rsid w:val="007D7CD8"/>
    <w:rsid w:val="007E03C0"/>
    <w:rsid w:val="007E0F35"/>
    <w:rsid w:val="007E3AA7"/>
    <w:rsid w:val="007E770C"/>
    <w:rsid w:val="007F322E"/>
    <w:rsid w:val="007F737D"/>
    <w:rsid w:val="008027B1"/>
    <w:rsid w:val="0080308E"/>
    <w:rsid w:val="00805303"/>
    <w:rsid w:val="00806705"/>
    <w:rsid w:val="00806738"/>
    <w:rsid w:val="0081100A"/>
    <w:rsid w:val="00812732"/>
    <w:rsid w:val="008216D5"/>
    <w:rsid w:val="00821944"/>
    <w:rsid w:val="008249CE"/>
    <w:rsid w:val="00826930"/>
    <w:rsid w:val="008305F5"/>
    <w:rsid w:val="00831A50"/>
    <w:rsid w:val="00831B3C"/>
    <w:rsid w:val="00831C89"/>
    <w:rsid w:val="00832114"/>
    <w:rsid w:val="00834A63"/>
    <w:rsid w:val="00834C46"/>
    <w:rsid w:val="0084093E"/>
    <w:rsid w:val="00841CE1"/>
    <w:rsid w:val="008473D8"/>
    <w:rsid w:val="00851707"/>
    <w:rsid w:val="008528DC"/>
    <w:rsid w:val="00852B8C"/>
    <w:rsid w:val="00854981"/>
    <w:rsid w:val="00861327"/>
    <w:rsid w:val="00864B2E"/>
    <w:rsid w:val="00865963"/>
    <w:rsid w:val="00871C1D"/>
    <w:rsid w:val="00873F13"/>
    <w:rsid w:val="0087450E"/>
    <w:rsid w:val="00874AD9"/>
    <w:rsid w:val="00874D80"/>
    <w:rsid w:val="00875A82"/>
    <w:rsid w:val="00876AF1"/>
    <w:rsid w:val="00876CA3"/>
    <w:rsid w:val="008772FE"/>
    <w:rsid w:val="008775F1"/>
    <w:rsid w:val="00882033"/>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C2E"/>
    <w:rsid w:val="008E0E16"/>
    <w:rsid w:val="008E387B"/>
    <w:rsid w:val="008E6087"/>
    <w:rsid w:val="008E758D"/>
    <w:rsid w:val="008F10A7"/>
    <w:rsid w:val="008F1261"/>
    <w:rsid w:val="008F755D"/>
    <w:rsid w:val="008F7A39"/>
    <w:rsid w:val="009021E8"/>
    <w:rsid w:val="00902617"/>
    <w:rsid w:val="00904677"/>
    <w:rsid w:val="00904AEB"/>
    <w:rsid w:val="00905EE2"/>
    <w:rsid w:val="00911440"/>
    <w:rsid w:val="00911712"/>
    <w:rsid w:val="00911B27"/>
    <w:rsid w:val="00911C4D"/>
    <w:rsid w:val="00912588"/>
    <w:rsid w:val="009170BE"/>
    <w:rsid w:val="00920043"/>
    <w:rsid w:val="00920B55"/>
    <w:rsid w:val="009262C9"/>
    <w:rsid w:val="00926CE5"/>
    <w:rsid w:val="00930EB9"/>
    <w:rsid w:val="00933DC7"/>
    <w:rsid w:val="009407A2"/>
    <w:rsid w:val="009418F4"/>
    <w:rsid w:val="00942BBC"/>
    <w:rsid w:val="00944180"/>
    <w:rsid w:val="00944AA0"/>
    <w:rsid w:val="00947DA2"/>
    <w:rsid w:val="00951177"/>
    <w:rsid w:val="00956ACC"/>
    <w:rsid w:val="009673E8"/>
    <w:rsid w:val="009727F6"/>
    <w:rsid w:val="00974DB8"/>
    <w:rsid w:val="00976ABD"/>
    <w:rsid w:val="00980661"/>
    <w:rsid w:val="0098093B"/>
    <w:rsid w:val="00981241"/>
    <w:rsid w:val="00983AEC"/>
    <w:rsid w:val="009859BE"/>
    <w:rsid w:val="009876D4"/>
    <w:rsid w:val="00987C7C"/>
    <w:rsid w:val="009914A5"/>
    <w:rsid w:val="00992012"/>
    <w:rsid w:val="00994878"/>
    <w:rsid w:val="0099548E"/>
    <w:rsid w:val="00996456"/>
    <w:rsid w:val="00996A12"/>
    <w:rsid w:val="00997B0F"/>
    <w:rsid w:val="009A0CC3"/>
    <w:rsid w:val="009A1CAD"/>
    <w:rsid w:val="009A22C6"/>
    <w:rsid w:val="009A3440"/>
    <w:rsid w:val="009A5832"/>
    <w:rsid w:val="009A6838"/>
    <w:rsid w:val="009A7F7A"/>
    <w:rsid w:val="009B24B5"/>
    <w:rsid w:val="009B492F"/>
    <w:rsid w:val="009B4EBC"/>
    <w:rsid w:val="009B5ABB"/>
    <w:rsid w:val="009B73CE"/>
    <w:rsid w:val="009C2461"/>
    <w:rsid w:val="009C5A15"/>
    <w:rsid w:val="009C6FE2"/>
    <w:rsid w:val="009C7674"/>
    <w:rsid w:val="009D004A"/>
    <w:rsid w:val="009D5880"/>
    <w:rsid w:val="009E1FD4"/>
    <w:rsid w:val="009E3B07"/>
    <w:rsid w:val="009E51D1"/>
    <w:rsid w:val="009E5531"/>
    <w:rsid w:val="009F0793"/>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279FC"/>
    <w:rsid w:val="00A32FCB"/>
    <w:rsid w:val="00A34C25"/>
    <w:rsid w:val="00A3507D"/>
    <w:rsid w:val="00A36CE7"/>
    <w:rsid w:val="00A3717A"/>
    <w:rsid w:val="00A4088C"/>
    <w:rsid w:val="00A4456B"/>
    <w:rsid w:val="00A448D4"/>
    <w:rsid w:val="00A452E0"/>
    <w:rsid w:val="00A45BDC"/>
    <w:rsid w:val="00A506DF"/>
    <w:rsid w:val="00A51EA5"/>
    <w:rsid w:val="00A53742"/>
    <w:rsid w:val="00A557A1"/>
    <w:rsid w:val="00A63059"/>
    <w:rsid w:val="00A63AE3"/>
    <w:rsid w:val="00A651A4"/>
    <w:rsid w:val="00A70AF4"/>
    <w:rsid w:val="00A71361"/>
    <w:rsid w:val="00A7161A"/>
    <w:rsid w:val="00A746E2"/>
    <w:rsid w:val="00A81FF2"/>
    <w:rsid w:val="00A83904"/>
    <w:rsid w:val="00A8499E"/>
    <w:rsid w:val="00A90A79"/>
    <w:rsid w:val="00A96B30"/>
    <w:rsid w:val="00AA442D"/>
    <w:rsid w:val="00AA4CEE"/>
    <w:rsid w:val="00AA59B5"/>
    <w:rsid w:val="00AA7777"/>
    <w:rsid w:val="00AA7B84"/>
    <w:rsid w:val="00AC0B4C"/>
    <w:rsid w:val="00AC1051"/>
    <w:rsid w:val="00AC1164"/>
    <w:rsid w:val="00AC2296"/>
    <w:rsid w:val="00AC2754"/>
    <w:rsid w:val="00AC48B0"/>
    <w:rsid w:val="00AC4ACD"/>
    <w:rsid w:val="00AC5DFB"/>
    <w:rsid w:val="00AD13DC"/>
    <w:rsid w:val="00AD4127"/>
    <w:rsid w:val="00AD6DE2"/>
    <w:rsid w:val="00AE0A40"/>
    <w:rsid w:val="00AE1ED4"/>
    <w:rsid w:val="00AE21E1"/>
    <w:rsid w:val="00AE2F8D"/>
    <w:rsid w:val="00AE3BAE"/>
    <w:rsid w:val="00AE3C5A"/>
    <w:rsid w:val="00AE53AC"/>
    <w:rsid w:val="00AE6A21"/>
    <w:rsid w:val="00AF1C8F"/>
    <w:rsid w:val="00AF2B68"/>
    <w:rsid w:val="00AF2C92"/>
    <w:rsid w:val="00AF3EC1"/>
    <w:rsid w:val="00AF5025"/>
    <w:rsid w:val="00AF519F"/>
    <w:rsid w:val="00AF5387"/>
    <w:rsid w:val="00AF55F5"/>
    <w:rsid w:val="00AF7E86"/>
    <w:rsid w:val="00B01669"/>
    <w:rsid w:val="00B024B9"/>
    <w:rsid w:val="00B0401C"/>
    <w:rsid w:val="00B077FA"/>
    <w:rsid w:val="00B127D7"/>
    <w:rsid w:val="00B13B0C"/>
    <w:rsid w:val="00B14408"/>
    <w:rsid w:val="00B1453A"/>
    <w:rsid w:val="00B20F82"/>
    <w:rsid w:val="00B25BD5"/>
    <w:rsid w:val="00B2694D"/>
    <w:rsid w:val="00B30F83"/>
    <w:rsid w:val="00B31625"/>
    <w:rsid w:val="00B34079"/>
    <w:rsid w:val="00B36069"/>
    <w:rsid w:val="00B3793A"/>
    <w:rsid w:val="00B401BA"/>
    <w:rsid w:val="00B407E4"/>
    <w:rsid w:val="00B40DC5"/>
    <w:rsid w:val="00B425B6"/>
    <w:rsid w:val="00B42A72"/>
    <w:rsid w:val="00B43583"/>
    <w:rsid w:val="00B441AE"/>
    <w:rsid w:val="00B4439F"/>
    <w:rsid w:val="00B45A65"/>
    <w:rsid w:val="00B45F33"/>
    <w:rsid w:val="00B46D50"/>
    <w:rsid w:val="00B53170"/>
    <w:rsid w:val="00B548B9"/>
    <w:rsid w:val="00B56DBE"/>
    <w:rsid w:val="00B62999"/>
    <w:rsid w:val="00B63BE3"/>
    <w:rsid w:val="00B64885"/>
    <w:rsid w:val="00B64FA3"/>
    <w:rsid w:val="00B66810"/>
    <w:rsid w:val="00B72BE3"/>
    <w:rsid w:val="00B73B80"/>
    <w:rsid w:val="00B76633"/>
    <w:rsid w:val="00B770C7"/>
    <w:rsid w:val="00B80F26"/>
    <w:rsid w:val="00B822BD"/>
    <w:rsid w:val="00B8314A"/>
    <w:rsid w:val="00B842F4"/>
    <w:rsid w:val="00B91A7B"/>
    <w:rsid w:val="00B929DD"/>
    <w:rsid w:val="00B93AF6"/>
    <w:rsid w:val="00B95405"/>
    <w:rsid w:val="00B963F1"/>
    <w:rsid w:val="00BA020A"/>
    <w:rsid w:val="00BA478D"/>
    <w:rsid w:val="00BA7263"/>
    <w:rsid w:val="00BB025A"/>
    <w:rsid w:val="00BB02A4"/>
    <w:rsid w:val="00BB1270"/>
    <w:rsid w:val="00BB1628"/>
    <w:rsid w:val="00BB1E44"/>
    <w:rsid w:val="00BB5267"/>
    <w:rsid w:val="00BB52B8"/>
    <w:rsid w:val="00BB59D8"/>
    <w:rsid w:val="00BB7E69"/>
    <w:rsid w:val="00BC0E51"/>
    <w:rsid w:val="00BC3C1F"/>
    <w:rsid w:val="00BC7CE7"/>
    <w:rsid w:val="00BD295E"/>
    <w:rsid w:val="00BD4664"/>
    <w:rsid w:val="00BE1193"/>
    <w:rsid w:val="00BE7215"/>
    <w:rsid w:val="00BF4849"/>
    <w:rsid w:val="00BF4B2B"/>
    <w:rsid w:val="00BF4EA7"/>
    <w:rsid w:val="00BF56F8"/>
    <w:rsid w:val="00BF6525"/>
    <w:rsid w:val="00C00EDB"/>
    <w:rsid w:val="00C02863"/>
    <w:rsid w:val="00C03500"/>
    <w:rsid w:val="00C0383A"/>
    <w:rsid w:val="00C067FF"/>
    <w:rsid w:val="00C06C77"/>
    <w:rsid w:val="00C12862"/>
    <w:rsid w:val="00C12C9D"/>
    <w:rsid w:val="00C13D28"/>
    <w:rsid w:val="00C14585"/>
    <w:rsid w:val="00C14AA8"/>
    <w:rsid w:val="00C165A0"/>
    <w:rsid w:val="00C216CE"/>
    <w:rsid w:val="00C2184F"/>
    <w:rsid w:val="00C22A78"/>
    <w:rsid w:val="00C23C7E"/>
    <w:rsid w:val="00C246C5"/>
    <w:rsid w:val="00C25A82"/>
    <w:rsid w:val="00C30A2A"/>
    <w:rsid w:val="00C33993"/>
    <w:rsid w:val="00C371EC"/>
    <w:rsid w:val="00C4069E"/>
    <w:rsid w:val="00C41ADC"/>
    <w:rsid w:val="00C431D3"/>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198"/>
    <w:rsid w:val="00C80924"/>
    <w:rsid w:val="00C8286B"/>
    <w:rsid w:val="00C865ED"/>
    <w:rsid w:val="00C923DF"/>
    <w:rsid w:val="00C947F8"/>
    <w:rsid w:val="00C9515F"/>
    <w:rsid w:val="00C963C5"/>
    <w:rsid w:val="00CA030C"/>
    <w:rsid w:val="00CA1F41"/>
    <w:rsid w:val="00CA28C0"/>
    <w:rsid w:val="00CA32EE"/>
    <w:rsid w:val="00CA5771"/>
    <w:rsid w:val="00CA5EAF"/>
    <w:rsid w:val="00CA6A1A"/>
    <w:rsid w:val="00CA6E60"/>
    <w:rsid w:val="00CC1E75"/>
    <w:rsid w:val="00CC2E0E"/>
    <w:rsid w:val="00CC361C"/>
    <w:rsid w:val="00CC474B"/>
    <w:rsid w:val="00CC52B8"/>
    <w:rsid w:val="00CC658C"/>
    <w:rsid w:val="00CC67BF"/>
    <w:rsid w:val="00CD0843"/>
    <w:rsid w:val="00CD1DDD"/>
    <w:rsid w:val="00CD4E31"/>
    <w:rsid w:val="00CD5A78"/>
    <w:rsid w:val="00CD7345"/>
    <w:rsid w:val="00CE372E"/>
    <w:rsid w:val="00CF0A1B"/>
    <w:rsid w:val="00CF19F6"/>
    <w:rsid w:val="00CF2F4F"/>
    <w:rsid w:val="00CF536D"/>
    <w:rsid w:val="00D02E9D"/>
    <w:rsid w:val="00D06F17"/>
    <w:rsid w:val="00D10CB8"/>
    <w:rsid w:val="00D12806"/>
    <w:rsid w:val="00D12D44"/>
    <w:rsid w:val="00D15018"/>
    <w:rsid w:val="00D158AC"/>
    <w:rsid w:val="00D1694C"/>
    <w:rsid w:val="00D20F5E"/>
    <w:rsid w:val="00D23B76"/>
    <w:rsid w:val="00D24B4A"/>
    <w:rsid w:val="00D31EED"/>
    <w:rsid w:val="00D379A3"/>
    <w:rsid w:val="00D45FF3"/>
    <w:rsid w:val="00D512CF"/>
    <w:rsid w:val="00D51B3E"/>
    <w:rsid w:val="00D528B9"/>
    <w:rsid w:val="00D53186"/>
    <w:rsid w:val="00D5487D"/>
    <w:rsid w:val="00D567FC"/>
    <w:rsid w:val="00D569AA"/>
    <w:rsid w:val="00D60140"/>
    <w:rsid w:val="00D6024A"/>
    <w:rsid w:val="00D608B5"/>
    <w:rsid w:val="00D61FFD"/>
    <w:rsid w:val="00D625B5"/>
    <w:rsid w:val="00D64739"/>
    <w:rsid w:val="00D71F99"/>
    <w:rsid w:val="00D73CA4"/>
    <w:rsid w:val="00D73D71"/>
    <w:rsid w:val="00D74396"/>
    <w:rsid w:val="00D80284"/>
    <w:rsid w:val="00D80DE6"/>
    <w:rsid w:val="00D81F71"/>
    <w:rsid w:val="00D8642D"/>
    <w:rsid w:val="00D90A5E"/>
    <w:rsid w:val="00D912F1"/>
    <w:rsid w:val="00D91A68"/>
    <w:rsid w:val="00D95A68"/>
    <w:rsid w:val="00DA0864"/>
    <w:rsid w:val="00DA1299"/>
    <w:rsid w:val="00DA17C7"/>
    <w:rsid w:val="00DA20F5"/>
    <w:rsid w:val="00DA44B0"/>
    <w:rsid w:val="00DA6A9A"/>
    <w:rsid w:val="00DB1EFD"/>
    <w:rsid w:val="00DB3EAF"/>
    <w:rsid w:val="00DB46C6"/>
    <w:rsid w:val="00DB4DCC"/>
    <w:rsid w:val="00DC3203"/>
    <w:rsid w:val="00DC3C99"/>
    <w:rsid w:val="00DC52F5"/>
    <w:rsid w:val="00DC5FD0"/>
    <w:rsid w:val="00DD0354"/>
    <w:rsid w:val="00DD0E58"/>
    <w:rsid w:val="00DD27D7"/>
    <w:rsid w:val="00DD458C"/>
    <w:rsid w:val="00DD60AC"/>
    <w:rsid w:val="00DD72E9"/>
    <w:rsid w:val="00DD7605"/>
    <w:rsid w:val="00DE2020"/>
    <w:rsid w:val="00DE3476"/>
    <w:rsid w:val="00DE4607"/>
    <w:rsid w:val="00DE486B"/>
    <w:rsid w:val="00DE7BEA"/>
    <w:rsid w:val="00DF5B84"/>
    <w:rsid w:val="00DF6D5B"/>
    <w:rsid w:val="00DF771B"/>
    <w:rsid w:val="00DF7EE2"/>
    <w:rsid w:val="00E01BAA"/>
    <w:rsid w:val="00E0282A"/>
    <w:rsid w:val="00E02F9B"/>
    <w:rsid w:val="00E030AA"/>
    <w:rsid w:val="00E059F5"/>
    <w:rsid w:val="00E06BF0"/>
    <w:rsid w:val="00E07340"/>
    <w:rsid w:val="00E07E14"/>
    <w:rsid w:val="00E1098E"/>
    <w:rsid w:val="00E10BCE"/>
    <w:rsid w:val="00E137F0"/>
    <w:rsid w:val="00E14F94"/>
    <w:rsid w:val="00E15F3E"/>
    <w:rsid w:val="00E17336"/>
    <w:rsid w:val="00E17D15"/>
    <w:rsid w:val="00E22B95"/>
    <w:rsid w:val="00E25421"/>
    <w:rsid w:val="00E30331"/>
    <w:rsid w:val="00E30A19"/>
    <w:rsid w:val="00E30BB8"/>
    <w:rsid w:val="00E3153B"/>
    <w:rsid w:val="00E31F9C"/>
    <w:rsid w:val="00E40133"/>
    <w:rsid w:val="00E40488"/>
    <w:rsid w:val="00E40B77"/>
    <w:rsid w:val="00E50367"/>
    <w:rsid w:val="00E50A91"/>
    <w:rsid w:val="00E51ABA"/>
    <w:rsid w:val="00E524CB"/>
    <w:rsid w:val="00E57254"/>
    <w:rsid w:val="00E613A2"/>
    <w:rsid w:val="00E65456"/>
    <w:rsid w:val="00E65A91"/>
    <w:rsid w:val="00E66188"/>
    <w:rsid w:val="00E664FB"/>
    <w:rsid w:val="00E672F0"/>
    <w:rsid w:val="00E70373"/>
    <w:rsid w:val="00E72BA2"/>
    <w:rsid w:val="00E72E40"/>
    <w:rsid w:val="00E73665"/>
    <w:rsid w:val="00E73686"/>
    <w:rsid w:val="00E73999"/>
    <w:rsid w:val="00E73BDC"/>
    <w:rsid w:val="00E73E9E"/>
    <w:rsid w:val="00E74332"/>
    <w:rsid w:val="00E76118"/>
    <w:rsid w:val="00E80387"/>
    <w:rsid w:val="00E81660"/>
    <w:rsid w:val="00E854FE"/>
    <w:rsid w:val="00E906CC"/>
    <w:rsid w:val="00E939A0"/>
    <w:rsid w:val="00E97E4E"/>
    <w:rsid w:val="00EA1CC2"/>
    <w:rsid w:val="00EA2D76"/>
    <w:rsid w:val="00EA4644"/>
    <w:rsid w:val="00EA6B6F"/>
    <w:rsid w:val="00EA758A"/>
    <w:rsid w:val="00EB096F"/>
    <w:rsid w:val="00EB199F"/>
    <w:rsid w:val="00EB21A4"/>
    <w:rsid w:val="00EB27C4"/>
    <w:rsid w:val="00EB5387"/>
    <w:rsid w:val="00EB5C10"/>
    <w:rsid w:val="00EB7322"/>
    <w:rsid w:val="00EB7D4C"/>
    <w:rsid w:val="00EC0FE9"/>
    <w:rsid w:val="00EC198B"/>
    <w:rsid w:val="00EC426D"/>
    <w:rsid w:val="00EC571B"/>
    <w:rsid w:val="00EC57D7"/>
    <w:rsid w:val="00EC6385"/>
    <w:rsid w:val="00ED1DE9"/>
    <w:rsid w:val="00ED23D4"/>
    <w:rsid w:val="00ED3500"/>
    <w:rsid w:val="00ED5E0B"/>
    <w:rsid w:val="00ED7EED"/>
    <w:rsid w:val="00EE37B6"/>
    <w:rsid w:val="00EE4955"/>
    <w:rsid w:val="00EE5365"/>
    <w:rsid w:val="00EF0F45"/>
    <w:rsid w:val="00EF166D"/>
    <w:rsid w:val="00EF33F8"/>
    <w:rsid w:val="00EF553A"/>
    <w:rsid w:val="00EF7463"/>
    <w:rsid w:val="00EF7971"/>
    <w:rsid w:val="00F002EF"/>
    <w:rsid w:val="00F01EE9"/>
    <w:rsid w:val="00F02E7F"/>
    <w:rsid w:val="00F04900"/>
    <w:rsid w:val="00F065A4"/>
    <w:rsid w:val="00F126B9"/>
    <w:rsid w:val="00F12715"/>
    <w:rsid w:val="00F144D5"/>
    <w:rsid w:val="00F146F0"/>
    <w:rsid w:val="00F14C30"/>
    <w:rsid w:val="00F15039"/>
    <w:rsid w:val="00F20FF3"/>
    <w:rsid w:val="00F2190B"/>
    <w:rsid w:val="00F228B5"/>
    <w:rsid w:val="00F2389C"/>
    <w:rsid w:val="00F25C67"/>
    <w:rsid w:val="00F27E23"/>
    <w:rsid w:val="00F30DFF"/>
    <w:rsid w:val="00F32B80"/>
    <w:rsid w:val="00F340EB"/>
    <w:rsid w:val="00F35285"/>
    <w:rsid w:val="00F371B7"/>
    <w:rsid w:val="00F41157"/>
    <w:rsid w:val="00F43B9D"/>
    <w:rsid w:val="00F44D5E"/>
    <w:rsid w:val="00F455B6"/>
    <w:rsid w:val="00F45AD9"/>
    <w:rsid w:val="00F53A35"/>
    <w:rsid w:val="00F55A3D"/>
    <w:rsid w:val="00F5744B"/>
    <w:rsid w:val="00F61209"/>
    <w:rsid w:val="00F621B6"/>
    <w:rsid w:val="00F6259E"/>
    <w:rsid w:val="00F65DD4"/>
    <w:rsid w:val="00F672B2"/>
    <w:rsid w:val="00F67FE9"/>
    <w:rsid w:val="00F718AE"/>
    <w:rsid w:val="00F74D37"/>
    <w:rsid w:val="00F803CB"/>
    <w:rsid w:val="00F808CE"/>
    <w:rsid w:val="00F83973"/>
    <w:rsid w:val="00F84333"/>
    <w:rsid w:val="00F84D37"/>
    <w:rsid w:val="00F8572B"/>
    <w:rsid w:val="00F87FA3"/>
    <w:rsid w:val="00F93D8C"/>
    <w:rsid w:val="00FA0962"/>
    <w:rsid w:val="00FA2D59"/>
    <w:rsid w:val="00FA3102"/>
    <w:rsid w:val="00FA48D4"/>
    <w:rsid w:val="00FA54FA"/>
    <w:rsid w:val="00FA6D39"/>
    <w:rsid w:val="00FB227E"/>
    <w:rsid w:val="00FB3D61"/>
    <w:rsid w:val="00FB44CE"/>
    <w:rsid w:val="00FB5009"/>
    <w:rsid w:val="00FB76AB"/>
    <w:rsid w:val="00FD03FE"/>
    <w:rsid w:val="00FD126E"/>
    <w:rsid w:val="00FD1E84"/>
    <w:rsid w:val="00FD3C36"/>
    <w:rsid w:val="00FD4D81"/>
    <w:rsid w:val="00FD7498"/>
    <w:rsid w:val="00FD7FB3"/>
    <w:rsid w:val="00FE4713"/>
    <w:rsid w:val="00FF1F44"/>
    <w:rsid w:val="00FF225E"/>
    <w:rsid w:val="00FF5512"/>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7E0E1"/>
  <w14:defaultImageDpi w14:val="330"/>
  <w15:docId w15:val="{DA7227E2-5B42-48BB-83F0-9DA85FC7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TOCHeading">
    <w:name w:val="TOC Heading"/>
    <w:basedOn w:val="Heading1"/>
    <w:next w:val="Normal"/>
    <w:uiPriority w:val="39"/>
    <w:unhideWhenUsed/>
    <w:qFormat/>
    <w:rsid w:val="004A11F3"/>
    <w:pPr>
      <w:keepLines/>
      <w:spacing w:before="240" w:after="0" w:line="259" w:lineRule="auto"/>
      <w:ind w:right="0"/>
      <w:contextualSpacing w:val="0"/>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OC1">
    <w:name w:val="toc 1"/>
    <w:basedOn w:val="Normal"/>
    <w:next w:val="Normal"/>
    <w:autoRedefine/>
    <w:uiPriority w:val="39"/>
    <w:unhideWhenUsed/>
    <w:rsid w:val="007E770C"/>
    <w:pPr>
      <w:tabs>
        <w:tab w:val="right" w:leader="dot" w:pos="8489"/>
      </w:tabs>
      <w:spacing w:after="100" w:line="240" w:lineRule="auto"/>
    </w:pPr>
    <w:rPr>
      <w:b/>
      <w:noProof/>
    </w:rPr>
  </w:style>
  <w:style w:type="paragraph" w:styleId="TOC2">
    <w:name w:val="toc 2"/>
    <w:basedOn w:val="Normal"/>
    <w:next w:val="Normal"/>
    <w:autoRedefine/>
    <w:uiPriority w:val="39"/>
    <w:unhideWhenUsed/>
    <w:rsid w:val="007E770C"/>
    <w:pPr>
      <w:tabs>
        <w:tab w:val="right" w:leader="dot" w:pos="8489"/>
      </w:tabs>
      <w:spacing w:after="100" w:line="240" w:lineRule="auto"/>
      <w:ind w:left="240"/>
    </w:pPr>
  </w:style>
  <w:style w:type="paragraph" w:styleId="TOC3">
    <w:name w:val="toc 3"/>
    <w:basedOn w:val="Normal"/>
    <w:next w:val="Normal"/>
    <w:autoRedefine/>
    <w:uiPriority w:val="39"/>
    <w:unhideWhenUsed/>
    <w:rsid w:val="004A11F3"/>
    <w:pPr>
      <w:spacing w:after="100"/>
      <w:ind w:left="480"/>
    </w:pPr>
  </w:style>
  <w:style w:type="character" w:styleId="Hyperlink">
    <w:name w:val="Hyperlink"/>
    <w:basedOn w:val="DefaultParagraphFont"/>
    <w:uiPriority w:val="99"/>
    <w:unhideWhenUsed/>
    <w:rsid w:val="004A11F3"/>
    <w:rPr>
      <w:color w:val="0000FF" w:themeColor="hyperlink"/>
      <w:u w:val="single"/>
    </w:rPr>
  </w:style>
  <w:style w:type="character" w:styleId="PlaceholderText">
    <w:name w:val="Placeholder Text"/>
    <w:basedOn w:val="DefaultParagraphFont"/>
    <w:semiHidden/>
    <w:rsid w:val="00BA478D"/>
    <w:rPr>
      <w:color w:val="808080"/>
    </w:rPr>
  </w:style>
  <w:style w:type="table" w:customStyle="1" w:styleId="APAReport">
    <w:name w:val="APA Report"/>
    <w:basedOn w:val="TableNormal"/>
    <w:uiPriority w:val="99"/>
    <w:rsid w:val="00C865ED"/>
    <w:rPr>
      <w:rFonts w:eastAsia="SimSun"/>
      <w:sz w:val="24"/>
      <w:szCs w:val="24"/>
      <w:lang w:val="en-US"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EAND\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4BF33-2188-4477-86F0-3F6790AA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1865</TotalTime>
  <Pages>13</Pages>
  <Words>1720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10819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Anders Daasvand Sleire</dc:creator>
  <cp:lastModifiedBy>Anders Daasvand Sleire</cp:lastModifiedBy>
  <cp:revision>259</cp:revision>
  <cp:lastPrinted>2011-07-22T14:54:00Z</cp:lastPrinted>
  <dcterms:created xsi:type="dcterms:W3CDTF">2018-02-08T13:05:00Z</dcterms:created>
  <dcterms:modified xsi:type="dcterms:W3CDTF">2018-04-23T12:05:00Z</dcterms:modified>
</cp:coreProperties>
</file>