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B559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08EB1C2B" wp14:editId="4EA35312">
            <wp:simplePos x="0" y="0"/>
            <wp:positionH relativeFrom="page">
              <wp:align>right</wp:align>
            </wp:positionH>
            <wp:positionV relativeFrom="page">
              <wp:posOffset>83820</wp:posOffset>
            </wp:positionV>
            <wp:extent cx="7786800" cy="6577200"/>
            <wp:effectExtent l="0" t="0" r="5080" b="0"/>
            <wp:wrapNone/>
            <wp:docPr id="1" name="Picture 1" descr="Person working on pa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rson working on paper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6800" cy="657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658CF7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1DF300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90DDAE" wp14:editId="2795436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6C3C7B" w14:textId="3A2C8145" w:rsidR="00D077E9" w:rsidRPr="00D86945" w:rsidRDefault="0060343A" w:rsidP="00D077E9">
                                  <w:pPr>
                                    <w:pStyle w:val="Title"/>
                                  </w:pPr>
                                  <w:r>
                                    <w:t xml:space="preserve">Analytics </w:t>
                                  </w:r>
                                </w:p>
                                <w:p w14:paraId="795930B1" w14:textId="45AF853D" w:rsidR="00D077E9" w:rsidRPr="00D86945" w:rsidRDefault="0060343A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390DD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5E6C3C7B" w14:textId="3A2C8145" w:rsidR="00D077E9" w:rsidRPr="00D86945" w:rsidRDefault="0060343A" w:rsidP="00D077E9">
                            <w:pPr>
                              <w:pStyle w:val="Title"/>
                            </w:pPr>
                            <w:r>
                              <w:t xml:space="preserve">Analytics </w:t>
                            </w:r>
                          </w:p>
                          <w:p w14:paraId="795930B1" w14:textId="45AF853D" w:rsidR="00D077E9" w:rsidRPr="00D86945" w:rsidRDefault="0060343A" w:rsidP="00D077E9">
                            <w:pPr>
                              <w:pStyle w:val="Title"/>
                              <w:spacing w:after="0"/>
                            </w:pPr>
                            <w:r>
                              <w:t>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A41B8BC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470B60" wp14:editId="548C369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031463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ACEBAC9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81B4FBB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6A6D31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9B39017B735D46688DB814F086B8A758"/>
              </w:placeholder>
              <w15:appearance w15:val="hidden"/>
            </w:sdtPr>
            <w:sdtContent>
              <w:p w14:paraId="77E0829D" w14:textId="35829C56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407475">
                  <w:rPr>
                    <w:rStyle w:val="SubtitleChar"/>
                    <w:b w:val="0"/>
                    <w:noProof/>
                  </w:rPr>
                  <w:t>April 15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AFFB9D1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21835F3" wp14:editId="15DA69F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DE80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F887FA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2955BA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6EA8596" w14:textId="35568FDB" w:rsidR="00D077E9" w:rsidRDefault="00000000" w:rsidP="00D077E9">
            <w:sdt>
              <w:sdtPr>
                <w:id w:val="-1740469667"/>
                <w:placeholder>
                  <w:docPart w:val="E5EA3E88B9CE41878EA68481C373E61C"/>
                </w:placeholder>
                <w15:appearance w15:val="hidden"/>
              </w:sdtPr>
              <w:sdtContent>
                <w:r w:rsidR="0060343A">
                  <w:t>TRUESTATE</w:t>
                </w:r>
              </w:sdtContent>
            </w:sdt>
          </w:p>
          <w:p w14:paraId="4E13BD02" w14:textId="4092A57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4F270CF35544AC3A061A5AA7C8F064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60343A">
                  <w:t>Swaraj Lenka</w:t>
                </w:r>
              </w:sdtContent>
            </w:sdt>
          </w:p>
          <w:p w14:paraId="6646D6AF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8FBDE57" w14:textId="2E0762FA" w:rsidR="00D077E9" w:rsidRDefault="0060343A">
      <w:pPr>
        <w:spacing w:after="20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A8D77C" wp14:editId="10800B8E">
            <wp:simplePos x="6084570" y="8191500"/>
            <wp:positionH relativeFrom="margin">
              <wp:align>right</wp:align>
            </wp:positionH>
            <wp:positionV relativeFrom="margin">
              <wp:align>bottom</wp:align>
            </wp:positionV>
            <wp:extent cx="1062990" cy="1062990"/>
            <wp:effectExtent l="133350" t="76200" r="80010" b="137160"/>
            <wp:wrapSquare wrapText="bothSides"/>
            <wp:docPr id="92124776" name="Picture 3" descr="A logo with a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776" name="Picture 3" descr="A logo with a arrow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0629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41DBDB" wp14:editId="0D315BC7">
                <wp:simplePos x="0" y="0"/>
                <wp:positionH relativeFrom="page">
                  <wp:align>right</wp:align>
                </wp:positionH>
                <wp:positionV relativeFrom="page">
                  <wp:posOffset>6667500</wp:posOffset>
                </wp:positionV>
                <wp:extent cx="779526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26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0EB161" id="Rectangle 2" o:spid="_x0000_s1026" alt="colored rectangle" style="position:absolute;margin-left:562.6pt;margin-top:525pt;width:613.8pt;height:265.7pt;z-index:-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" fillcolor="#34aba2 [3206]" stroked="f" strokeweight="2pt">
                <w10:wrap anchorx="page"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7B07B0" wp14:editId="3EEF0B7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6E55F0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418D54B2" w14:textId="01CACA95" w:rsidR="00D077E9" w:rsidRDefault="0060343A" w:rsidP="00D077E9">
      <w:pPr>
        <w:pStyle w:val="Heading1"/>
      </w:pPr>
      <w:r>
        <w:lastRenderedPageBreak/>
        <w:t>Real Estate Analytics Report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597BA7CA" w14:textId="77777777" w:rsidTr="00DF027C">
        <w:trPr>
          <w:trHeight w:val="3546"/>
        </w:trPr>
        <w:tc>
          <w:tcPr>
            <w:tcW w:w="9999" w:type="dxa"/>
          </w:tcPr>
          <w:p w14:paraId="4297ED69" w14:textId="1A8D3987" w:rsidR="00DF027C" w:rsidRDefault="00000000" w:rsidP="00214AA9">
            <w:pPr>
              <w:pStyle w:val="Heading2"/>
            </w:pPr>
            <w:sdt>
              <w:sdtPr>
                <w:id w:val="1660650702"/>
                <w:placeholder>
                  <w:docPart w:val="1E90DC89825B4304B6AE4BD5876B3999"/>
                </w:placeholder>
                <w15:dataBinding w:prefixMappings="xmlns:ns0='http://schemas.microsoft.com/temp/samples' " w:xpath="/ns0:employees[1]/ns0:employee[1]/ns0:CompanyName[1]" w:storeItemID="{00000000-0000-0000-0000-000000000000}"/>
                <w15:appearance w15:val="hidden"/>
              </w:sdtPr>
              <w:sdtContent>
                <w:r w:rsidR="0060343A">
                  <w:t>KPI: Real Estate Market Investment</w:t>
                </w:r>
              </w:sdtContent>
            </w:sdt>
            <w:r w:rsidR="00C14D7B" w:rsidRPr="0060343A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D3E0FCB" wp14:editId="64BDFEB8">
                  <wp:simplePos x="0" y="0"/>
                  <wp:positionH relativeFrom="margin">
                    <wp:posOffset>0</wp:posOffset>
                  </wp:positionH>
                  <wp:positionV relativeFrom="margin">
                    <wp:posOffset>1242060</wp:posOffset>
                  </wp:positionV>
                  <wp:extent cx="6309360" cy="3536315"/>
                  <wp:effectExtent l="0" t="0" r="0" b="6985"/>
                  <wp:wrapSquare wrapText="bothSides"/>
                  <wp:docPr id="1431750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75090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027C" w14:paraId="07BD473C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77E0D7A2" w14:textId="5C9230FF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F47FDB" wp14:editId="51D9BCCA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521F20" w14:textId="2BD612FE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="0060343A" w:rsidRPr="0060343A">
                                    <w:rPr>
                                      <w:i/>
                                      <w:sz w:val="36"/>
                                    </w:rPr>
                                    <w:t>Don't wait to buy real estate. Buy real estate and wait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  <w:r w:rsidR="0060343A" w:rsidRPr="0060343A">
                                    <w:rPr>
                                      <w:i/>
                                      <w:sz w:val="36"/>
                                    </w:rPr>
                                    <w:t>- Will Rogers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F47FD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" filled="f" stroked="f" strokeweight=".5pt">
                      <v:textbox>
                        <w:txbxContent>
                          <w:p w14:paraId="46521F20" w14:textId="2BD612FE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="0060343A" w:rsidRPr="0060343A">
                              <w:rPr>
                                <w:i/>
                                <w:sz w:val="36"/>
                              </w:rPr>
                              <w:t>Don't wait to buy real estate. Buy real estate and wait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  <w:r w:rsidR="0060343A" w:rsidRPr="0060343A">
                              <w:rPr>
                                <w:i/>
                                <w:sz w:val="36"/>
                              </w:rPr>
                              <w:t>- Will Rogers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3936882F" w14:textId="77777777" w:rsidTr="00DF027C">
        <w:trPr>
          <w:trHeight w:val="5931"/>
        </w:trPr>
        <w:tc>
          <w:tcPr>
            <w:tcW w:w="9999" w:type="dxa"/>
          </w:tcPr>
          <w:p w14:paraId="5183A491" w14:textId="77777777" w:rsidR="00B44486" w:rsidRPr="00B44486" w:rsidRDefault="00B44486" w:rsidP="006A7EC9">
            <w:pPr>
              <w:pStyle w:val="Heading1"/>
              <w:rPr>
                <w:lang w:val="en-IN"/>
              </w:rPr>
            </w:pPr>
            <w:r w:rsidRPr="00B44486">
              <w:rPr>
                <w:lang w:val="en-IN"/>
              </w:rPr>
              <w:lastRenderedPageBreak/>
              <w:t>Key Visuals and Their Insights</w:t>
            </w:r>
          </w:p>
          <w:p w14:paraId="424D407E" w14:textId="77777777" w:rsidR="00B44486" w:rsidRPr="00B44486" w:rsidRDefault="00000000" w:rsidP="00B44486">
            <w:pPr>
              <w:pStyle w:val="Content"/>
              <w:rPr>
                <w:lang w:val="en-IN"/>
              </w:rPr>
            </w:pPr>
            <w:r>
              <w:rPr>
                <w:lang w:val="en-IN"/>
              </w:rPr>
              <w:pict w14:anchorId="69839CB4">
                <v:rect id="_x0000_i1025" style="width:0;height:1.5pt" o:hralign="center" o:hrstd="t" o:hr="t" fillcolor="#a0a0a0" stroked="f"/>
              </w:pict>
            </w:r>
          </w:p>
          <w:p w14:paraId="2F20D3A5" w14:textId="599FD3F5" w:rsidR="007D7D78" w:rsidRPr="00214AA9" w:rsidRDefault="00B44486" w:rsidP="00214AA9">
            <w:pPr>
              <w:pStyle w:val="Heading2"/>
              <w:rPr>
                <w:lang w:val="en-IN"/>
              </w:rPr>
            </w:pPr>
            <w:r w:rsidRPr="00B44486">
              <w:rPr>
                <w:lang w:val="en-IN"/>
              </w:rPr>
              <w:t>1. Top 10 Expensive Locations</w:t>
            </w:r>
          </w:p>
          <w:p w14:paraId="01D32D88" w14:textId="2AEF085E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t>Why Used:</w:t>
            </w:r>
            <w:r w:rsidRPr="00B44486">
              <w:rPr>
                <w:color w:val="auto"/>
                <w:lang w:val="en-IN"/>
              </w:rPr>
              <w:t xml:space="preserve"> To highlight which </w:t>
            </w:r>
            <w:proofErr w:type="gramStart"/>
            <w:r w:rsidRPr="00B44486">
              <w:rPr>
                <w:color w:val="auto"/>
                <w:lang w:val="en-IN"/>
              </w:rPr>
              <w:t>areas</w:t>
            </w:r>
            <w:proofErr w:type="gramEnd"/>
            <w:r w:rsidRPr="00B44486">
              <w:rPr>
                <w:color w:val="auto"/>
                <w:lang w:val="en-IN"/>
              </w:rPr>
              <w:t xml:space="preserve"> demand the highest prices in the real estate market.</w:t>
            </w:r>
          </w:p>
          <w:p w14:paraId="482CB48B" w14:textId="77777777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t>Insight:</w:t>
            </w:r>
            <w:r w:rsidRPr="00B44486">
              <w:rPr>
                <w:color w:val="auto"/>
                <w:lang w:val="en-IN"/>
              </w:rPr>
              <w:br/>
            </w:r>
            <w:proofErr w:type="spellStart"/>
            <w:r w:rsidRPr="00B44486">
              <w:rPr>
                <w:color w:val="auto"/>
                <w:lang w:val="en-IN"/>
              </w:rPr>
              <w:t>Harappanahalli</w:t>
            </w:r>
            <w:proofErr w:type="spellEnd"/>
            <w:r w:rsidRPr="00B44486">
              <w:rPr>
                <w:color w:val="auto"/>
                <w:lang w:val="en-IN"/>
              </w:rPr>
              <w:t xml:space="preserve"> and Kolar top the chart with prices nearing ₹175M and ₹135M respectively, making them prime locations. Other notable expensive areas include Kodagu, Marathahalli, and Vasanth Nagar.</w:t>
            </w:r>
          </w:p>
          <w:p w14:paraId="76172045" w14:textId="77777777" w:rsidR="00B44486" w:rsidRPr="00B44486" w:rsidRDefault="00000000" w:rsidP="00B44486">
            <w:pPr>
              <w:pStyle w:val="Content"/>
              <w:rPr>
                <w:lang w:val="en-IN"/>
              </w:rPr>
            </w:pPr>
            <w:r>
              <w:rPr>
                <w:lang w:val="en-IN"/>
              </w:rPr>
              <w:pict w14:anchorId="791FA045">
                <v:rect id="_x0000_i1026" style="width:0;height:1.5pt" o:hralign="center" o:hrstd="t" o:hr="t" fillcolor="#a0a0a0" stroked="f"/>
              </w:pict>
            </w:r>
          </w:p>
          <w:p w14:paraId="703DE6DB" w14:textId="77777777" w:rsidR="00B44486" w:rsidRPr="00B44486" w:rsidRDefault="00B44486" w:rsidP="007D7D78">
            <w:pPr>
              <w:pStyle w:val="Heading2"/>
              <w:rPr>
                <w:lang w:val="en-IN"/>
              </w:rPr>
            </w:pPr>
            <w:r w:rsidRPr="00B44486">
              <w:rPr>
                <w:lang w:val="en-IN"/>
              </w:rPr>
              <w:t>2. Average Price per House Type</w:t>
            </w:r>
          </w:p>
          <w:p w14:paraId="316E9AA6" w14:textId="7B2F92BD" w:rsidR="007D7D78" w:rsidRDefault="007D7D78" w:rsidP="007D7D78">
            <w:pPr>
              <w:pStyle w:val="Content"/>
              <w:jc w:val="center"/>
              <w:rPr>
                <w:b/>
                <w:bCs/>
                <w:color w:val="auto"/>
                <w:lang w:val="en-IN"/>
              </w:rPr>
            </w:pPr>
            <w:r w:rsidRPr="007D7D78">
              <w:rPr>
                <w:b/>
                <w:bCs/>
                <w:noProof/>
                <w:color w:val="auto"/>
                <w:lang w:val="en-IN"/>
              </w:rPr>
              <w:drawing>
                <wp:inline distT="0" distB="0" distL="0" distR="0" wp14:anchorId="6B1D64F4" wp14:editId="61B6CE10">
                  <wp:extent cx="3352800" cy="1437788"/>
                  <wp:effectExtent l="0" t="0" r="0" b="0"/>
                  <wp:docPr id="780989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9895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764" cy="144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E6010" w14:textId="4A40C266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t>Why Used:</w:t>
            </w:r>
            <w:r w:rsidRPr="00B44486">
              <w:rPr>
                <w:color w:val="auto"/>
                <w:lang w:val="en-IN"/>
              </w:rPr>
              <w:t xml:space="preserve"> To understand how property type impacts average pricing.</w:t>
            </w:r>
          </w:p>
          <w:p w14:paraId="282A3B6A" w14:textId="77777777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t>Insight:</w:t>
            </w:r>
            <w:r w:rsidRPr="00B44486">
              <w:rPr>
                <w:color w:val="auto"/>
                <w:lang w:val="en-IN"/>
              </w:rPr>
              <w:br/>
              <w:t>Villas are the most expensive on average (₹18M), followed by Independent Houses (₹15M) and Flats (~₹9M), indicating premium value for spacious and luxurious options.</w:t>
            </w:r>
          </w:p>
          <w:p w14:paraId="77361D1B" w14:textId="77777777" w:rsidR="00B44486" w:rsidRPr="00B44486" w:rsidRDefault="00000000" w:rsidP="00B44486">
            <w:pPr>
              <w:pStyle w:val="Content"/>
              <w:rPr>
                <w:lang w:val="en-IN"/>
              </w:rPr>
            </w:pPr>
            <w:r>
              <w:rPr>
                <w:lang w:val="en-IN"/>
              </w:rPr>
              <w:pict w14:anchorId="4D547312">
                <v:rect id="_x0000_i1027" style="width:0;height:1.5pt" o:hralign="center" o:hrstd="t" o:hr="t" fillcolor="#a0a0a0" stroked="f"/>
              </w:pict>
            </w:r>
          </w:p>
          <w:p w14:paraId="1BDA104D" w14:textId="12F02CFF" w:rsidR="007D7D78" w:rsidRDefault="00B44486" w:rsidP="00214AA9">
            <w:pPr>
              <w:pStyle w:val="Heading2"/>
              <w:rPr>
                <w:lang w:val="en-IN"/>
              </w:rPr>
            </w:pPr>
            <w:r w:rsidRPr="00B44486">
              <w:rPr>
                <w:lang w:val="en-IN"/>
              </w:rPr>
              <w:t>3. Average Price per SQFT and Total Price</w:t>
            </w:r>
          </w:p>
          <w:p w14:paraId="12686986" w14:textId="7E1301AD" w:rsidR="00987434" w:rsidRPr="00987434" w:rsidRDefault="00987434" w:rsidP="00987434">
            <w:pPr>
              <w:jc w:val="center"/>
              <w:rPr>
                <w:lang w:val="en-IN"/>
              </w:rPr>
            </w:pPr>
            <w:r w:rsidRPr="00987434">
              <w:rPr>
                <w:noProof/>
                <w:lang w:val="en-IN"/>
              </w:rPr>
              <w:drawing>
                <wp:inline distT="0" distB="0" distL="0" distR="0" wp14:anchorId="3A344076" wp14:editId="0199B707">
                  <wp:extent cx="3334215" cy="933580"/>
                  <wp:effectExtent l="0" t="0" r="0" b="0"/>
                  <wp:docPr id="500761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7611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1B387" w14:textId="24423AE4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t>Why Used:</w:t>
            </w:r>
            <w:r w:rsidRPr="00B44486">
              <w:rPr>
                <w:color w:val="auto"/>
                <w:lang w:val="en-IN"/>
              </w:rPr>
              <w:t xml:space="preserve"> To assess pricing efficiency and trends.</w:t>
            </w:r>
          </w:p>
          <w:p w14:paraId="4341891F" w14:textId="77777777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lastRenderedPageBreak/>
              <w:t>Insight:</w:t>
            </w:r>
            <w:r w:rsidRPr="00B44486">
              <w:rPr>
                <w:color w:val="auto"/>
                <w:lang w:val="en-IN"/>
              </w:rPr>
              <w:br/>
              <w:t>Average property price is ₹12.16M and price per SQFT is ₹11.39K, serving as benchmarks for evaluating future listings and comparisons.</w:t>
            </w:r>
          </w:p>
          <w:p w14:paraId="08291CCC" w14:textId="010F37F3" w:rsidR="00214AA9" w:rsidRDefault="00000000" w:rsidP="00987434">
            <w:pPr>
              <w:pStyle w:val="Content"/>
              <w:rPr>
                <w:lang w:val="en-IN"/>
              </w:rPr>
            </w:pPr>
            <w:r>
              <w:rPr>
                <w:lang w:val="en-IN"/>
              </w:rPr>
              <w:pict w14:anchorId="3BCF6B0E">
                <v:rect id="_x0000_i1028" style="width:0;height:1.5pt" o:hralign="center" o:hrstd="t" o:hr="t" fillcolor="#a0a0a0" stroked="f"/>
              </w:pict>
            </w:r>
          </w:p>
          <w:p w14:paraId="6E7E0688" w14:textId="0975D2EA" w:rsidR="00B44486" w:rsidRPr="00B44486" w:rsidRDefault="00B44486" w:rsidP="007D7D78">
            <w:pPr>
              <w:pStyle w:val="Heading2"/>
              <w:rPr>
                <w:lang w:val="en-IN"/>
              </w:rPr>
            </w:pPr>
            <w:r w:rsidRPr="00B44486">
              <w:rPr>
                <w:lang w:val="en-IN"/>
              </w:rPr>
              <w:t>4. Average Price of Each Room Type</w:t>
            </w:r>
          </w:p>
          <w:p w14:paraId="61D0AAC8" w14:textId="15163EAD" w:rsidR="00987434" w:rsidRDefault="00987434" w:rsidP="00987434">
            <w:pPr>
              <w:pStyle w:val="Content"/>
              <w:jc w:val="center"/>
              <w:rPr>
                <w:b/>
                <w:bCs/>
                <w:color w:val="auto"/>
                <w:lang w:val="en-IN"/>
              </w:rPr>
            </w:pPr>
            <w:r w:rsidRPr="00987434">
              <w:rPr>
                <w:b/>
                <w:bCs/>
                <w:noProof/>
                <w:color w:val="auto"/>
                <w:lang w:val="en-IN"/>
              </w:rPr>
              <w:drawing>
                <wp:inline distT="0" distB="0" distL="0" distR="0" wp14:anchorId="116F1E02" wp14:editId="4C001E3E">
                  <wp:extent cx="2842260" cy="1876964"/>
                  <wp:effectExtent l="0" t="0" r="0" b="9525"/>
                  <wp:docPr id="1973388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3886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388" cy="188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D8677" w14:textId="3FE225CB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t>Why Used:</w:t>
            </w:r>
            <w:r w:rsidRPr="00B44486">
              <w:rPr>
                <w:color w:val="auto"/>
                <w:lang w:val="en-IN"/>
              </w:rPr>
              <w:t xml:space="preserve"> To </w:t>
            </w:r>
            <w:proofErr w:type="spellStart"/>
            <w:r w:rsidRPr="00B44486">
              <w:rPr>
                <w:color w:val="auto"/>
                <w:lang w:val="en-IN"/>
              </w:rPr>
              <w:t>analyze</w:t>
            </w:r>
            <w:proofErr w:type="spellEnd"/>
            <w:r w:rsidRPr="00B44486">
              <w:rPr>
                <w:color w:val="auto"/>
                <w:lang w:val="en-IN"/>
              </w:rPr>
              <w:t xml:space="preserve"> pricing trends based on the number of rooms.</w:t>
            </w:r>
          </w:p>
          <w:p w14:paraId="2918E3A5" w14:textId="77777777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t>Insight:</w:t>
            </w:r>
            <w:r w:rsidRPr="00B44486">
              <w:rPr>
                <w:color w:val="auto"/>
                <w:lang w:val="en-IN"/>
              </w:rPr>
              <w:br/>
              <w:t>5 BHK properties show the highest average price (~₹45M), followed by 9 and 10 BHK. As the number of rooms increases, so does the average price, although with diminishing returns after 6 BHK.</w:t>
            </w:r>
          </w:p>
          <w:p w14:paraId="3AE1FAAC" w14:textId="77777777" w:rsidR="00B44486" w:rsidRPr="00B44486" w:rsidRDefault="00000000" w:rsidP="00B44486">
            <w:pPr>
              <w:pStyle w:val="Content"/>
              <w:rPr>
                <w:lang w:val="en-IN"/>
              </w:rPr>
            </w:pPr>
            <w:r>
              <w:rPr>
                <w:lang w:val="en-IN"/>
              </w:rPr>
              <w:pict w14:anchorId="1F4AD90C">
                <v:rect id="_x0000_i1029" style="width:0;height:1.5pt" o:hralign="center" o:hrstd="t" o:hr="t" fillcolor="#a0a0a0" stroked="f"/>
              </w:pict>
            </w:r>
          </w:p>
          <w:p w14:paraId="0A5A6823" w14:textId="77777777" w:rsidR="00B44486" w:rsidRPr="00B44486" w:rsidRDefault="00B44486" w:rsidP="007D7D78">
            <w:pPr>
              <w:pStyle w:val="Heading2"/>
              <w:rPr>
                <w:lang w:val="en-IN"/>
              </w:rPr>
            </w:pPr>
            <w:r w:rsidRPr="00B44486">
              <w:rPr>
                <w:lang w:val="en-IN"/>
              </w:rPr>
              <w:t>5. Types of Rooms Distribution</w:t>
            </w:r>
          </w:p>
          <w:p w14:paraId="0ECF795A" w14:textId="60C5913A" w:rsidR="00214AA9" w:rsidRDefault="00214AA9" w:rsidP="00214AA9">
            <w:pPr>
              <w:pStyle w:val="Content"/>
              <w:jc w:val="center"/>
              <w:rPr>
                <w:b/>
                <w:bCs/>
                <w:color w:val="auto"/>
                <w:lang w:val="en-IN"/>
              </w:rPr>
            </w:pPr>
            <w:r w:rsidRPr="00214AA9">
              <w:rPr>
                <w:b/>
                <w:bCs/>
                <w:noProof/>
                <w:color w:val="auto"/>
                <w:lang w:val="en-IN"/>
              </w:rPr>
              <w:drawing>
                <wp:inline distT="0" distB="0" distL="0" distR="0" wp14:anchorId="166149BF" wp14:editId="7C91B341">
                  <wp:extent cx="2340975" cy="1661160"/>
                  <wp:effectExtent l="0" t="0" r="2540" b="0"/>
                  <wp:docPr id="1387816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81661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480" cy="166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9BD6A" w14:textId="2C428405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t>Why Used:</w:t>
            </w:r>
            <w:r w:rsidRPr="00B44486">
              <w:rPr>
                <w:color w:val="auto"/>
                <w:lang w:val="en-IN"/>
              </w:rPr>
              <w:t xml:space="preserve"> To visualize which room configurations are most common in the dataset.</w:t>
            </w:r>
          </w:p>
          <w:p w14:paraId="1120B3A6" w14:textId="77777777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t>Insight:</w:t>
            </w:r>
            <w:r w:rsidRPr="00B44486">
              <w:rPr>
                <w:color w:val="auto"/>
                <w:lang w:val="en-IN"/>
              </w:rPr>
              <w:br/>
              <w:t>2 BHK (40.88%) and 3 BHK (25.97%) dominate the market, followed by 4 BHK and 1 BHK, showing that mid-sized properties are the most in-demand.</w:t>
            </w:r>
          </w:p>
          <w:p w14:paraId="2E989F47" w14:textId="77777777" w:rsidR="00B44486" w:rsidRPr="00B44486" w:rsidRDefault="00000000" w:rsidP="00B44486">
            <w:pPr>
              <w:pStyle w:val="Content"/>
              <w:rPr>
                <w:lang w:val="en-IN"/>
              </w:rPr>
            </w:pPr>
            <w:r>
              <w:rPr>
                <w:lang w:val="en-IN"/>
              </w:rPr>
              <w:pict w14:anchorId="1575567D">
                <v:rect id="_x0000_i1030" style="width:0;height:1.5pt" o:hralign="center" o:hrstd="t" o:hr="t" fillcolor="#a0a0a0" stroked="f"/>
              </w:pict>
            </w:r>
          </w:p>
          <w:p w14:paraId="30233492" w14:textId="77777777" w:rsidR="00B44486" w:rsidRPr="00B44486" w:rsidRDefault="00B44486" w:rsidP="007D7D78">
            <w:pPr>
              <w:pStyle w:val="Heading2"/>
              <w:rPr>
                <w:lang w:val="en-IN"/>
              </w:rPr>
            </w:pPr>
            <w:r w:rsidRPr="00B44486">
              <w:rPr>
                <w:lang w:val="en-IN"/>
              </w:rPr>
              <w:lastRenderedPageBreak/>
              <w:t>6. Types of Houses Distribution</w:t>
            </w:r>
          </w:p>
          <w:p w14:paraId="6E2DB568" w14:textId="34830DC7" w:rsidR="00214AA9" w:rsidRDefault="00214AA9" w:rsidP="00214AA9">
            <w:pPr>
              <w:pStyle w:val="Content"/>
              <w:jc w:val="center"/>
              <w:rPr>
                <w:b/>
                <w:bCs/>
                <w:color w:val="auto"/>
                <w:lang w:val="en-IN"/>
              </w:rPr>
            </w:pPr>
            <w:r w:rsidRPr="00214AA9">
              <w:rPr>
                <w:b/>
                <w:bCs/>
                <w:noProof/>
                <w:color w:val="auto"/>
                <w:lang w:val="en-IN"/>
              </w:rPr>
              <w:drawing>
                <wp:inline distT="0" distB="0" distL="0" distR="0" wp14:anchorId="22B4643C" wp14:editId="6EAC205D">
                  <wp:extent cx="1861457" cy="1669444"/>
                  <wp:effectExtent l="0" t="0" r="5715" b="6985"/>
                  <wp:docPr id="1918550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5506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066" cy="167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48D58" w14:textId="486F3AC0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t>Why Used:</w:t>
            </w:r>
            <w:r w:rsidRPr="00B44486">
              <w:rPr>
                <w:color w:val="auto"/>
                <w:lang w:val="en-IN"/>
              </w:rPr>
              <w:t xml:space="preserve"> To identify the share of different house types in the listings.</w:t>
            </w:r>
          </w:p>
          <w:p w14:paraId="1BE39E1F" w14:textId="77777777" w:rsidR="00B44486" w:rsidRPr="00B44486" w:rsidRDefault="00B44486" w:rsidP="00B44486">
            <w:pPr>
              <w:pStyle w:val="Content"/>
              <w:rPr>
                <w:color w:val="auto"/>
                <w:lang w:val="en-IN"/>
              </w:rPr>
            </w:pPr>
            <w:r w:rsidRPr="00B44486">
              <w:rPr>
                <w:b/>
                <w:bCs/>
                <w:color w:val="auto"/>
                <w:lang w:val="en-IN"/>
              </w:rPr>
              <w:t>Insight:</w:t>
            </w:r>
            <w:r w:rsidRPr="00B44486">
              <w:rPr>
                <w:color w:val="auto"/>
                <w:lang w:val="en-IN"/>
              </w:rPr>
              <w:br/>
              <w:t>Flats make up the majority at 53.2%, followed by Independent Houses (38.98%) and Villas (7.82%). This suggests a preference for compact, affordable housing units in urban areas.</w:t>
            </w:r>
          </w:p>
          <w:p w14:paraId="0669C3BE" w14:textId="77777777" w:rsidR="00214AA9" w:rsidRDefault="00214AA9" w:rsidP="00DF027C">
            <w:pPr>
              <w:pStyle w:val="Content"/>
            </w:pPr>
          </w:p>
          <w:p w14:paraId="62C94047" w14:textId="77777777" w:rsidR="00987434" w:rsidRDefault="00987434" w:rsidP="00DF027C">
            <w:pPr>
              <w:pStyle w:val="Content"/>
            </w:pPr>
          </w:p>
          <w:p w14:paraId="57EB4E91" w14:textId="77777777" w:rsidR="00987434" w:rsidRDefault="00987434" w:rsidP="00DF027C">
            <w:pPr>
              <w:pStyle w:val="Content"/>
            </w:pPr>
          </w:p>
          <w:p w14:paraId="0ECFEFA8" w14:textId="77777777" w:rsidR="00987434" w:rsidRDefault="00987434" w:rsidP="00DF027C">
            <w:pPr>
              <w:pStyle w:val="Content"/>
            </w:pPr>
          </w:p>
          <w:p w14:paraId="0F8A34DD" w14:textId="77777777" w:rsidR="00987434" w:rsidRDefault="00987434" w:rsidP="00DF027C">
            <w:pPr>
              <w:pStyle w:val="Content"/>
            </w:pPr>
          </w:p>
          <w:p w14:paraId="50EC7DCD" w14:textId="77777777" w:rsidR="00987434" w:rsidRDefault="00987434" w:rsidP="00DF027C">
            <w:pPr>
              <w:pStyle w:val="Content"/>
            </w:pPr>
          </w:p>
          <w:p w14:paraId="2F95A312" w14:textId="77777777" w:rsidR="00214AA9" w:rsidRDefault="00214AA9" w:rsidP="00DF027C">
            <w:pPr>
              <w:pStyle w:val="Content"/>
            </w:pPr>
          </w:p>
          <w:p w14:paraId="309F7A72" w14:textId="5FB911CA" w:rsidR="00214AA9" w:rsidRDefault="00407475" w:rsidP="00214AA9">
            <w:pPr>
              <w:pStyle w:val="Content"/>
              <w:jc w:val="center"/>
            </w:pPr>
            <w:r w:rsidRPr="00407475">
              <w:rPr>
                <w:noProof/>
              </w:rPr>
              <w:lastRenderedPageBreak/>
              <w:drawing>
                <wp:inline distT="0" distB="0" distL="0" distR="0" wp14:anchorId="59EC61F3" wp14:editId="5C7692DF">
                  <wp:extent cx="6309360" cy="3538855"/>
                  <wp:effectExtent l="0" t="0" r="0" b="4445"/>
                  <wp:docPr id="10211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13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53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D5263" w14:textId="77777777" w:rsidR="00214AA9" w:rsidRDefault="00214AA9" w:rsidP="00214AA9">
            <w:pPr>
              <w:rPr>
                <w:bCs/>
                <w:lang w:val="en-IN"/>
              </w:rPr>
            </w:pPr>
          </w:p>
          <w:p w14:paraId="51E0FFD9" w14:textId="60D98E9E" w:rsidR="00C93AA5" w:rsidRPr="00C93AA5" w:rsidRDefault="00214AA9" w:rsidP="00C93AA5">
            <w:pPr>
              <w:pStyle w:val="Heading1"/>
              <w:rPr>
                <w:lang w:val="en-IN"/>
              </w:rPr>
            </w:pPr>
            <w:r w:rsidRPr="00B44486">
              <w:rPr>
                <w:lang w:val="en-IN"/>
              </w:rPr>
              <w:t>Key Visuals and Their Insights</w:t>
            </w:r>
          </w:p>
          <w:p w14:paraId="67EFA873" w14:textId="15411C57" w:rsidR="00C93AA5" w:rsidRPr="00C93AA5" w:rsidRDefault="00214AA9" w:rsidP="00C93AA5">
            <w:pPr>
              <w:pStyle w:val="Heading2"/>
              <w:rPr>
                <w:lang w:val="en-IN"/>
              </w:rPr>
            </w:pPr>
            <w:r w:rsidRPr="00214AA9">
              <w:rPr>
                <w:lang w:val="en-IN"/>
              </w:rPr>
              <w:t>1. Top 10 Cheapest &amp; Most Expensive Locations</w:t>
            </w:r>
          </w:p>
          <w:p w14:paraId="625D2467" w14:textId="6EC09414" w:rsidR="00C93AA5" w:rsidRDefault="003E6C5F" w:rsidP="00C93AA5">
            <w:pPr>
              <w:jc w:val="center"/>
              <w:rPr>
                <w:bCs/>
                <w:color w:val="auto"/>
                <w:lang w:val="en-IN"/>
              </w:rPr>
            </w:pPr>
            <w:r w:rsidRPr="003E6C5F">
              <w:rPr>
                <w:bCs/>
                <w:color w:val="auto"/>
                <w:lang w:val="en-IN"/>
              </w:rPr>
              <w:drawing>
                <wp:inline distT="0" distB="0" distL="0" distR="0" wp14:anchorId="4D2575BD" wp14:editId="72EC1177">
                  <wp:extent cx="4376088" cy="2225040"/>
                  <wp:effectExtent l="0" t="0" r="5715" b="3810"/>
                  <wp:docPr id="1017286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2861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210" cy="222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680A0" w14:textId="7DE90061" w:rsidR="00214AA9" w:rsidRPr="00214AA9" w:rsidRDefault="00214AA9" w:rsidP="00214AA9">
            <w:pPr>
              <w:rPr>
                <w:b w:val="0"/>
                <w:color w:val="auto"/>
                <w:lang w:val="en-IN"/>
              </w:rPr>
            </w:pPr>
            <w:r w:rsidRPr="00214AA9">
              <w:rPr>
                <w:bCs/>
                <w:color w:val="auto"/>
                <w:lang w:val="en-IN"/>
              </w:rPr>
              <w:t>Why Used</w:t>
            </w:r>
            <w:r w:rsidRPr="00214AA9">
              <w:rPr>
                <w:b w:val="0"/>
                <w:color w:val="auto"/>
                <w:lang w:val="en-IN"/>
              </w:rPr>
              <w:t>: To identify the most affordable and premium rea estate zones.</w:t>
            </w:r>
          </w:p>
          <w:p w14:paraId="35F87FF8" w14:textId="77777777" w:rsidR="00214AA9" w:rsidRPr="00214AA9" w:rsidRDefault="00214AA9" w:rsidP="00214AA9">
            <w:pPr>
              <w:rPr>
                <w:b w:val="0"/>
                <w:color w:val="auto"/>
                <w:lang w:val="en-IN"/>
              </w:rPr>
            </w:pPr>
            <w:r w:rsidRPr="00214AA9">
              <w:rPr>
                <w:bCs/>
                <w:color w:val="auto"/>
                <w:lang w:val="en-IN"/>
              </w:rPr>
              <w:t>Insight</w:t>
            </w:r>
            <w:r w:rsidRPr="00214AA9">
              <w:rPr>
                <w:b w:val="0"/>
                <w:color w:val="auto"/>
                <w:lang w:val="en-IN"/>
              </w:rPr>
              <w:t>:</w:t>
            </w:r>
          </w:p>
          <w:p w14:paraId="195214E1" w14:textId="77777777" w:rsidR="00214AA9" w:rsidRPr="00214AA9" w:rsidRDefault="00214AA9" w:rsidP="00987434">
            <w:pPr>
              <w:numPr>
                <w:ilvl w:val="0"/>
                <w:numId w:val="2"/>
              </w:numPr>
              <w:rPr>
                <w:b w:val="0"/>
                <w:color w:val="auto"/>
                <w:lang w:val="en-IN"/>
              </w:rPr>
            </w:pPr>
            <w:proofErr w:type="spellStart"/>
            <w:r w:rsidRPr="00214AA9">
              <w:rPr>
                <w:b w:val="0"/>
                <w:color w:val="auto"/>
                <w:lang w:val="en-IN"/>
              </w:rPr>
              <w:t>Shettigere</w:t>
            </w:r>
            <w:proofErr w:type="spellEnd"/>
            <w:r w:rsidRPr="00214AA9">
              <w:rPr>
                <w:b w:val="0"/>
                <w:color w:val="auto"/>
                <w:lang w:val="en-IN"/>
              </w:rPr>
              <w:t xml:space="preserve"> (₹4 Lakhs) and </w:t>
            </w:r>
            <w:proofErr w:type="spellStart"/>
            <w:r w:rsidRPr="00214AA9">
              <w:rPr>
                <w:b w:val="0"/>
                <w:color w:val="auto"/>
                <w:lang w:val="en-IN"/>
              </w:rPr>
              <w:t>Chikkajala</w:t>
            </w:r>
            <w:proofErr w:type="spellEnd"/>
            <w:r w:rsidRPr="00214AA9">
              <w:rPr>
                <w:b w:val="0"/>
                <w:color w:val="auto"/>
                <w:lang w:val="en-IN"/>
              </w:rPr>
              <w:t xml:space="preserve"> (₹6 Lakhs) offer the most affordable options.</w:t>
            </w:r>
          </w:p>
          <w:p w14:paraId="7CF7AFA9" w14:textId="77777777" w:rsidR="00214AA9" w:rsidRPr="00214AA9" w:rsidRDefault="00214AA9" w:rsidP="00987434">
            <w:pPr>
              <w:numPr>
                <w:ilvl w:val="0"/>
                <w:numId w:val="2"/>
              </w:numPr>
              <w:rPr>
                <w:color w:val="auto"/>
                <w:lang w:val="en-IN"/>
              </w:rPr>
            </w:pPr>
            <w:r w:rsidRPr="00214AA9">
              <w:rPr>
                <w:b w:val="0"/>
                <w:color w:val="auto"/>
                <w:lang w:val="en-IN"/>
              </w:rPr>
              <w:t xml:space="preserve">Central Telecom Society tops the expensive list at ₹180M, followed by </w:t>
            </w:r>
            <w:proofErr w:type="spellStart"/>
            <w:r w:rsidRPr="00214AA9">
              <w:rPr>
                <w:b w:val="0"/>
                <w:color w:val="auto"/>
                <w:lang w:val="en-IN"/>
              </w:rPr>
              <w:t>Harappanahalli</w:t>
            </w:r>
            <w:proofErr w:type="spellEnd"/>
            <w:r w:rsidRPr="00214AA9">
              <w:rPr>
                <w:b w:val="0"/>
                <w:color w:val="auto"/>
                <w:lang w:val="en-IN"/>
              </w:rPr>
              <w:t xml:space="preserve"> and Kolar, consistent with the previous dashboard.</w:t>
            </w:r>
          </w:p>
          <w:p w14:paraId="451AE1E0" w14:textId="77777777" w:rsidR="00214AA9" w:rsidRPr="00214AA9" w:rsidRDefault="00000000" w:rsidP="00214AA9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pict w14:anchorId="0D1F14A0">
                <v:rect id="_x0000_i1031" style="width:0;height:1.5pt" o:hralign="center" o:hrstd="t" o:hr="t" fillcolor="#a0a0a0" stroked="f"/>
              </w:pict>
            </w:r>
          </w:p>
          <w:p w14:paraId="33583567" w14:textId="77777777" w:rsidR="00214AA9" w:rsidRPr="00214AA9" w:rsidRDefault="00214AA9" w:rsidP="00214AA9">
            <w:pPr>
              <w:pStyle w:val="Heading2"/>
              <w:rPr>
                <w:lang w:val="en-IN"/>
              </w:rPr>
            </w:pPr>
            <w:r w:rsidRPr="00214AA9">
              <w:rPr>
                <w:lang w:val="en-IN"/>
              </w:rPr>
              <w:t>2. Affordability Score by Room Type</w:t>
            </w:r>
          </w:p>
          <w:p w14:paraId="3CA9E480" w14:textId="3D620E32" w:rsidR="003E6C5F" w:rsidRDefault="003E6C5F" w:rsidP="003E6C5F">
            <w:pPr>
              <w:jc w:val="center"/>
              <w:rPr>
                <w:bCs/>
                <w:color w:val="auto"/>
                <w:lang w:val="en-IN"/>
              </w:rPr>
            </w:pPr>
            <w:r w:rsidRPr="003E6C5F">
              <w:rPr>
                <w:bCs/>
                <w:color w:val="auto"/>
                <w:lang w:val="en-IN"/>
              </w:rPr>
              <w:drawing>
                <wp:inline distT="0" distB="0" distL="0" distR="0" wp14:anchorId="75C76DDA" wp14:editId="7ECE2E4A">
                  <wp:extent cx="2467319" cy="2476846"/>
                  <wp:effectExtent l="0" t="0" r="0" b="0"/>
                  <wp:docPr id="1595116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1160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580E4" w14:textId="656707FA" w:rsidR="00214AA9" w:rsidRPr="00214AA9" w:rsidRDefault="00214AA9" w:rsidP="00214AA9">
            <w:pPr>
              <w:rPr>
                <w:b w:val="0"/>
                <w:color w:val="auto"/>
                <w:lang w:val="en-IN"/>
              </w:rPr>
            </w:pPr>
            <w:r w:rsidRPr="00214AA9">
              <w:rPr>
                <w:bCs/>
                <w:color w:val="auto"/>
                <w:lang w:val="en-IN"/>
              </w:rPr>
              <w:t>Why Used</w:t>
            </w:r>
            <w:r w:rsidRPr="00214AA9">
              <w:rPr>
                <w:b w:val="0"/>
                <w:color w:val="auto"/>
                <w:lang w:val="en-IN"/>
              </w:rPr>
              <w:t>: To assess how financially accessible different room types are for buyers.</w:t>
            </w:r>
          </w:p>
          <w:p w14:paraId="341D205D" w14:textId="77777777" w:rsidR="00214AA9" w:rsidRPr="00214AA9" w:rsidRDefault="00214AA9" w:rsidP="00214AA9">
            <w:pPr>
              <w:rPr>
                <w:b w:val="0"/>
                <w:color w:val="auto"/>
                <w:lang w:val="en-IN"/>
              </w:rPr>
            </w:pPr>
            <w:r w:rsidRPr="00214AA9">
              <w:rPr>
                <w:bCs/>
                <w:color w:val="auto"/>
                <w:lang w:val="en-IN"/>
              </w:rPr>
              <w:t>Insight</w:t>
            </w:r>
            <w:r w:rsidRPr="00214AA9">
              <w:rPr>
                <w:b w:val="0"/>
                <w:color w:val="auto"/>
                <w:lang w:val="en-IN"/>
              </w:rPr>
              <w:t>:</w:t>
            </w:r>
          </w:p>
          <w:p w14:paraId="5C6F558B" w14:textId="77777777" w:rsidR="00214AA9" w:rsidRPr="00214AA9" w:rsidRDefault="00214AA9" w:rsidP="00987434">
            <w:pPr>
              <w:numPr>
                <w:ilvl w:val="0"/>
                <w:numId w:val="2"/>
              </w:numPr>
              <w:rPr>
                <w:b w:val="0"/>
                <w:color w:val="auto"/>
                <w:lang w:val="en-IN"/>
              </w:rPr>
            </w:pPr>
            <w:r w:rsidRPr="00214AA9">
              <w:rPr>
                <w:b w:val="0"/>
                <w:color w:val="auto"/>
                <w:lang w:val="en-IN"/>
              </w:rPr>
              <w:t>2 BHK (score: 1.05) and 1 RK (1.01) are the most affordable options.</w:t>
            </w:r>
          </w:p>
          <w:p w14:paraId="36319375" w14:textId="77777777" w:rsidR="00214AA9" w:rsidRPr="00214AA9" w:rsidRDefault="00214AA9" w:rsidP="00987434">
            <w:pPr>
              <w:numPr>
                <w:ilvl w:val="0"/>
                <w:numId w:val="2"/>
              </w:numPr>
              <w:rPr>
                <w:b w:val="0"/>
                <w:color w:val="auto"/>
                <w:lang w:val="en-IN"/>
              </w:rPr>
            </w:pPr>
            <w:r w:rsidRPr="00214AA9">
              <w:rPr>
                <w:b w:val="0"/>
                <w:color w:val="auto"/>
                <w:lang w:val="en-IN"/>
              </w:rPr>
              <w:t>Larger units like 7 BHK (1.16) and 10 BHK (0.94) show low affordability due to their high price and low availability.</w:t>
            </w:r>
          </w:p>
          <w:p w14:paraId="26F2C0CE" w14:textId="77777777" w:rsidR="00214AA9" w:rsidRDefault="00214AA9" w:rsidP="00987434">
            <w:pPr>
              <w:numPr>
                <w:ilvl w:val="0"/>
                <w:numId w:val="2"/>
              </w:numPr>
              <w:rPr>
                <w:b w:val="0"/>
                <w:color w:val="auto"/>
                <w:lang w:val="en-IN"/>
              </w:rPr>
            </w:pPr>
            <w:r w:rsidRPr="00214AA9">
              <w:rPr>
                <w:b w:val="0"/>
                <w:color w:val="auto"/>
                <w:lang w:val="en-IN"/>
              </w:rPr>
              <w:t>Average affordability score across all room types is 1.37, showing moderate accessibility.</w:t>
            </w:r>
          </w:p>
          <w:p w14:paraId="6B3D6E1C" w14:textId="5A0E4C8B" w:rsidR="00987434" w:rsidRPr="00987434" w:rsidRDefault="00987434" w:rsidP="0098743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</w:pPr>
            <w:r w:rsidRPr="00987434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Formula:</w:t>
            </w:r>
            <w:r w:rsidRPr="00987434">
              <w:rPr>
                <w:rFonts w:eastAsia="Times New Roman" w:cstheme="minorHAnsi"/>
                <w:b w:val="0"/>
                <w:color w:val="auto"/>
                <w:szCs w:val="28"/>
                <w:lang w:val="en-IN" w:eastAsia="en-IN"/>
              </w:rPr>
              <w:br/>
              <w:t>Affordability Score = Mean Price / Median Price</w:t>
            </w:r>
          </w:p>
          <w:p w14:paraId="2EB6289A" w14:textId="77777777" w:rsidR="00987434" w:rsidRPr="00987434" w:rsidRDefault="00987434" w:rsidP="0098743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 w:val="0"/>
                <w:color w:val="auto"/>
                <w:szCs w:val="28"/>
                <w:lang w:val="en-IN" w:eastAsia="en-IN"/>
              </w:rPr>
            </w:pPr>
            <w:r w:rsidRPr="00987434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Why it's useful:</w:t>
            </w:r>
          </w:p>
          <w:p w14:paraId="49221DA9" w14:textId="6629F53D" w:rsidR="00987434" w:rsidRPr="00987434" w:rsidRDefault="00987434" w:rsidP="0098743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b w:val="0"/>
                <w:color w:val="auto"/>
                <w:szCs w:val="28"/>
                <w:lang w:val="en-IN" w:eastAsia="en-IN"/>
              </w:rPr>
            </w:pPr>
            <w:r w:rsidRPr="00987434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If Score &gt; 1</w:t>
            </w:r>
            <w:r w:rsidR="007B0625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.1</w:t>
            </w:r>
            <w:r w:rsidRPr="00987434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:</w:t>
            </w:r>
            <w:r w:rsidRPr="00987434">
              <w:rPr>
                <w:rFonts w:eastAsia="Times New Roman" w:cstheme="minorHAnsi"/>
                <w:b w:val="0"/>
                <w:color w:val="auto"/>
                <w:szCs w:val="28"/>
                <w:lang w:val="en-IN" w:eastAsia="en-IN"/>
              </w:rPr>
              <w:t xml:space="preserve"> Mean is higher than median → </w:t>
            </w:r>
            <w:r w:rsidRPr="00987434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Expensive listings are pulling up the average</w:t>
            </w:r>
          </w:p>
          <w:p w14:paraId="3CD8C9DE" w14:textId="5B6FBCDF" w:rsidR="00987434" w:rsidRPr="00987434" w:rsidRDefault="00987434" w:rsidP="0098743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b w:val="0"/>
                <w:color w:val="auto"/>
                <w:szCs w:val="28"/>
                <w:lang w:val="en-IN" w:eastAsia="en-IN"/>
              </w:rPr>
            </w:pPr>
            <w:r w:rsidRPr="00987434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If Score ≈ 1</w:t>
            </w:r>
            <w:r w:rsidR="007B0625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.1</w:t>
            </w:r>
            <w:r w:rsidRPr="00987434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:</w:t>
            </w:r>
            <w:r w:rsidRPr="00987434">
              <w:rPr>
                <w:rFonts w:eastAsia="Times New Roman" w:cstheme="minorHAnsi"/>
                <w:b w:val="0"/>
                <w:color w:val="auto"/>
                <w:szCs w:val="28"/>
                <w:lang w:val="en-IN" w:eastAsia="en-IN"/>
              </w:rPr>
              <w:t xml:space="preserve"> Prices are well-balanced</w:t>
            </w:r>
          </w:p>
          <w:p w14:paraId="322ACB78" w14:textId="3804B9CB" w:rsidR="00987434" w:rsidRPr="00214AA9" w:rsidRDefault="00987434" w:rsidP="0098743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b w:val="0"/>
                <w:color w:val="auto"/>
                <w:szCs w:val="28"/>
                <w:lang w:val="en-IN" w:eastAsia="en-IN"/>
              </w:rPr>
            </w:pPr>
            <w:r w:rsidRPr="00987434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If Score &lt; 1</w:t>
            </w:r>
            <w:r w:rsidR="007B0625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.1</w:t>
            </w:r>
            <w:r w:rsidRPr="00987434">
              <w:rPr>
                <w:rFonts w:eastAsia="Times New Roman" w:cstheme="minorHAnsi"/>
                <w:bCs/>
                <w:color w:val="auto"/>
                <w:szCs w:val="28"/>
                <w:lang w:val="en-IN" w:eastAsia="en-IN"/>
              </w:rPr>
              <w:t>:</w:t>
            </w:r>
            <w:r w:rsidRPr="00987434">
              <w:rPr>
                <w:rFonts w:eastAsia="Times New Roman" w:cstheme="minorHAnsi"/>
                <w:b w:val="0"/>
                <w:color w:val="auto"/>
                <w:szCs w:val="28"/>
                <w:lang w:val="en-IN" w:eastAsia="en-IN"/>
              </w:rPr>
              <w:t xml:space="preserve"> Cheaper listings bring down the average</w:t>
            </w:r>
          </w:p>
          <w:p w14:paraId="49DB5562" w14:textId="77777777" w:rsidR="00214AA9" w:rsidRPr="00214AA9" w:rsidRDefault="00000000" w:rsidP="00214AA9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pict w14:anchorId="7C670527">
                <v:rect id="_x0000_i1032" style="width:0;height:1.5pt" o:hralign="center" o:hrstd="t" o:hr="t" fillcolor="#a0a0a0" stroked="f"/>
              </w:pict>
            </w:r>
          </w:p>
          <w:p w14:paraId="7E67736E" w14:textId="77777777" w:rsidR="00214AA9" w:rsidRPr="00214AA9" w:rsidRDefault="00214AA9" w:rsidP="00214AA9">
            <w:pPr>
              <w:pStyle w:val="Heading2"/>
              <w:rPr>
                <w:lang w:val="en-IN"/>
              </w:rPr>
            </w:pPr>
            <w:r w:rsidRPr="00214AA9">
              <w:rPr>
                <w:lang w:val="en-IN"/>
              </w:rPr>
              <w:lastRenderedPageBreak/>
              <w:t>3. Average Affordability Score</w:t>
            </w:r>
          </w:p>
          <w:p w14:paraId="213D894B" w14:textId="7D1B5727" w:rsidR="003E6C5F" w:rsidRDefault="003E6C5F" w:rsidP="003E6C5F">
            <w:pPr>
              <w:jc w:val="center"/>
              <w:rPr>
                <w:bCs/>
                <w:color w:val="auto"/>
                <w:lang w:val="en-IN"/>
              </w:rPr>
            </w:pPr>
            <w:r w:rsidRPr="003E6C5F">
              <w:rPr>
                <w:bCs/>
                <w:color w:val="auto"/>
                <w:lang w:val="en-IN"/>
              </w:rPr>
              <w:drawing>
                <wp:inline distT="0" distB="0" distL="0" distR="0" wp14:anchorId="1CEB7FA9" wp14:editId="6845FD85">
                  <wp:extent cx="2273655" cy="1082040"/>
                  <wp:effectExtent l="0" t="0" r="0" b="3810"/>
                  <wp:docPr id="565983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98323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153" cy="1092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43334" w14:textId="46D2D4E1" w:rsidR="00214AA9" w:rsidRPr="00214AA9" w:rsidRDefault="00214AA9" w:rsidP="00214AA9">
            <w:pPr>
              <w:rPr>
                <w:b w:val="0"/>
                <w:color w:val="auto"/>
                <w:lang w:val="en-IN"/>
              </w:rPr>
            </w:pPr>
            <w:r w:rsidRPr="00214AA9">
              <w:rPr>
                <w:bCs/>
                <w:color w:val="auto"/>
                <w:lang w:val="en-IN"/>
              </w:rPr>
              <w:t>Why Used</w:t>
            </w:r>
            <w:r w:rsidRPr="00214AA9">
              <w:rPr>
                <w:b w:val="0"/>
                <w:color w:val="auto"/>
                <w:lang w:val="en-IN"/>
              </w:rPr>
              <w:t>: To benchmark overall affordability across the dataset.</w:t>
            </w:r>
          </w:p>
          <w:p w14:paraId="2C48EFE2" w14:textId="77777777" w:rsidR="00214AA9" w:rsidRPr="00214AA9" w:rsidRDefault="00214AA9" w:rsidP="00214AA9">
            <w:pPr>
              <w:rPr>
                <w:b w:val="0"/>
                <w:color w:val="auto"/>
                <w:lang w:val="en-IN"/>
              </w:rPr>
            </w:pPr>
            <w:r w:rsidRPr="00214AA9">
              <w:rPr>
                <w:bCs/>
                <w:color w:val="auto"/>
                <w:lang w:val="en-IN"/>
              </w:rPr>
              <w:t>Insight</w:t>
            </w:r>
            <w:r w:rsidRPr="00214AA9">
              <w:rPr>
                <w:b w:val="0"/>
                <w:color w:val="auto"/>
                <w:lang w:val="en-IN"/>
              </w:rPr>
              <w:t>:</w:t>
            </w:r>
            <w:r w:rsidRPr="00214AA9">
              <w:rPr>
                <w:b w:val="0"/>
                <w:color w:val="auto"/>
                <w:lang w:val="en-IN"/>
              </w:rPr>
              <w:br/>
              <w:t>An overall score of 1.37 suggests that while some properties are accessible, there is room for improving affordability in the mid to high-end segments.</w:t>
            </w:r>
          </w:p>
          <w:p w14:paraId="05277404" w14:textId="77777777" w:rsidR="00214AA9" w:rsidRPr="00214AA9" w:rsidRDefault="00000000" w:rsidP="00214AA9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pict w14:anchorId="173DB0DE">
                <v:rect id="_x0000_i1033" style="width:0;height:1.5pt" o:hralign="center" o:hrstd="t" o:hr="t" fillcolor="#a0a0a0" stroked="f"/>
              </w:pict>
            </w:r>
          </w:p>
          <w:p w14:paraId="559A78CC" w14:textId="77777777" w:rsidR="00214AA9" w:rsidRPr="00214AA9" w:rsidRDefault="00214AA9" w:rsidP="00214AA9">
            <w:pPr>
              <w:pStyle w:val="Heading2"/>
              <w:rPr>
                <w:lang w:val="en-IN"/>
              </w:rPr>
            </w:pPr>
            <w:r w:rsidRPr="00214AA9">
              <w:rPr>
                <w:lang w:val="en-IN"/>
              </w:rPr>
              <w:t>4. Balcony Availability</w:t>
            </w:r>
          </w:p>
          <w:p w14:paraId="243C7C9D" w14:textId="45FC2CAD" w:rsidR="003E6C5F" w:rsidRDefault="003E6C5F" w:rsidP="003E6C5F">
            <w:pPr>
              <w:jc w:val="center"/>
              <w:rPr>
                <w:bCs/>
                <w:color w:val="auto"/>
                <w:lang w:val="en-IN"/>
              </w:rPr>
            </w:pPr>
            <w:r w:rsidRPr="003E6C5F">
              <w:rPr>
                <w:bCs/>
                <w:color w:val="auto"/>
                <w:lang w:val="en-IN"/>
              </w:rPr>
              <w:drawing>
                <wp:inline distT="0" distB="0" distL="0" distR="0" wp14:anchorId="764AC921" wp14:editId="22295584">
                  <wp:extent cx="2075719" cy="1160145"/>
                  <wp:effectExtent l="0" t="0" r="1270" b="1905"/>
                  <wp:docPr id="484621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6217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161" cy="1163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8FE8E" w14:textId="601BC409" w:rsidR="00214AA9" w:rsidRPr="00214AA9" w:rsidRDefault="00214AA9" w:rsidP="00214AA9">
            <w:pPr>
              <w:rPr>
                <w:b w:val="0"/>
                <w:color w:val="auto"/>
                <w:lang w:val="en-IN"/>
              </w:rPr>
            </w:pPr>
            <w:r w:rsidRPr="00214AA9">
              <w:rPr>
                <w:bCs/>
                <w:color w:val="auto"/>
                <w:lang w:val="en-IN"/>
              </w:rPr>
              <w:t>Why Used</w:t>
            </w:r>
            <w:r w:rsidRPr="00214AA9">
              <w:rPr>
                <w:b w:val="0"/>
                <w:color w:val="auto"/>
                <w:lang w:val="en-IN"/>
              </w:rPr>
              <w:t>: To examine the influence of balconies on property desirability.</w:t>
            </w:r>
          </w:p>
          <w:p w14:paraId="40E2458A" w14:textId="77777777" w:rsidR="00214AA9" w:rsidRPr="00214AA9" w:rsidRDefault="00214AA9" w:rsidP="00214AA9">
            <w:pPr>
              <w:rPr>
                <w:b w:val="0"/>
                <w:lang w:val="en-IN"/>
              </w:rPr>
            </w:pPr>
            <w:r w:rsidRPr="00214AA9">
              <w:rPr>
                <w:bCs/>
                <w:color w:val="auto"/>
                <w:lang w:val="en-IN"/>
              </w:rPr>
              <w:t>Insight</w:t>
            </w:r>
            <w:r w:rsidRPr="00214AA9">
              <w:rPr>
                <w:b w:val="0"/>
                <w:color w:val="auto"/>
                <w:lang w:val="en-IN"/>
              </w:rPr>
              <w:t>:</w:t>
            </w:r>
            <w:r w:rsidRPr="00214AA9">
              <w:rPr>
                <w:b w:val="0"/>
                <w:color w:val="auto"/>
                <w:lang w:val="en-IN"/>
              </w:rPr>
              <w:br/>
              <w:t>65.26% of properties have balconies, indicating that it’s a highly preferred feature and may be influencing buyer decisions</w:t>
            </w:r>
            <w:r w:rsidRPr="00214AA9">
              <w:rPr>
                <w:b w:val="0"/>
                <w:lang w:val="en-IN"/>
              </w:rPr>
              <w:t>.</w:t>
            </w:r>
          </w:p>
          <w:p w14:paraId="439298BF" w14:textId="77777777" w:rsidR="00214AA9" w:rsidRPr="00214AA9" w:rsidRDefault="00000000" w:rsidP="00214AA9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pict w14:anchorId="34B6E654">
                <v:rect id="_x0000_i1034" style="width:0;height:1.5pt" o:hralign="center" o:hrstd="t" o:hr="t" fillcolor="#a0a0a0" stroked="f"/>
              </w:pict>
            </w:r>
          </w:p>
          <w:p w14:paraId="0BCB1ED1" w14:textId="77777777" w:rsidR="003E6C5F" w:rsidRDefault="003E6C5F" w:rsidP="00214AA9">
            <w:pPr>
              <w:pStyle w:val="Heading2"/>
              <w:rPr>
                <w:lang w:val="en-IN"/>
              </w:rPr>
            </w:pPr>
          </w:p>
          <w:p w14:paraId="1C02C565" w14:textId="77777777" w:rsidR="003E6C5F" w:rsidRDefault="003E6C5F" w:rsidP="00214AA9">
            <w:pPr>
              <w:pStyle w:val="Heading2"/>
              <w:rPr>
                <w:lang w:val="en-IN"/>
              </w:rPr>
            </w:pPr>
          </w:p>
          <w:p w14:paraId="1CD3744D" w14:textId="77777777" w:rsidR="003E6C5F" w:rsidRDefault="003E6C5F" w:rsidP="00214AA9">
            <w:pPr>
              <w:pStyle w:val="Heading2"/>
              <w:rPr>
                <w:lang w:val="en-IN"/>
              </w:rPr>
            </w:pPr>
          </w:p>
          <w:p w14:paraId="58EBD032" w14:textId="77777777" w:rsidR="003E6C5F" w:rsidRDefault="003E6C5F" w:rsidP="00214AA9">
            <w:pPr>
              <w:pStyle w:val="Heading2"/>
              <w:rPr>
                <w:lang w:val="en-IN"/>
              </w:rPr>
            </w:pPr>
          </w:p>
          <w:p w14:paraId="114573E2" w14:textId="77777777" w:rsidR="003E6C5F" w:rsidRDefault="003E6C5F" w:rsidP="00214AA9">
            <w:pPr>
              <w:pStyle w:val="Heading2"/>
              <w:rPr>
                <w:lang w:val="en-IN"/>
              </w:rPr>
            </w:pPr>
          </w:p>
          <w:p w14:paraId="0660FEAF" w14:textId="77777777" w:rsidR="003E6C5F" w:rsidRDefault="003E6C5F" w:rsidP="00214AA9">
            <w:pPr>
              <w:pStyle w:val="Heading2"/>
              <w:rPr>
                <w:lang w:val="en-IN"/>
              </w:rPr>
            </w:pPr>
          </w:p>
          <w:p w14:paraId="69FABA84" w14:textId="307B5462" w:rsidR="00214AA9" w:rsidRPr="00214AA9" w:rsidRDefault="00214AA9" w:rsidP="00214AA9">
            <w:pPr>
              <w:pStyle w:val="Heading2"/>
              <w:rPr>
                <w:lang w:val="en-IN"/>
              </w:rPr>
            </w:pPr>
            <w:r w:rsidRPr="00214AA9">
              <w:rPr>
                <w:lang w:val="en-IN"/>
              </w:rPr>
              <w:lastRenderedPageBreak/>
              <w:t>5. Price Distribution by Property Type</w:t>
            </w:r>
          </w:p>
          <w:p w14:paraId="0E967DA1" w14:textId="53C54101" w:rsidR="003E6C5F" w:rsidRDefault="003E6C5F" w:rsidP="003E6C5F">
            <w:pPr>
              <w:jc w:val="center"/>
              <w:rPr>
                <w:bCs/>
                <w:color w:val="auto"/>
                <w:lang w:val="en-IN"/>
              </w:rPr>
            </w:pPr>
            <w:r w:rsidRPr="003E6C5F">
              <w:rPr>
                <w:bCs/>
                <w:color w:val="auto"/>
                <w:lang w:val="en-IN"/>
              </w:rPr>
              <w:drawing>
                <wp:inline distT="0" distB="0" distL="0" distR="0" wp14:anchorId="515BB3D4" wp14:editId="6B9F4827">
                  <wp:extent cx="4528232" cy="2402205"/>
                  <wp:effectExtent l="0" t="0" r="5715" b="0"/>
                  <wp:docPr id="751997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99719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037" cy="240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23FB4" w14:textId="26C27F33" w:rsidR="00214AA9" w:rsidRPr="00214AA9" w:rsidRDefault="00214AA9" w:rsidP="00214AA9">
            <w:pPr>
              <w:rPr>
                <w:b w:val="0"/>
                <w:color w:val="auto"/>
                <w:lang w:val="en-IN"/>
              </w:rPr>
            </w:pPr>
            <w:r w:rsidRPr="00214AA9">
              <w:rPr>
                <w:bCs/>
                <w:color w:val="auto"/>
                <w:lang w:val="en-IN"/>
              </w:rPr>
              <w:t>Why Used</w:t>
            </w:r>
            <w:r w:rsidRPr="00214AA9">
              <w:rPr>
                <w:b w:val="0"/>
                <w:color w:val="auto"/>
                <w:lang w:val="en-IN"/>
              </w:rPr>
              <w:t>: To visualize the spread of prices across room configurations.</w:t>
            </w:r>
          </w:p>
          <w:p w14:paraId="264CDAE1" w14:textId="77777777" w:rsidR="00214AA9" w:rsidRPr="00214AA9" w:rsidRDefault="00214AA9" w:rsidP="00214AA9">
            <w:pPr>
              <w:rPr>
                <w:b w:val="0"/>
                <w:color w:val="auto"/>
                <w:lang w:val="en-IN"/>
              </w:rPr>
            </w:pPr>
            <w:r w:rsidRPr="00214AA9">
              <w:rPr>
                <w:bCs/>
                <w:color w:val="auto"/>
                <w:lang w:val="en-IN"/>
              </w:rPr>
              <w:t>Insight</w:t>
            </w:r>
            <w:r w:rsidRPr="00214AA9">
              <w:rPr>
                <w:b w:val="0"/>
                <w:color w:val="auto"/>
                <w:lang w:val="en-IN"/>
              </w:rPr>
              <w:t>:</w:t>
            </w:r>
          </w:p>
          <w:p w14:paraId="6D75A6CD" w14:textId="77777777" w:rsidR="00214AA9" w:rsidRPr="00214AA9" w:rsidRDefault="00214AA9" w:rsidP="00987434">
            <w:pPr>
              <w:numPr>
                <w:ilvl w:val="0"/>
                <w:numId w:val="2"/>
              </w:numPr>
              <w:rPr>
                <w:b w:val="0"/>
                <w:color w:val="auto"/>
                <w:lang w:val="en-IN"/>
              </w:rPr>
            </w:pPr>
            <w:r w:rsidRPr="00214AA9">
              <w:rPr>
                <w:b w:val="0"/>
                <w:color w:val="auto"/>
                <w:lang w:val="en-IN"/>
              </w:rPr>
              <w:t>2 BHK and 3 BHK properties have balanced price distributions, suitable for mid-income buyers.</w:t>
            </w:r>
          </w:p>
          <w:p w14:paraId="558D0819" w14:textId="77777777" w:rsidR="00214AA9" w:rsidRPr="00214AA9" w:rsidRDefault="00214AA9" w:rsidP="00987434">
            <w:pPr>
              <w:numPr>
                <w:ilvl w:val="0"/>
                <w:numId w:val="2"/>
              </w:numPr>
              <w:rPr>
                <w:b w:val="0"/>
                <w:color w:val="auto"/>
                <w:lang w:val="en-IN"/>
              </w:rPr>
            </w:pPr>
            <w:r w:rsidRPr="00214AA9">
              <w:rPr>
                <w:b w:val="0"/>
                <w:color w:val="auto"/>
                <w:lang w:val="en-IN"/>
              </w:rPr>
              <w:t>Larger homes like 5 RK, 5 BHK, and 10 BHK show wider price spreads, indicating variability in market demand and property features.</w:t>
            </w:r>
          </w:p>
          <w:p w14:paraId="1E7C8A37" w14:textId="77777777" w:rsidR="00214AA9" w:rsidRDefault="00214AA9" w:rsidP="00987434">
            <w:pPr>
              <w:numPr>
                <w:ilvl w:val="0"/>
                <w:numId w:val="2"/>
              </w:numPr>
              <w:rPr>
                <w:b w:val="0"/>
                <w:color w:val="auto"/>
                <w:lang w:val="en-IN"/>
              </w:rPr>
            </w:pPr>
            <w:r w:rsidRPr="00214AA9">
              <w:rPr>
                <w:b w:val="0"/>
                <w:color w:val="auto"/>
                <w:lang w:val="en-IN"/>
              </w:rPr>
              <w:t>1 RK and 1 BHK are tightly clustered at the lower end, making them predictable in pricing and more accessible.</w:t>
            </w:r>
          </w:p>
          <w:p w14:paraId="10AE0128" w14:textId="0093C11D" w:rsidR="003E6C5F" w:rsidRDefault="003E6C5F" w:rsidP="00987434">
            <w:pPr>
              <w:numPr>
                <w:ilvl w:val="0"/>
                <w:numId w:val="2"/>
              </w:numPr>
              <w:rPr>
                <w:b w:val="0"/>
                <w:color w:val="auto"/>
                <w:lang w:val="en-IN"/>
              </w:rPr>
            </w:pPr>
            <w:r>
              <w:rPr>
                <w:b w:val="0"/>
                <w:color w:val="auto"/>
                <w:lang w:val="en-IN"/>
              </w:rPr>
              <w:t>Understanding:</w:t>
            </w:r>
          </w:p>
          <w:p w14:paraId="4FA94B72" w14:textId="2DC21928" w:rsidR="003E6C5F" w:rsidRPr="0053384B" w:rsidRDefault="003E6C5F" w:rsidP="0053384B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auto"/>
                <w:lang w:val="en-IN"/>
              </w:rPr>
            </w:pPr>
            <w:r w:rsidRPr="0053384B">
              <w:rPr>
                <w:bCs/>
                <w:color w:val="auto"/>
                <w:lang w:val="en-IN"/>
              </w:rPr>
              <w:t>25% (Q1)</w:t>
            </w:r>
            <w:r w:rsidRPr="0053384B">
              <w:rPr>
                <w:b w:val="0"/>
                <w:color w:val="auto"/>
                <w:lang w:val="en-IN"/>
              </w:rPr>
              <w:t xml:space="preserve"> → 25% of properties are </w:t>
            </w:r>
            <w:r w:rsidRPr="0053384B">
              <w:rPr>
                <w:bCs/>
                <w:color w:val="auto"/>
                <w:lang w:val="en-IN"/>
              </w:rPr>
              <w:t>cheaper than this</w:t>
            </w:r>
            <w:r w:rsidRPr="0053384B">
              <w:rPr>
                <w:b w:val="0"/>
                <w:color w:val="auto"/>
                <w:lang w:val="en-IN"/>
              </w:rPr>
              <w:t xml:space="preserve"> value </w:t>
            </w:r>
          </w:p>
          <w:p w14:paraId="2CC03586" w14:textId="69D6B48A" w:rsidR="003E6C5F" w:rsidRPr="0053384B" w:rsidRDefault="003E6C5F" w:rsidP="0053384B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auto"/>
                <w:lang w:val="en-IN"/>
              </w:rPr>
            </w:pPr>
            <w:r w:rsidRPr="0053384B">
              <w:rPr>
                <w:bCs/>
                <w:color w:val="auto"/>
                <w:lang w:val="en-IN"/>
              </w:rPr>
              <w:t>50% (Q2 or Median)</w:t>
            </w:r>
            <w:r w:rsidRPr="0053384B">
              <w:rPr>
                <w:b w:val="0"/>
                <w:color w:val="auto"/>
                <w:lang w:val="en-IN"/>
              </w:rPr>
              <w:t xml:space="preserve"> → 50% of properties are </w:t>
            </w:r>
            <w:r w:rsidRPr="0053384B">
              <w:rPr>
                <w:bCs/>
                <w:color w:val="auto"/>
                <w:lang w:val="en-IN"/>
              </w:rPr>
              <w:t>cheaper than this</w:t>
            </w:r>
            <w:r w:rsidR="0053384B">
              <w:rPr>
                <w:bCs/>
                <w:color w:val="auto"/>
                <w:lang w:val="en-IN"/>
              </w:rPr>
              <w:t xml:space="preserve"> </w:t>
            </w:r>
            <w:r w:rsidRPr="0053384B">
              <w:rPr>
                <w:b w:val="0"/>
                <w:color w:val="auto"/>
                <w:lang w:val="en-IN"/>
              </w:rPr>
              <w:t xml:space="preserve">value </w:t>
            </w:r>
          </w:p>
          <w:p w14:paraId="64D218BD" w14:textId="3D1F1EFA" w:rsidR="003E6C5F" w:rsidRPr="0053384B" w:rsidRDefault="003E6C5F" w:rsidP="0053384B">
            <w:pPr>
              <w:pStyle w:val="ListParagraph"/>
              <w:numPr>
                <w:ilvl w:val="0"/>
                <w:numId w:val="5"/>
              </w:numPr>
              <w:rPr>
                <w:b w:val="0"/>
                <w:color w:val="auto"/>
                <w:lang w:val="en-IN"/>
              </w:rPr>
            </w:pPr>
            <w:r w:rsidRPr="0053384B">
              <w:rPr>
                <w:bCs/>
                <w:color w:val="auto"/>
                <w:lang w:val="en-IN"/>
              </w:rPr>
              <w:t>75% (Q3)</w:t>
            </w:r>
            <w:r w:rsidRPr="0053384B">
              <w:rPr>
                <w:b w:val="0"/>
                <w:color w:val="auto"/>
                <w:lang w:val="en-IN"/>
              </w:rPr>
              <w:t xml:space="preserve"> → 75% of properties are </w:t>
            </w:r>
            <w:r w:rsidRPr="0053384B">
              <w:rPr>
                <w:bCs/>
                <w:color w:val="auto"/>
                <w:lang w:val="en-IN"/>
              </w:rPr>
              <w:t>cheaper than this</w:t>
            </w:r>
            <w:r w:rsidRPr="0053384B">
              <w:rPr>
                <w:b w:val="0"/>
                <w:color w:val="auto"/>
                <w:lang w:val="en-IN"/>
              </w:rPr>
              <w:t xml:space="preserve">, or only 25% are more expensive </w:t>
            </w:r>
          </w:p>
          <w:p w14:paraId="1A5A9F8A" w14:textId="6B0BFA4D" w:rsidR="003E6C5F" w:rsidRPr="003E6C5F" w:rsidRDefault="003E6C5F" w:rsidP="003E6C5F">
            <w:pPr>
              <w:ind w:left="720"/>
              <w:rPr>
                <w:b w:val="0"/>
                <w:color w:val="auto"/>
                <w:lang w:val="en-IN"/>
              </w:rPr>
            </w:pPr>
          </w:p>
          <w:p w14:paraId="16D82AB4" w14:textId="77777777" w:rsidR="00DF027C" w:rsidRPr="00C14D7B" w:rsidRDefault="00DF027C" w:rsidP="00C14D7B"/>
          <w:p w14:paraId="7DEAF143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  <w:tr w:rsidR="003E6C5F" w14:paraId="3F9E941F" w14:textId="77777777" w:rsidTr="00DF027C">
        <w:trPr>
          <w:trHeight w:val="5931"/>
        </w:trPr>
        <w:tc>
          <w:tcPr>
            <w:tcW w:w="9999" w:type="dxa"/>
          </w:tcPr>
          <w:p w14:paraId="01D0BAE5" w14:textId="77777777" w:rsidR="003E6C5F" w:rsidRPr="00B44486" w:rsidRDefault="003E6C5F" w:rsidP="006A7EC9">
            <w:pPr>
              <w:pStyle w:val="Heading1"/>
              <w:rPr>
                <w:lang w:val="en-IN"/>
              </w:rPr>
            </w:pPr>
          </w:p>
        </w:tc>
      </w:tr>
    </w:tbl>
    <w:p w14:paraId="7C133BD4" w14:textId="77777777" w:rsidR="0087605E" w:rsidRPr="00D70D02" w:rsidRDefault="0087605E" w:rsidP="00DF027C"/>
    <w:sectPr w:rsidR="0087605E" w:rsidRPr="00D70D02" w:rsidSect="00DF027C">
      <w:headerReference w:type="default" r:id="rId22"/>
      <w:footerReference w:type="default" r:id="rId2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88F94" w14:textId="77777777" w:rsidR="00355FF0" w:rsidRDefault="00355FF0">
      <w:r>
        <w:separator/>
      </w:r>
    </w:p>
    <w:p w14:paraId="14C8EE18" w14:textId="77777777" w:rsidR="00355FF0" w:rsidRDefault="00355FF0"/>
  </w:endnote>
  <w:endnote w:type="continuationSeparator" w:id="0">
    <w:p w14:paraId="195BABD6" w14:textId="77777777" w:rsidR="00355FF0" w:rsidRDefault="00355FF0">
      <w:r>
        <w:continuationSeparator/>
      </w:r>
    </w:p>
    <w:p w14:paraId="6CDBE6EA" w14:textId="77777777" w:rsidR="00355FF0" w:rsidRDefault="00355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4EDBE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E16AF6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A0C91" w14:textId="77777777" w:rsidR="00355FF0" w:rsidRDefault="00355FF0">
      <w:r>
        <w:separator/>
      </w:r>
    </w:p>
    <w:p w14:paraId="4360D59E" w14:textId="77777777" w:rsidR="00355FF0" w:rsidRDefault="00355FF0"/>
  </w:footnote>
  <w:footnote w:type="continuationSeparator" w:id="0">
    <w:p w14:paraId="304059C5" w14:textId="77777777" w:rsidR="00355FF0" w:rsidRDefault="00355FF0">
      <w:r>
        <w:continuationSeparator/>
      </w:r>
    </w:p>
    <w:p w14:paraId="2FC09589" w14:textId="77777777" w:rsidR="00355FF0" w:rsidRDefault="00355F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EB19FC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211864" w14:textId="77777777" w:rsidR="00D077E9" w:rsidRDefault="00D077E9">
          <w:pPr>
            <w:pStyle w:val="Header"/>
          </w:pPr>
        </w:p>
      </w:tc>
    </w:tr>
  </w:tbl>
  <w:p w14:paraId="2F4B5B0D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E2DE9"/>
    <w:multiLevelType w:val="multilevel"/>
    <w:tmpl w:val="10C0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D5FB4"/>
    <w:multiLevelType w:val="multilevel"/>
    <w:tmpl w:val="9EFE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90679"/>
    <w:multiLevelType w:val="multilevel"/>
    <w:tmpl w:val="11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07042"/>
    <w:multiLevelType w:val="hybridMultilevel"/>
    <w:tmpl w:val="B498D0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461A29"/>
    <w:multiLevelType w:val="multilevel"/>
    <w:tmpl w:val="8C26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219601">
    <w:abstractNumId w:val="2"/>
  </w:num>
  <w:num w:numId="2" w16cid:durableId="553473137">
    <w:abstractNumId w:val="4"/>
  </w:num>
  <w:num w:numId="3" w16cid:durableId="964821002">
    <w:abstractNumId w:val="0"/>
  </w:num>
  <w:num w:numId="4" w16cid:durableId="1697996821">
    <w:abstractNumId w:val="1"/>
  </w:num>
  <w:num w:numId="5" w16cid:durableId="2005351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3A"/>
    <w:rsid w:val="0002482E"/>
    <w:rsid w:val="00024942"/>
    <w:rsid w:val="00050324"/>
    <w:rsid w:val="000A0150"/>
    <w:rsid w:val="000E63C9"/>
    <w:rsid w:val="00130E9D"/>
    <w:rsid w:val="00150A6D"/>
    <w:rsid w:val="00185B35"/>
    <w:rsid w:val="001B2A7A"/>
    <w:rsid w:val="001F2BC8"/>
    <w:rsid w:val="001F5F6B"/>
    <w:rsid w:val="00214AA9"/>
    <w:rsid w:val="00243EBC"/>
    <w:rsid w:val="00246A35"/>
    <w:rsid w:val="00284348"/>
    <w:rsid w:val="002F51F5"/>
    <w:rsid w:val="00312137"/>
    <w:rsid w:val="00330359"/>
    <w:rsid w:val="0033762F"/>
    <w:rsid w:val="00355FF0"/>
    <w:rsid w:val="00366C7E"/>
    <w:rsid w:val="00367662"/>
    <w:rsid w:val="00384EA3"/>
    <w:rsid w:val="003A39A1"/>
    <w:rsid w:val="003C2191"/>
    <w:rsid w:val="003D3863"/>
    <w:rsid w:val="003E6C5F"/>
    <w:rsid w:val="00407475"/>
    <w:rsid w:val="004110DE"/>
    <w:rsid w:val="0044085A"/>
    <w:rsid w:val="004B21A5"/>
    <w:rsid w:val="005037F0"/>
    <w:rsid w:val="00516A86"/>
    <w:rsid w:val="005275F6"/>
    <w:rsid w:val="0053384B"/>
    <w:rsid w:val="00572102"/>
    <w:rsid w:val="005F1BB0"/>
    <w:rsid w:val="0060343A"/>
    <w:rsid w:val="00656C4D"/>
    <w:rsid w:val="006A7EC9"/>
    <w:rsid w:val="006E5716"/>
    <w:rsid w:val="007302B3"/>
    <w:rsid w:val="00730733"/>
    <w:rsid w:val="00730E3A"/>
    <w:rsid w:val="00736AAF"/>
    <w:rsid w:val="00765B2A"/>
    <w:rsid w:val="00783A34"/>
    <w:rsid w:val="007B0625"/>
    <w:rsid w:val="007C6B52"/>
    <w:rsid w:val="007D16C5"/>
    <w:rsid w:val="007D7D78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7434"/>
    <w:rsid w:val="009C7720"/>
    <w:rsid w:val="00A23AFA"/>
    <w:rsid w:val="00A31B3E"/>
    <w:rsid w:val="00A532F3"/>
    <w:rsid w:val="00A8489E"/>
    <w:rsid w:val="00AC29F3"/>
    <w:rsid w:val="00B231E5"/>
    <w:rsid w:val="00B44486"/>
    <w:rsid w:val="00C02B87"/>
    <w:rsid w:val="00C14D7B"/>
    <w:rsid w:val="00C17E7C"/>
    <w:rsid w:val="00C4086D"/>
    <w:rsid w:val="00C93AA5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903E5"/>
  <w15:docId w15:val="{B6DFBADE-B63A-4328-80AA-3A44CA91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Strong">
    <w:name w:val="Strong"/>
    <w:basedOn w:val="DefaultParagraphFont"/>
    <w:uiPriority w:val="22"/>
    <w:qFormat/>
    <w:rsid w:val="009874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74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53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ra\AppData\Local\Microsoft\Office\16.0\DTS\en-IN%7b8E64D246-55AC-4769-BA0E-8CBBC1D16D62%7d\%7b686FCC3F-02A6-46F6-BAEB-CF3D685295CD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39017B735D46688DB814F086B8A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E49D5-8F24-4EF8-A2A4-1BD6E9963FB0}"/>
      </w:docPartPr>
      <w:docPartBody>
        <w:p w:rsidR="003B7511" w:rsidRDefault="00000000">
          <w:pPr>
            <w:pStyle w:val="9B39017B735D46688DB814F086B8A758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April 15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5EA3E88B9CE41878EA68481C373E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3DFA-51B7-4BB7-A87D-2235FA7F97EE}"/>
      </w:docPartPr>
      <w:docPartBody>
        <w:p w:rsidR="003B7511" w:rsidRDefault="00000000">
          <w:pPr>
            <w:pStyle w:val="E5EA3E88B9CE41878EA68481C373E61C"/>
          </w:pPr>
          <w:r>
            <w:t>COMPANY NAME</w:t>
          </w:r>
        </w:p>
      </w:docPartBody>
    </w:docPart>
    <w:docPart>
      <w:docPartPr>
        <w:name w:val="E4F270CF35544AC3A061A5AA7C8F0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02BBD-0764-45F2-A802-E31117A91809}"/>
      </w:docPartPr>
      <w:docPartBody>
        <w:p w:rsidR="003B7511" w:rsidRDefault="00000000">
          <w:pPr>
            <w:pStyle w:val="E4F270CF35544AC3A061A5AA7C8F0641"/>
          </w:pPr>
          <w:r>
            <w:t>Your Name</w:t>
          </w:r>
        </w:p>
      </w:docPartBody>
    </w:docPart>
    <w:docPart>
      <w:docPartPr>
        <w:name w:val="1E90DC89825B4304B6AE4BD5876B3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BD07D-C848-46B3-BD3B-CE5F497EE342}"/>
      </w:docPartPr>
      <w:docPartBody>
        <w:p w:rsidR="003B7511" w:rsidRDefault="00000000">
          <w:pPr>
            <w:pStyle w:val="1E90DC89825B4304B6AE4BD5876B3999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7E"/>
    <w:rsid w:val="001B2A7A"/>
    <w:rsid w:val="003B7511"/>
    <w:rsid w:val="00AC26D6"/>
    <w:rsid w:val="00C17E7C"/>
    <w:rsid w:val="00D9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0E2841" w:themeColor="text2"/>
      <w:spacing w:val="20"/>
      <w:kern w:val="0"/>
      <w:sz w:val="32"/>
      <w:szCs w:val="22"/>
      <w:lang w:val="en-US" w:eastAsia="en-US"/>
      <w14:ligatures w14:val="none"/>
    </w:rPr>
  </w:style>
  <w:style w:type="paragraph" w:customStyle="1" w:styleId="9B39017B735D46688DB814F086B8A758">
    <w:name w:val="9B39017B735D46688DB814F086B8A758"/>
  </w:style>
  <w:style w:type="paragraph" w:customStyle="1" w:styleId="E5EA3E88B9CE41878EA68481C373E61C">
    <w:name w:val="E5EA3E88B9CE41878EA68481C373E61C"/>
  </w:style>
  <w:style w:type="paragraph" w:customStyle="1" w:styleId="E4F270CF35544AC3A061A5AA7C8F0641">
    <w:name w:val="E4F270CF35544AC3A061A5AA7C8F0641"/>
  </w:style>
  <w:style w:type="paragraph" w:customStyle="1" w:styleId="1E90DC89825B4304B6AE4BD5876B3999">
    <w:name w:val="1E90DC89825B4304B6AE4BD5876B39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Swaraj Lenka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{686FCC3F-02A6-46F6-BAEB-CF3D685295CD}tf16392850_win32</Template>
  <TotalTime>323</TotalTime>
  <Pages>10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swaraj lenka</dc:creator>
  <cp:keywords/>
  <cp:lastModifiedBy>swaraj lenka</cp:lastModifiedBy>
  <cp:revision>3</cp:revision>
  <cp:lastPrinted>2006-08-01T17:47:00Z</cp:lastPrinted>
  <dcterms:created xsi:type="dcterms:W3CDTF">2025-04-15T11:25:00Z</dcterms:created>
  <dcterms:modified xsi:type="dcterms:W3CDTF">2025-04-15T19:34:00Z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