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Comic Sans MS" w:cs="Comic Sans MS" w:eastAsia="Comic Sans MS" w:hAnsi="Comic Sans MS"/>
          <w:sz w:val="20"/>
          <w:rtl w:val="0"/>
        </w:rPr>
        <w:t xml:space="preserve">Group 1:</w:t>
      </w:r>
    </w:p>
    <w:p w:rsidR="00000000" w:rsidDel="00000000" w:rsidP="00000000" w:rsidRDefault="00000000" w:rsidRPr="00000000">
      <w:pPr>
        <w:contextualSpacing w:val="0"/>
        <w:jc w:val="right"/>
      </w:pPr>
      <w:r w:rsidDel="00000000" w:rsidR="00000000" w:rsidRPr="00000000">
        <w:rPr>
          <w:rFonts w:ascii="Comic Sans MS" w:cs="Comic Sans MS" w:eastAsia="Comic Sans MS" w:hAnsi="Comic Sans MS"/>
          <w:sz w:val="20"/>
          <w:rtl w:val="0"/>
        </w:rPr>
        <w:t xml:space="preserve">Cassie Jeansonne</w:t>
      </w:r>
    </w:p>
    <w:p w:rsidR="00000000" w:rsidDel="00000000" w:rsidP="00000000" w:rsidRDefault="00000000" w:rsidRPr="00000000">
      <w:pPr>
        <w:contextualSpacing w:val="0"/>
        <w:jc w:val="right"/>
      </w:pPr>
      <w:r w:rsidDel="00000000" w:rsidR="00000000" w:rsidRPr="00000000">
        <w:rPr>
          <w:rFonts w:ascii="Comic Sans MS" w:cs="Comic Sans MS" w:eastAsia="Comic Sans MS" w:hAnsi="Comic Sans MS"/>
          <w:sz w:val="20"/>
          <w:rtl w:val="0"/>
        </w:rPr>
        <w:t xml:space="preserve">Sophia Chan</w:t>
      </w:r>
    </w:p>
    <w:p w:rsidR="00000000" w:rsidDel="00000000" w:rsidP="00000000" w:rsidRDefault="00000000" w:rsidRPr="00000000">
      <w:pPr>
        <w:contextualSpacing w:val="0"/>
        <w:jc w:val="right"/>
      </w:pPr>
      <w:r w:rsidDel="00000000" w:rsidR="00000000" w:rsidRPr="00000000">
        <w:rPr>
          <w:rFonts w:ascii="Comic Sans MS" w:cs="Comic Sans MS" w:eastAsia="Comic Sans MS" w:hAnsi="Comic Sans MS"/>
          <w:sz w:val="20"/>
          <w:rtl w:val="0"/>
        </w:rPr>
        <w:t xml:space="preserve">Sean Letzer</w:t>
      </w:r>
    </w:p>
    <w:p w:rsidR="00000000" w:rsidDel="00000000" w:rsidP="00000000" w:rsidRDefault="00000000" w:rsidRPr="00000000">
      <w:pPr>
        <w:contextualSpacing w:val="0"/>
        <w:jc w:val="right"/>
      </w:pPr>
      <w:r w:rsidDel="00000000" w:rsidR="00000000" w:rsidRPr="00000000">
        <w:rPr>
          <w:rFonts w:ascii="Comic Sans MS" w:cs="Comic Sans MS" w:eastAsia="Comic Sans MS" w:hAnsi="Comic Sans MS"/>
          <w:sz w:val="20"/>
          <w:rtl w:val="0"/>
        </w:rPr>
        <w:t xml:space="preserve">Stevanus Iskandar</w:t>
      </w:r>
    </w:p>
    <w:p w:rsidR="00000000" w:rsidDel="00000000" w:rsidP="00000000" w:rsidRDefault="00000000" w:rsidRPr="00000000">
      <w:pPr>
        <w:contextualSpacing w:val="0"/>
        <w:jc w:val="center"/>
      </w:pPr>
      <w:r w:rsidDel="00000000" w:rsidR="00000000" w:rsidRPr="00000000">
        <w:rPr>
          <w:rFonts w:ascii="Comic Sans MS" w:cs="Comic Sans MS" w:eastAsia="Comic Sans MS" w:hAnsi="Comic Sans MS"/>
          <w:sz w:val="20"/>
          <w:rtl w:val="0"/>
        </w:rPr>
        <w:tab/>
        <w:t xml:space="preserve">Stakeholder Map Reasons</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Comic Sans MS" w:cs="Comic Sans MS" w:eastAsia="Comic Sans MS" w:hAnsi="Comic Sans MS"/>
          <w:sz w:val="20"/>
          <w:rtl w:val="0"/>
        </w:rPr>
        <w:t xml:space="preserve">We chose to create a stakeholder map for our topic, education, in order to have a better idea of who could possibly want to be involved in our design project. Specifically the individuals who could possibly be affected by the project, either benefiting from it or otherwise. Everyone in Group 1 participated in this mapping activity, we all drew potential people of interests from the data gathered and separated it out into individuals who may be affected by the design project.</w:t>
      </w:r>
    </w:p>
    <w:p w:rsidR="00000000" w:rsidDel="00000000" w:rsidP="00000000" w:rsidRDefault="00000000" w:rsidRPr="00000000">
      <w:pPr>
        <w:ind w:firstLine="720"/>
        <w:contextualSpacing w:val="0"/>
        <w:jc w:val="left"/>
      </w:pPr>
      <w:r w:rsidDel="00000000" w:rsidR="00000000" w:rsidRPr="00000000">
        <w:rPr>
          <w:rFonts w:ascii="Comic Sans MS" w:cs="Comic Sans MS" w:eastAsia="Comic Sans MS" w:hAnsi="Comic Sans MS"/>
          <w:sz w:val="20"/>
          <w:rtl w:val="0"/>
        </w:rPr>
        <w:t xml:space="preserve">This activity differed from affinity diagramming mainly because it dealt with inferences made during the affinity diagramming process. During the affinity diagramming, we were able to better visualize the connections between our data points and grouped our data into separate clusters to see what similarities and differences we found during our research. From the affinity diagram, we were able to see which individuals could potentially be affected by the problem statement we created.</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mic Sans M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