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Minor Severity QRP (Overreaching Abstracts)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Researcher K conducted a study and found an interesting result. Researcher K’s project paper was published and made available to the public. Researcher K submitted the findings to a journal for publication, but the abstract implied the study had much broader implications than the study truly did. 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Researcher S after reading the abstract, writes a blog post highlighting how Researcher K’s misrepresentations can mislead readers about the scope and findings of the research.  Researcher S emphasizes the importance of crafting precise titles and abstracts to ensure that research is accurately represented and understood, warning that misleading summaries can undermine the credibility of science.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Moderate Severity QRP (P-Hacking)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Researcher H conducted a study and found an interesting result. After publication, Researcher H’s data and materials were made available to the public. While looking through the open data, it was discovered that Researcher H had played around with excluding certain data points until they achieved a significant result to be able to publish. 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examining the dataset, Researcher F writes a blog post presenting evidence on how Researcher H manipulated their data to achieve statistically significant results. Researcher F emphasizes that this practice misleads the scientific community and undermines the credibility of science.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Major Severity QRP (Data Fabrication)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Researcher X conducted a study and found an interesting result. After publication, Researcher X’s data and materials were made available to the public. While looking through the open data, it was discovered that Researcher X had fabricated or made up large sections of the dataset.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examining the dataset, Researcher Y writes a blog post highlighting which data points Researcher X fabricated. Researcher Y suggests the fabrication is a prime example of how such misconduct not only has devastating consequences on scientific integrity but can also lead to severe career repercussions for collaborators.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