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FSW-130 Reflection Assignment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Sabrina Lewis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context API solved the issue of passing down state through several different components. With context, you can manage state in one place and have several components update no matter where they are in your “tree”.  One example would be when we made the website with the changing themes. Clicking a button will change the look of several components on the page.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hardest part about redux was learning how all the parts come together to make the state available to all the different components and which components get which pieces. Once I had all the pieces placed correctly it made more sense, and I understood it better. Learning redux has helped me learn how to more effectively manage state, and I have learned more of the react hooks, which makes it even simpler to manage.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