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Missing Value Imputation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Missing data in untargeted MS-based metabolomics data occur for various reasons. First, it is possible that the molecules are truly absent from the sample, a situation that may occur e.g. for drug metabolites that only appear in a subset of people taking that medication. On the other hand, there are several technical reasons that could result in missing values, including: (i) instrument sensitivity thresholds, below which concentrations of a specific metabolite might not be detectable in a sample (i.e., below the limit of detection, LOD); (ii) matrix effects that impede the quantification of a metabolite in a sample through other co-eluting compounds and ion suppression; (iii) declining separation ability of the chromatographic column and increasing contamination of the MS instrument; and (iv) limitations in computational processing of spectra, such as poor selection and alignment of the spectral peaks across samples. A widely used and flexible class of missing data strategies is imputation, which involves the replacement of missing values by reasonable substitute values. The most commonly used imputation approaches for metabolomics data assume that missing data occur because they are below the limit of detection (left-censoring, a variant of MNAR).[https://www.ncbi.nlm.nih.gov/pmc/articles/PMC6153696/].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atp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atp -&gt; Missing Value Imputation -&gt; result_summary.csv --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Defination of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What in your dataset can be treated as missing values. "Empty cells" is where there is no value in the excel sheet. "Characters" is where the value is a character but not a number. "Zeros" is when the value is 0. "Negative Values" is where the value is less than 0. Or you can also cusomize a threshold to determine the missing value by selecting the "Values Less Than...". Any value in the excel sheet less than the VALUES LESS THAN will be treated as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Less Than: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the "values less than..." is selected, any value less than 500 will be treated as missing value.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Remove Compounds with Too Many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Remove compounds... is checked. The compounds with more than 50% of missing values will be eliminated before imputation.</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Missing Value Imputation Method (with a disturb):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half minimum: replace the missing values with random samples from a normal distribution with half-minimum of non-missing value as mean and 1/10 of half-minimum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1/10 minimum: replace the missing values with random samples from a normal distribution with 1/10-minimum of non-missing value as mean and 1/10 of 1/10-minimum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minimum: replace the missing values with random samples from a normal distribution with minimum of non-missing value as mean and 1/10 of 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mean: replace the missing values with random samples from a normal distribution with mean of non-missing value as mean and 1/10 of mean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median: replace the missing values with random samples from a normal distribution with median of non-missing value as mean and 1/10 of median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Bayesian PCA missing value estimation (BPCA): see [https://rdrr.io/bioc/pcaMethods/man/bpca.html]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probabilistic PCA (PPCA): see [https://ieeexplore.ieee.org/stamp/stamp.jsp?arnumber=5169998]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Single Value Decomposition imputation (SVD): SVD imputation will initialize all missing elements with zero then estimate them as a linear combination of the k most significant eigen-variables iteratively until reaches certain convergence threshold. In metabolomics data, we scaled and centralized the data matrix first and then applied this imputation approach with the number of PCs setting to five.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missForest (Imputation with Random Forest): This imputation method applies random forest, a powerful machine learning algorithm, to build a prediction model by setting particular target variable with non-missing values as the outcome and other variables as predictors, then to predict the target variable with missing values iteratively.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QRILC (Quantile Regression Imputation of Left-Censored data): QRILC imputation was specifically designed for left-censored data, data missing caused by lower than LOQ. This method imputes missing elements with randomly drawing from a truncated distribution estimated by a quantile regression. A beforehand log-transformation was conducted to improve the imputation accuracy.</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defination of missing values are empty cells, characters. In total, there are 309 missing values in the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Compounds with more than 50% missing values were excluded. In total, there were 20 compounds excluded.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Then the missing values in the dataset were imputed by the method of replace by half minimum. For more details, please see Table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empty.cells: the number of empty cell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characters: the number of character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total: the total number of missing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excluded: if Yes, the compound is excluded.</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empty.cells</w:t>
            </w:r>
          </w:p>
        </w:tc>
        <w:tc>
          <w:trPr/>
          <w:p>
            <w:r>
              <w:t>characters</w:t>
            </w:r>
          </w:p>
        </w:tc>
        <w:tc>
          <w:trPr/>
          <w:p>
            <w:r>
              <w:t>total</w:t>
            </w:r>
          </w:p>
        </w:tc>
        <w:tc>
          <w:trPr/>
          <w:p>
            <w:r>
              <w:t>excluded</w:t>
            </w:r>
          </w:p>
        </w:tc>
      </w:tr>
      <w:tr>
        <w:tc>
          <w:trPr/>
          <w:p>
            <w:r>
              <w:t>Ceramide (d34:2)</w:t>
            </w:r>
          </w:p>
        </w:tc>
        <w:tc>
          <w:trPr/>
          <w:p>
            <w:r>
              <w:t>12</w:t>
            </w:r>
          </w:p>
        </w:tc>
        <w:tc>
          <w:trPr/>
          <w:p>
            <w:r>
              <w:t>0</w:t>
            </w:r>
          </w:p>
        </w:tc>
        <w:tc>
          <w:trPr/>
          <w:p>
            <w:r>
              <w:t>12</w:t>
            </w:r>
          </w:p>
        </w:tc>
        <w:tc>
          <w:trPr/>
          <w:p>
            <w:r>
              <w:t>Yes</w:t>
            </w:r>
          </w:p>
        </w:tc>
      </w:tr>
      <w:tr>
        <w:tc>
          <w:trPr/>
          <w:p>
            <w:r>
              <w:t>Ser-Tyr-Lys</w:t>
            </w:r>
          </w:p>
        </w:tc>
        <w:tc>
          <w:trPr/>
          <w:p>
            <w:r>
              <w:t>12</w:t>
            </w:r>
          </w:p>
        </w:tc>
        <w:tc>
          <w:trPr/>
          <w:p>
            <w:r>
              <w:t>0</w:t>
            </w:r>
          </w:p>
        </w:tc>
        <w:tc>
          <w:trPr/>
          <w:p>
            <w:r>
              <w:t>12</w:t>
            </w:r>
          </w:p>
        </w:tc>
        <w:tc>
          <w:trPr/>
          <w:p>
            <w:r>
              <w:t>Yes</w:t>
            </w:r>
          </w:p>
        </w:tc>
      </w:tr>
      <w:tr>
        <w:tc>
          <w:trPr/>
          <w:p>
            <w:r>
              <w:t>Ceramide (d32:1)</w:t>
            </w:r>
          </w:p>
        </w:tc>
        <w:tc>
          <w:trPr/>
          <w:p>
            <w:r>
              <w:t>11</w:t>
            </w:r>
          </w:p>
        </w:tc>
        <w:tc>
          <w:trPr/>
          <w:p>
            <w:r>
              <w:t>0</w:t>
            </w:r>
          </w:p>
        </w:tc>
        <w:tc>
          <w:trPr/>
          <w:p>
            <w:r>
              <w:t>11</w:t>
            </w:r>
          </w:p>
        </w:tc>
        <w:tc>
          <w:trPr/>
          <w:p>
            <w:r>
              <w:t>Yes</w:t>
            </w:r>
          </w:p>
        </w:tc>
      </w:tr>
      <w:tr>
        <w:tc>
          <w:trPr/>
          <w:p>
            <w:r>
              <w:t>LPE (17:1)</w:t>
            </w:r>
          </w:p>
        </w:tc>
        <w:tc>
          <w:trPr/>
          <w:p>
            <w:r>
              <w:t>11</w:t>
            </w:r>
          </w:p>
        </w:tc>
        <w:tc>
          <w:trPr/>
          <w:p>
            <w:r>
              <w:t>0</w:t>
            </w:r>
          </w:p>
        </w:tc>
        <w:tc>
          <w:trPr/>
          <w:p>
            <w:r>
              <w:t>11</w:t>
            </w:r>
          </w:p>
        </w:tc>
        <w:tc>
          <w:trPr/>
          <w:p>
            <w:r>
              <w:t>Yes</w:t>
            </w:r>
          </w:p>
        </w:tc>
      </w:tr>
      <w:tr>
        <w:tc>
          <w:trPr/>
          <w:p>
            <w:r>
              <w:t>SM (d30:1)</w:t>
            </w:r>
          </w:p>
        </w:tc>
        <w:tc>
          <w:trPr/>
          <w:p>
            <w:r>
              <w:t>11</w:t>
            </w:r>
          </w:p>
        </w:tc>
        <w:tc>
          <w:trPr/>
          <w:p>
            <w:r>
              <w:t>0</w:t>
            </w:r>
          </w:p>
        </w:tc>
        <w:tc>
          <w:trPr/>
          <w:p>
            <w:r>
              <w:t>11</w:t>
            </w:r>
          </w:p>
        </w:tc>
        <w:tc>
          <w:trPr/>
          <w:p>
            <w:r>
              <w:t>Yes</w:t>
            </w:r>
          </w:p>
        </w:tc>
      </w:tr>
      <w:tr>
        <w:tc>
          <w:trPr/>
          <w:p>
            <w:r>
              <w:t>SM (d36:0)</w:t>
            </w:r>
          </w:p>
        </w:tc>
        <w:tc>
          <w:trPr/>
          <w:p>
            <w:r>
              <w:t>11</w:t>
            </w:r>
          </w:p>
        </w:tc>
        <w:tc>
          <w:trPr/>
          <w:p>
            <w:r>
              <w:t>0</w:t>
            </w:r>
          </w:p>
        </w:tc>
        <w:tc>
          <w:trPr/>
          <w:p>
            <w:r>
              <w:t>11</w:t>
            </w:r>
          </w:p>
        </w:tc>
        <w:tc>
          <w:trPr/>
          <w:p>
            <w:r>
              <w:t>Yes</w:t>
            </w:r>
          </w:p>
        </w:tc>
      </w:tr>
      <w:tr>
        <w:tc>
          <w:trPr/>
          <w:p>
            <w:r>
              <w:t>TG (53:3)</w:t>
            </w:r>
          </w:p>
        </w:tc>
        <w:tc>
          <w:trPr/>
          <w:p>
            <w:r>
              <w:t>11</w:t>
            </w:r>
          </w:p>
        </w:tc>
        <w:tc>
          <w:trPr/>
          <w:p>
            <w:r>
              <w:t>0</w:t>
            </w:r>
          </w:p>
        </w:tc>
        <w:tc>
          <w:trPr/>
          <w:p>
            <w:r>
              <w:t>11</w:t>
            </w:r>
          </w:p>
        </w:tc>
        <w:tc>
          <w:trPr/>
          <w:p>
            <w:r>
              <w:t>Yes</w:t>
            </w:r>
          </w:p>
        </w:tc>
      </w:tr>
      <w:tr>
        <w:tc>
          <w:trPr/>
          <w:p>
            <w:r>
              <w:t>TG (54:3); TG(16:0/18:1/20:2);</w:t>
            </w:r>
          </w:p>
        </w:tc>
        <w:tc>
          <w:trPr/>
          <w:p>
            <w:r>
              <w:t>11</w:t>
            </w:r>
          </w:p>
        </w:tc>
        <w:tc>
          <w:trPr/>
          <w:p>
            <w:r>
              <w:t>0</w:t>
            </w:r>
          </w:p>
        </w:tc>
        <w:tc>
          <w:trPr/>
          <w:p>
            <w:r>
              <w:t>11</w:t>
            </w:r>
          </w:p>
        </w:tc>
        <w:tc>
          <w:trPr/>
          <w:p>
            <w:r>
              <w:t>Yes</w:t>
            </w:r>
          </w:p>
        </w:tc>
      </w:tr>
      <w:tr>
        <w:tc>
          <w:trPr/>
          <w:p>
            <w:r>
              <w:t>2-(2H-Benzotriazol-2-yl)-4,6-bis(1-methyl-1-phenylethyl)phenol</w:t>
            </w:r>
          </w:p>
        </w:tc>
        <w:tc>
          <w:trPr/>
          <w:p>
            <w:r>
              <w:t>11</w:t>
            </w:r>
          </w:p>
        </w:tc>
        <w:tc>
          <w:trPr/>
          <w:p>
            <w:r>
              <w:t>0</w:t>
            </w:r>
          </w:p>
        </w:tc>
        <w:tc>
          <w:trPr/>
          <w:p>
            <w:r>
              <w:t>11</w:t>
            </w:r>
          </w:p>
        </w:tc>
        <w:tc>
          <w:trPr/>
          <w:p>
            <w:r>
              <w:t>Yes</w:t>
            </w:r>
          </w:p>
        </w:tc>
      </w:tr>
      <w:tr>
        <w:tc>
          <w:trPr/>
          <w:p>
            <w:r>
              <w:t>3-Chlorotyrosine</w:t>
            </w:r>
          </w:p>
        </w:tc>
        <w:tc>
          <w:trPr/>
          <w:p>
            <w:r>
              <w:t>11</w:t>
            </w:r>
          </w:p>
        </w:tc>
        <w:tc>
          <w:trPr/>
          <w:p>
            <w:r>
              <w:t>0</w:t>
            </w:r>
          </w:p>
        </w:tc>
        <w:tc>
          <w:trPr/>
          <w:p>
            <w:r>
              <w:t>11</w:t>
            </w:r>
          </w:p>
        </w:tc>
        <w:tc>
          <w:trPr/>
          <w:p>
            <w:r>
              <w:t>Yes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1: several compounds with most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Data Transformation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Transformations are nonlinear conversions of the data like, for instance, the log transformation and the power transformation. Transformations are generally applied to correct for heteroscedasticity, to convert multiplicative relations into additive relations, and to make skewed distributions (more) symmetric. In biology, relations between variables are not necessarily additive but can also be multiplicative. A transformation is then necessary to identify such a relation with linear techniques.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atp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atp -&gt; Missing Value Imputation -&gt; Data Transformation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log2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Either generalized log2, generalized log10, square root, cubic root, and boxcox-transformation. When the Box-Cox transformation is selected, the treatment group must be provided.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dataset was transformed using log2 method.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columns: the samples.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rows: the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this dataset can be further used for other statistical analysis.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Fold Change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Fold change is often used to reveal the direction as well as the magnitude of changing of two groups for a compound. A fold change is defined as the average value of one group divided by another (i.e. the baseline group). There are two metrics for the average, mean and median. The mean fold change can be deemed as parametric, while the median as the non-parametric. A fold change greater than 1 means the compounds increased compared to the baseline and vise versa.</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atp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atp -&gt; Missing Value Imputation -&gt; Fold Change -&gt; fold_change.csv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Genotype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fold change, defined as the average of Atp5b divided by Null, will be performed on each of the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Mean or Median: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median</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Mean is the Arithmetic average, while the median is the 'middle value' (i.e. 50% quantile) average. Mean can be deemed as parametric, while median as non-parametric.</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Fold change, defined as the median average ratio of Atp5b to the Null were calculated for each of the compound.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Out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726</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there are </w:t>
      </w:r>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453</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62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increased from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Null</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to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Atp5b</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with fold_change greater than 1, while </w:t>
      </w:r>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272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37</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decreased.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fold_changes: the median average of Atp5b divided by the median average of Null. A fold change greater than 1 indicates a increasing from Null to Atp5b.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See Table 2, Table 3 and Figure 1 for more detail.</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fold_changes</w:t>
            </w:r>
          </w:p>
        </w:tc>
      </w:tr>
      <w:tr>
        <w:tc>
          <w:trPr/>
          <w:p>
            <w:r>
              <w:t>hippuric acid</w:t>
            </w:r>
          </w:p>
        </w:tc>
        <w:tc>
          <w:trPr/>
          <w:p>
            <w:r>
              <w:t>14.924272</w:t>
            </w:r>
          </w:p>
        </w:tc>
      </w:tr>
      <w:tr>
        <w:tc>
          <w:trPr/>
          <w:p>
            <w:r>
              <w:t>Prostaglandin D2</w:t>
            </w:r>
          </w:p>
        </w:tc>
        <w:tc>
          <w:trPr/>
          <w:p>
            <w:r>
              <w:t>7.815121</w:t>
            </w:r>
          </w:p>
        </w:tc>
      </w:tr>
      <w:tr>
        <w:tc>
          <w:trPr/>
          <w:p>
            <w:r>
              <w:t>creatinine</w:t>
            </w:r>
          </w:p>
        </w:tc>
        <w:tc>
          <w:trPr/>
          <w:p>
            <w:r>
              <w:t>6.241950</w:t>
            </w:r>
          </w:p>
        </w:tc>
      </w:tr>
      <w:tr>
        <w:tc>
          <w:trPr/>
          <w:p>
            <w:r>
              <w:t>Taurochenodeoxycholic acid</w:t>
            </w:r>
          </w:p>
        </w:tc>
        <w:tc>
          <w:trPr/>
          <w:p>
            <w:r>
              <w:t>6.032683</w:t>
            </w:r>
          </w:p>
        </w:tc>
      </w:tr>
      <w:tr>
        <w:tc>
          <w:trPr/>
          <w:p>
            <w:r>
              <w:t>Cotinine</w:t>
            </w:r>
          </w:p>
        </w:tc>
        <w:tc>
          <w:trPr/>
          <w:p>
            <w:r>
              <w:t>5.787859</w:t>
            </w:r>
          </w:p>
        </w:tc>
      </w:tr>
      <w:tr>
        <w:tc>
          <w:trPr/>
          <w:p>
            <w:r>
              <w:t>(2-oxo-2,3-dihydro-1H-indol-3-yl)acetic acid</w:t>
            </w:r>
          </w:p>
        </w:tc>
        <w:tc>
          <w:trPr/>
          <w:p>
            <w:r>
              <w:t>4.859399</w:t>
            </w:r>
          </w:p>
        </w:tc>
      </w:tr>
      <w:tr>
        <w:tc>
          <w:trPr/>
          <w:p>
            <w:r>
              <w:t>3.beta.-Hydroxy-5-cholenoic acid</w:t>
            </w:r>
          </w:p>
        </w:tc>
        <w:tc>
          <w:trPr/>
          <w:p>
            <w:r>
              <w:t>4.287439</w:t>
            </w:r>
          </w:p>
        </w:tc>
      </w:tr>
      <w:tr>
        <w:tc>
          <w:trPr/>
          <w:p>
            <w:r>
              <w:t>corticosterone</w:t>
            </w:r>
          </w:p>
        </w:tc>
        <w:tc>
          <w:trPr/>
          <w:p>
            <w:r>
              <w:t>3.875522</w:t>
            </w:r>
          </w:p>
        </w:tc>
      </w:tr>
      <w:tr>
        <w:tc>
          <w:trPr/>
          <w:p>
            <w:r>
              <w:t>phosphate</w:t>
            </w:r>
          </w:p>
        </w:tc>
        <w:tc>
          <w:trPr/>
          <w:p>
            <w:r>
              <w:t>3.546687</w:t>
            </w:r>
          </w:p>
        </w:tc>
      </w:tr>
      <w:tr>
        <w:tc>
          <w:trPr/>
          <w:p>
            <w:r>
              <w:t>Tetradecylamine</w:t>
            </w:r>
          </w:p>
        </w:tc>
        <w:tc>
          <w:trPr/>
          <w:p>
            <w:r>
              <w:t>3.533099</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2: most increased compounds (from Null to Atp5b).</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fold_changes</w:t>
            </w:r>
          </w:p>
        </w:tc>
      </w:tr>
      <w:tr>
        <w:tc>
          <w:trPr/>
          <w:p>
            <w:r>
              <w:t>CE (22:1)</w:t>
            </w:r>
          </w:p>
        </w:tc>
        <w:tc>
          <w:trPr/>
          <w:p>
            <w:r>
              <w:t>0.01519133</w:t>
            </w:r>
          </w:p>
        </w:tc>
      </w:tr>
      <w:tr>
        <w:tc>
          <w:trPr/>
          <w:p>
            <w:r>
              <w:t>uric acid</w:t>
            </w:r>
          </w:p>
        </w:tc>
        <w:tc>
          <w:trPr/>
          <w:p>
            <w:r>
              <w:t>0.05594901</w:t>
            </w:r>
          </w:p>
        </w:tc>
      </w:tr>
      <w:tr>
        <w:tc>
          <w:trPr/>
          <w:p>
            <w:r>
              <w:t>beta-Muricholic acid</w:t>
            </w:r>
          </w:p>
        </w:tc>
        <w:tc>
          <w:trPr/>
          <w:p>
            <w:r>
              <w:t>0.09635512</w:t>
            </w:r>
          </w:p>
        </w:tc>
      </w:tr>
      <w:tr>
        <w:tc>
          <w:trPr/>
          <w:p>
            <w:r>
              <w:t>2,8-Quinolinediol</w:t>
            </w:r>
          </w:p>
        </w:tc>
        <w:tc>
          <w:trPr/>
          <w:p>
            <w:r>
              <w:t>0.10252703</w:t>
            </w:r>
          </w:p>
        </w:tc>
      </w:tr>
      <w:tr>
        <w:tc>
          <w:trPr/>
          <w:p>
            <w:r>
              <w:t>CE (24:1)</w:t>
            </w:r>
          </w:p>
        </w:tc>
        <w:tc>
          <w:trPr/>
          <w:p>
            <w:r>
              <w:t>0.11502122</w:t>
            </w:r>
          </w:p>
        </w:tc>
      </w:tr>
      <w:tr>
        <w:tc>
          <w:trPr/>
          <w:p>
            <w:r>
              <w:t>aminomalonate</w:t>
            </w:r>
          </w:p>
        </w:tc>
        <w:tc>
          <w:trPr/>
          <w:p>
            <w:r>
              <w:t>0.14596273</w:t>
            </w:r>
          </w:p>
        </w:tc>
      </w:tr>
      <w:tr>
        <w:tc>
          <w:trPr/>
          <w:p>
            <w:r>
              <w:t>3-(3-hydroxyphenyl)propionic acid</w:t>
            </w:r>
          </w:p>
        </w:tc>
        <w:tc>
          <w:trPr/>
          <w:p>
            <w:r>
              <w:t>0.14872743</w:t>
            </w:r>
          </w:p>
        </w:tc>
      </w:tr>
      <w:tr>
        <w:tc>
          <w:trPr/>
          <w:p>
            <w:r>
              <w:t>fructose</w:t>
            </w:r>
          </w:p>
        </w:tc>
        <w:tc>
          <w:trPr/>
          <w:p>
            <w:r>
              <w:t>0.19952708</w:t>
            </w:r>
          </w:p>
        </w:tc>
      </w:tr>
      <w:tr>
        <w:tc>
          <w:trPr/>
          <w:p>
            <w:r>
              <w:t>Tauroursodeoxycholic acid</w:t>
            </w:r>
          </w:p>
        </w:tc>
        <w:tc>
          <w:trPr/>
          <w:p>
            <w:r>
              <w:t>0.23675646</w:t>
            </w:r>
          </w:p>
        </w:tc>
      </w:tr>
      <w:tr>
        <w:tc>
          <w:trPr/>
          <w:p>
            <w:r>
              <w:t>g-Muricholic acid</w:t>
            </w:r>
          </w:p>
        </w:tc>
        <w:tc>
          <w:trPr/>
          <w:p>
            <w:r>
              <w:t>0.26340021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3: most decreased compounds (from Null to Atp5b).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63500" cy="508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 Detailed summary of Fold Changes.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shows a more detailed summary of fold changes, where the percentage of compounds with 0~20%, 20~50% and more than 100% increasing and decreasing are shown.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Mann-Whitney U test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statistics, the Mann–Whitney U test (also called the Mann–Whitney–Wilcoxon (MWW), Wilcoxon rank-sum test, or Wilcoxon–Mann–Whitney test) is a nonparametric test of the null hypothesis that it is equally likely that a randomly selected value from one sample will be less than or greater than a randomly selected value from a second sample.
This test can be used to determine whether two independent samples were selected from populations having the same distribution; a similar nonparametric test used on dependent samples is the Wilcoxon signed-rank test. [https://en.wikipedia.org/wiki/Mann%E2%80%93Whitney_U_test]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atp -&gt; Missing Value Imputation -&gt; Data Transformation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atp -&gt; Missing Value Imputation -&gt; Data Transformation -&gt; Mann-Whitney U test -&gt; mann_whitney_u_test.csv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Genotype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Mann-Whitney U test will be performed on each compound to detect those significantly altered by Genotype.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Correct the False Discovery Rate: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Benjamini -- Hochberg (1995)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When conducting multiple tests, the rate of incorrectly reject a null hypothesis will increase. FDR-controlling procedures are designed to control the expected proportion of "discoveries" (rejected null hypotheses) that are false (incorrect rejections). The suggested method for metabolomics is the Benjamini -- Hochberg procedure. For more information, please visit https://en.wikipedia.org/wiki/False_discovery_rate.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Mann-Whitney U test</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was performed on each compound to test if the median average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Atp5b</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different from</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Null</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Out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726</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38</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are significant with p-value less than 0.05. To control the false discovery rate (FDR), the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Benjamini -- Hochberg (1995)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procedure was used. After FDR correction,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are still significant. See Table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for more detail.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p_values: p-values from mann-whitney u 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p_values_adjusted: p-values adjusted by the FDR correction procedure.</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p_values</w:t>
            </w:r>
          </w:p>
        </w:tc>
        <w:tc>
          <w:trPr/>
          <w:p>
            <w:r>
              <w:t>p_values_adjusted</w:t>
            </w:r>
          </w:p>
        </w:tc>
      </w:tr>
      <w:tr>
        <w:tc>
          <w:trPr/>
          <w:p>
            <w:r>
              <w:t>hippuric acid</w:t>
            </w:r>
          </w:p>
        </w:tc>
        <w:tc>
          <w:trPr/>
          <w:p>
            <w:r>
              <w:t>0.002164502</w:t>
            </w:r>
          </w:p>
        </w:tc>
        <w:tc>
          <w:trPr/>
          <w:p>
            <w:r>
              <w:t>0.1964286</w:t>
            </w:r>
          </w:p>
        </w:tc>
      </w:tr>
      <w:tr>
        <w:tc>
          <w:trPr/>
          <w:p>
            <w:r>
              <w:t>glycerol</w:t>
            </w:r>
          </w:p>
        </w:tc>
        <w:tc>
          <w:trPr/>
          <w:p>
            <w:r>
              <w:t>0.002164502</w:t>
            </w:r>
          </w:p>
        </w:tc>
        <w:tc>
          <w:trPr/>
          <w:p>
            <w:r>
              <w:t>0.1964286</w:t>
            </w:r>
          </w:p>
        </w:tc>
      </w:tr>
      <w:tr>
        <w:tc>
          <w:trPr/>
          <w:p>
            <w:r>
              <w:t>3,6-anhydro-D-galactose</w:t>
            </w:r>
          </w:p>
        </w:tc>
        <w:tc>
          <w:trPr/>
          <w:p>
            <w:r>
              <w:t>0.002164502</w:t>
            </w:r>
          </w:p>
        </w:tc>
        <w:tc>
          <w:trPr/>
          <w:p>
            <w:r>
              <w:t>0.1964286</w:t>
            </w:r>
          </w:p>
        </w:tc>
      </w:tr>
      <w:tr>
        <w:tc>
          <w:trPr/>
          <w:p>
            <w:r>
              <w:t>3-(3-hydroxyphenyl)propionic acid</w:t>
            </w:r>
          </w:p>
        </w:tc>
        <w:tc>
          <w:trPr/>
          <w:p>
            <w:r>
              <w:t>0.002164502</w:t>
            </w:r>
          </w:p>
        </w:tc>
        <w:tc>
          <w:trPr/>
          <w:p>
            <w:r>
              <w:t>0.1964286</w:t>
            </w:r>
          </w:p>
        </w:tc>
      </w:tr>
      <w:tr>
        <w:tc>
          <w:trPr/>
          <w:p>
            <w:r>
              <w:t>2,8-Quinolinediol</w:t>
            </w:r>
          </w:p>
        </w:tc>
        <w:tc>
          <w:trPr/>
          <w:p>
            <w:r>
              <w:t>0.002164502</w:t>
            </w:r>
          </w:p>
        </w:tc>
        <w:tc>
          <w:trPr/>
          <w:p>
            <w:r>
              <w:t>0.1964286</w:t>
            </w:r>
          </w:p>
        </w:tc>
      </w:tr>
      <w:tr>
        <w:tc>
          <w:trPr/>
          <w:p>
            <w:r>
              <w:t>2-Propenoic acid, 3-(4-methoxyphenyl)-</w:t>
            </w:r>
          </w:p>
        </w:tc>
        <w:tc>
          <w:trPr/>
          <w:p>
            <w:r>
              <w:t>0.002164502</w:t>
            </w:r>
          </w:p>
        </w:tc>
        <w:tc>
          <w:trPr/>
          <w:p>
            <w:r>
              <w:t>0.1964286</w:t>
            </w:r>
          </w:p>
        </w:tc>
      </w:tr>
      <w:tr>
        <w:tc>
          <w:trPr/>
          <w:p>
            <w:r>
              <w:t>5'-Methylthioadenosine</w:t>
            </w:r>
          </w:p>
        </w:tc>
        <w:tc>
          <w:trPr/>
          <w:p>
            <w:r>
              <w:t>0.002164502</w:t>
            </w:r>
          </w:p>
        </w:tc>
        <w:tc>
          <w:trPr/>
          <w:p>
            <w:r>
              <w:t>0.1964286</w:t>
            </w:r>
          </w:p>
        </w:tc>
      </w:tr>
      <w:tr>
        <w:tc>
          <w:trPr/>
          <w:p>
            <w:r>
              <w:t>Perillaldehyde</w:t>
            </w:r>
          </w:p>
        </w:tc>
        <w:tc>
          <w:trPr/>
          <w:p>
            <w:r>
              <w:t>0.002164502</w:t>
            </w:r>
          </w:p>
        </w:tc>
        <w:tc>
          <w:trPr/>
          <w:p>
            <w:r>
              <w:t>0.1964286</w:t>
            </w:r>
          </w:p>
        </w:tc>
      </w:tr>
      <w:tr>
        <w:tc>
          <w:trPr/>
          <w:p>
            <w:r>
              <w:t>stearic acid</w:t>
            </w:r>
          </w:p>
        </w:tc>
        <w:tc>
          <w:trPr/>
          <w:p>
            <w:r>
              <w:t>0.004329004</w:t>
            </w:r>
          </w:p>
        </w:tc>
        <w:tc>
          <w:trPr/>
          <w:p>
            <w:r>
              <w:t>0.2857143</w:t>
            </w:r>
          </w:p>
        </w:tc>
      </w:tr>
      <w:tr>
        <w:tc>
          <w:trPr/>
          <w:p>
            <w:r>
              <w:t>(2-oxo-2,3-dihydro-1H-indol-3-yl)acetic acid</w:t>
            </w:r>
          </w:p>
        </w:tc>
        <w:tc>
          <w:trPr/>
          <w:p>
            <w:r>
              <w:t>0.004329004</w:t>
            </w:r>
          </w:p>
        </w:tc>
        <w:tc>
          <w:trPr/>
          <w:p>
            <w:r>
              <w:t>0.2857143</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2: most significant compounds (i.e. small p-values)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Principal Component Analysis (PCA)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high-dimensional and wide data tables that are encountered in metabolomics can be difficult to analyse, but the metabolomics community is now routinely applying many techniques to interrogate these large data sets and increase our understanding of the changes in metabolism. The use of data reduction or dimension reduction methods to reduce the size of the data table (while minimizing information loss) before further statistical analysis takes place is extremely important in this respect. The previous step discussed a popular dimension reduction method, namely principal component analysis (PCA). [https://www.futurelearn.com/courses/metabolomics/0/steps/25039]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PCA is an example of a so-called unsupervised technique. This means that the method does not use class label information (i.e. to which group does each sample in the data table belong). This has important consequences for dimension reduction. Dimension reduction is achieved by a rotation of the data followed by mathematical projection to a lower dimension resulting in a small data table. PCA rotates (i.e. linearly transforms) the variables (i.e. compound values) such that the largest differences between the samples are highlighted. This is very useful for explorative analysis of the data, for example, to detect outliers.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atp -&gt; Missing Value Imputation -&gt; Data Transformation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atp -&gt; Missing Value Imputation -&gt; Data Transformation -&gt; PCA -&gt; scree_plot.svg -- loading_plot.svg -- score_plot.svg -- compound_loadings.csv -- sample_scores.csv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Scaling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Auto Scaling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Scaling methods are data pretreatment approaches that divide each variable by a factor, the scaling factor, which is different for each variable. They aim to adjust for the differences in fold differences between the different metabolites by converting the data into differences in concentration relative to the scaling factor. It is highly recommended for multivariate statistical analyses. More information is available at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dataset was first scaled using Auto Scaling. Then the Principal Component Analysis (PCA) was performed on the scaled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See Figure 2, Figure 3 and Figure 4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Scores plot. It summarizes the linear relationship/similarity between the samples. Samples colors/shapes/sizes with 95% confidence intervals can be added afterwards to visualize the sample clusters. The confidence interval can also be used for outlier detection.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Loadings plot. It summarizes the linear relationship/similarity between the compounds. Compounds colors/shapes/sizes with 95% confidence intervals can be added afterwards to visualize the compound clusters. Together with the scores plot (Figure 2), loadings plot can help to understand the relationship between the compounds and samples. For example, the compounds with loadings in the first quadrant in the loadings plot is positively correlated with the samples with scores in the first quadrant in the scores plot. The further the loadings from the origin, the higher the correlation. On the other hand, the compounds with loadings in the third quadrant are negatively correlated with samples in the first quadrant in the score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Screes plot. It visualizes the percentage of variance explained by each of the principal components. Variance can be deemed as 'information' in the dataset. The first two principal components summarize a total of NaN% variation in the dataset.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2: PCA Scores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3: PCA Loadings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4: PCA Scree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Partial Least Square - Discriminant Analysis (PLSDA)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PLS-DA is a chemometrics technique used to optimise separation between different groups of samples, which is accomplished by linking two data matrices X (i.e., raw data) and Y (i.e., groups, class membership etc.). The method is in fact an extension of PLS1 which handles single dependent continues variable whereas PLS2 (called PLS-DA) can handle multiple dependent categorical variables. This approach aims to maximize the covariance between the independent variables X (sample readings; that is to say the metabolomics data) and the corresponding dependent variable Y (classes, groups; that is to say the targets that one wants to predict) of highly multidimensional data by finding a linear subspace of the explanatory variables. This new subspace permits the prediction of the Y variable based on a reduced number of factors (PLS components, or what are also known as latent variables). These factors describe the behavior of dependent variables Y and they span the subspace onto which the independent variables X are projected.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main advantage of this PLS-DA approach is the availability and handling of highly collinear and noisy data, which are very common outputs from metabolomics experiments. In addition, this provides several statistics such as loading weight, variable importance on projection (VIP) and regression coefficient that can be used to identify the most important variables. This technique provides a visual interpretation of complex datasets through a low-dimensional, easily interpretable scores plot that illustrates the separation between different groups. Comparison of loadings and scores plot supports investigations in terms of the relationship between important variables that can be specific to the group of interest.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atp -&gt; Missing Value Imputation -&gt; Data Transformation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atp -&gt; Missing Value Imputation -&gt; Data Transformation -&gt; PLSDA -&gt; perm_plot.svg -- vip_plot.svg -- scree_plot.svg -- loading_plot.svg -- score_plot.svg -- vip_data.csv -- compound_loadings.csv -- sample_scores.csv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Genotype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PLS-DA model will be performed to find a linear transformation on the compounds to discriminant the Genotype group.</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Scaling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Auto Scaling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Scaling methods are data pretreatment approaches that divide each variable by a factor, the scaling factor, which is different for each variable. They aim to adjust for the differences in fold differences between the different metabolites by converting the data into differences in concentration relative to the scaling factor. It is highly recommended for multivariate statistical analyses. More information is available at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dataset was first scaled using Auto Scaling. Then the Partial Least Square - Discriminant Analysis (PLS-DA) was performed on the scaled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number of predictive components equals to 9, the model achieves the highest Q2 score. In this model, the R2X (variances explained), R2Y, and Q2 (cum) is 5.7497, 1 and 1, respectively.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See Figure 5, Figure 6 and Figure 7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Scores plot. It can be used to visually validate the fitness of the PLS-DA model. If the between-group variation is obvious, it indicates a goodness of fit. Samples colors/shapes/sizes with 95% confidence intervals can be added to visualize the sample clusters.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Loadings plot. It summarizes the linear relationship/similarity between the compounds. Compounds colors/shapes/sizes with 95% confidence intervals can be added afterwards to visualize the compound clusters. Together with the scores plot (Figure 5), loadings plot can help toidentify compounds contributing to between-group variability based on separations observed between groups in the scores plot.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Screes plot. Commonly, R2X and R2Y represent the fraction of variance of the X and Y matrix, respectively, and Q2 represents the predictive accuracy of the model, with cumulative (cum) values of R2X, R2Y and Q2 equating to ~1 indicating an effective model. Please note, when the number of components increase, the total sum of the R2X and R2Y increase, but not necessarily the Q2 as it is cross-validated R2Y. Generally, the higher the Q2 the better the model is. If R2X and R2Y is high but Q2 is too low, it means a crisis of overfitting.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model achieves a Q2 of 1 at the 9 component.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Vip score plot. The VIP (Variable Importance in Projection) quantifies the contribution of a compound when building the model. Usually, a VIP score greater than one is considered important and (positively) affect classification between the groups.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On the right hand side of the vip score plot is a simple heatmap, indicating the changing direction of the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model achieves a Q2 of 1 at the 9 component.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Permutation test plot. A permutation test can evaluate whether the PLS-DA classification in the designed groups is significantly better than any other random classification in arbitrary groups.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our case, 100 permutations was performed on 9 components (which achieved the highest Q2 score). The p-value of the R2Y is 1, while the Q2 (cum) is 0.17. At least one of the p-values of R2Y and Q2 (cum) less than 0.05 indicates a valid model. Otherwise, it is hard to justify whether the designed dataset is different from a random arbitrarty dataset.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5: PLS-DA Scores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3"/>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6: PLS-DA Loadings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4"/>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7: PLS-DA Scree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5"/>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8: PLS-DA VIP Score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6"/>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9: PLS-DA Permutation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Data Subsetting: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module can subset a dataset based on sample information and/or compound information. For example, you could subset dataset with Gender == 'Female' only. Or you could subset compounds with p-value less than 0.05 and get the dataset with significant compounds only.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atp -&gt; Missing Value Imputation -&gt; Data Transformation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atp -&gt; Missing Value Imputation -&gt; Data Transformation -&gt; Significant Compounds Only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Samples: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Compounds having all of the following criterions will be subset.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Compound Info Data: atp -&gt; Missing Value Imputation -&gt; Data Transformation -&gt; Mann-Whitney U test -&gt; mann_whitney_u_test.csv. Column: p_values. Type: numeric. Range: 0 to 0.05.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was subset according to the sample and compound criterion.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Samples: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Compounds having all of the following criterions are subset.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Compound Info Data: atp -&gt; Missing Value Imputation -&gt; Data Transformation -&gt; Mann-Whitney U test -&gt; mann_whitney_u_test.csv. Column: p_values. Type: numeric. Range: 0 to 0.05.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As a result, the subset data contains 12 samples and 39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Heatmap -- Dendrogram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Heatmaps are an effective tool for displaying feature variation among groups of samples. The basic concept of a heatmap is to represent relationships among variables as a color image. Rows and columns typically are reordered according to the dendrograms so that variables and/or samples with similar profiles are closer to one another, making these profiles more visible. Each value in the data matrix is displayed as a color, making it possible to view the patterns graphically.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Heatmaps uses an agglomerative hierarchical clustering algorithm to order and display the data as a dendrogram. Two important factors to consider when constructing a heatmap are the type of distance measure and the agglomeration method used. For details on the various methods available see [https://bmcbioinformatics.biomedcentral.com/articles/10.1186/1471-2105-13-S16-S10].</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atp -&gt; Missing Value Imputation -&gt; Data Transformation -&gt; Significant Compounds Only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atp -&gt; Missing Value Imputation -&gt; Data Transformation -&gt; Significant Compounds Only -&gt; Heatmap -&gt; heatmap_plot.svg -- compound_order.csv -- sample_order.csv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Scaling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Auto Scaling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Scaling methods are data pretreatment approaches that divide each variable by a factor, the scaling factor, which is different for each variable. They aim to adjust for the differences in fold differences between the different metabolites by converting the data into differences in concentration relative to the scaling factor. It is highly recommended for multivariate statistical analyses. More information is available at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Agglomeration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Agglomeration is the process by which clusters are merged into larger clusters.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Distance Function: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euclidean</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 distance metric is a non-negative number which measures the difference between two objects (e.g. samples/compounds.)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Heatmap and Dendrograms on the dataset with Auto Scaling. See Figure10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shows the heatmap and dendrogram analysis on the dataset with Auto Scaling. The row displays compounds and the column represents the samples. The color represent the value scale for the corresponding compound and sample (see colorbar).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dendrogram on the right is conducted using distance metric euclidean with agglomeration method of average on the compounds while the top is on the samples.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order of samples is determined by the dendrogram, and the compounds by the dendrogram.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 annotation of the samples (Genotype) were added on top of the plot.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No annotation of the compounds were added to the plot.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169664"/>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7"/>
                    <a:srcRect/>
                    <a:stretch>
                      <a:fillRect/>
                    </a:stretch>
                  </pic:blipFill>
                  <pic:spPr bwMode="auto">
                    <a:xfrm>
                      <a:off x="0" y="0"/>
                      <a:ext cx="81280" cy="57912"/>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10: the heatmap of the dataset with Auto Scaling.</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Boxplot Visualization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Boxplots are good ways to visualize and compare compounds among different samples. A boxplot graphically depicts a vector through its five-number summary. The edges of the box represent the lower and upper quartiles while the whiskers represent the minimum and maximum values. The median is displayed as a line within the box. Outliers are represented as symbols outside of the whiskers. More information is available on https://www.nature.com/articles/nmeth.2813.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atp -&gt; Missing Value Imputation -&gt; Data Transformation -&gt; Significant Compounds Only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atp -&gt; Missing Value Imputation -&gt; Data Transformation -&gt; Significant Compounds Only -&gt; Boxplot -&gt; boxplot_plot.zip</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 boxplot were generated to visualize the value of each compound. Samples were colored by Atp5b, Null.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Boxplot for each compound were generated and saved in a zip file.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 boxplot were generated to visualize the value of each compound. Samples were colored by Atp5b, Null.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 example boxplot is shown in Figure 12.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8"/>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12: an example of boxplot.</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file3fcb71818ed5.png"/><Relationship Id="rId9" Type="http://schemas.openxmlformats.org/officeDocument/2006/relationships/image" Target="media/file3fcb644ab724.png"/><Relationship Id="rId10" Type="http://schemas.openxmlformats.org/officeDocument/2006/relationships/image" Target="media/file3fcb208a34a5.png"/><Relationship Id="rId11" Type="http://schemas.openxmlformats.org/officeDocument/2006/relationships/image" Target="media/file3fcb3b2cb85e.png"/><Relationship Id="rId12" Type="http://schemas.openxmlformats.org/officeDocument/2006/relationships/image" Target="media/file3fcb19a4df5f.png"/><Relationship Id="rId13" Type="http://schemas.openxmlformats.org/officeDocument/2006/relationships/image" Target="media/file3fcb39c73b0f.png"/><Relationship Id="rId14" Type="http://schemas.openxmlformats.org/officeDocument/2006/relationships/image" Target="media/file3fcb71169542.png"/><Relationship Id="rId15" Type="http://schemas.openxmlformats.org/officeDocument/2006/relationships/image" Target="media/file3fcb6b63b6a4.png"/><Relationship Id="rId16" Type="http://schemas.openxmlformats.org/officeDocument/2006/relationships/image" Target="media/file3fcb1db807e5.png"/><Relationship Id="rId17" Type="http://schemas.openxmlformats.org/officeDocument/2006/relationships/image" Target="media/file3fcb118beeee.png"/><Relationship Id="rId18" Type="http://schemas.openxmlformats.org/officeDocument/2006/relationships/image" Target="media/file3fcb3269bf2e.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2019-08-28T05:03:50Z</dcterms:modified>
  <cp:category/>
</cp:coreProperties>
</file>