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Student t-test Summary: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Two Student t-tests show which compounds have the power to differentiate the different two-groups in the data set. The two sample t-test is applied to one metabolite at a time (i.e., a univariate analysis) to determine whether the mean values of the two groups are different. The null hypothesis for the test is H0 : mu_group1 = mu_group2, and the alternative hypothesis is Ha : mu_group1 != mu_group2. If the p-value for the test is smaller than a cutoff value, typically 0.05, the null hypothesis is rejected. If the p-value is large, there is no significant difference between the mean values for the two groups, indicating the metabolite has little power to separate them.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0.05 cutoff value is often used when the t-test for a metabolite is examined individually, without considering the tests for other metabolites. A multiple comparison procedure can be employed, in which a smaller cutoff value is used, to control the overall error caused by using all the t-tests together.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Input Summary: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Input Dataset: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-&gt;e.csv;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Output Dataset: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-&gt;Student t-test-&gt;student_t_test.csv;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eastAsia="Arial" w:cs="Arial"/>
          <w:b/>
          <w:sz w:val="20"/>
          <w:szCs w:val="20"/>
          <w:color w:val="000000"/>
        </w:rPr>
        <w:t xml:space="preserve"> - Treatment Group: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Genotype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The student t-test will be performed on each compound to detect those significantly altered by Genotype.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eastAsia="Arial" w:cs="Arial"/>
          <w:b/>
          <w:sz w:val="20"/>
          <w:szCs w:val="20"/>
          <w:color w:val="000000"/>
        </w:rPr>
        <w:t xml:space="preserve"> - Variance Equality Assumption: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FALSE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If TRUE, the equality of variance is assumed, and the tests are Student's t-test, otherwise Welch t-test.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eastAsia="Arial" w:cs="Arial"/>
          <w:b/>
          <w:sz w:val="20"/>
          <w:szCs w:val="20"/>
          <w:color w:val="000000"/>
        </w:rPr>
        <w:t xml:space="preserve"> - Correct the False Discovery Rate: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Benjamini &amp; Hochberg (1995)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When conducting multiple tests, the rate of incorrectly reject a null hypothesis will increase. FDR-controlling procedures are designed to control the expected proportion of "discoveries" (rejected null hypotheses) that are false (incorrect rejections). The suggested method for metabolomics is the Benjamini &amp; Hochberg procedure. For more information, please visit https://en.wikipedia.org/wiki/False_discovery_rate.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3"/>
      </w:pPr>
      <w:r>
        <w:t xml:space="preserve">Result Summary: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Welch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t-test (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not assuming equal variance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) was performed on each compound to test if the mean average of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Lmbrd1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different from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Null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Out of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740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compounds,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71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are significant with p-value &lt; 0.05. To control the false discovery rate (FDR), the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Benjamini &amp; Hochberg (1995)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procedure was used. After FDR correction,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 are still significant. See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for more detail.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Explanation.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- index: the index of compounds, mainly for sorting the table.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- label: compound labels.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- p_values: p-values from t-tests.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- p_values_adjusted: p-values adjusted by the FDR correction procedure.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label</w:t>
            </w:r>
          </w:p>
        </w:tc>
        <w:tc>
          <w:trPr/>
          <w:p>
            <w:r>
              <w:t>p_values</w:t>
            </w:r>
          </w:p>
        </w:tc>
        <w:tc>
          <w:trPr/>
          <w:p>
            <w:r>
              <w:t>p_values_adjusted</w:t>
            </w:r>
          </w:p>
        </w:tc>
      </w:tr>
      <w:tr>
        <w:tc>
          <w:trPr/>
          <w:p>
            <w:r>
              <w:t>3,6-anhydro-D-galactose</w:t>
            </w:r>
          </w:p>
        </w:tc>
        <w:tc>
          <w:trPr/>
          <w:p>
            <w:r>
              <w:t>1.245943e-08</w:t>
            </w:r>
          </w:p>
        </w:tc>
        <w:tc>
          <w:trPr/>
          <w:p>
            <w:r>
              <w:t>9.219976e-06</w:t>
            </w:r>
          </w:p>
        </w:tc>
      </w:tr>
      <w:tr>
        <w:tc>
          <w:trPr/>
          <w:p>
            <w:r>
              <w:t>9,12-Octadecadiynoic Acid</w:t>
            </w:r>
          </w:p>
        </w:tc>
        <w:tc>
          <w:trPr/>
          <w:p>
            <w:r>
              <w:t>6.707096e-04</w:t>
            </w:r>
          </w:p>
        </w:tc>
        <w:tc>
          <w:trPr/>
          <w:p>
            <w:r>
              <w:t>2.481625e-01</w:t>
            </w:r>
          </w:p>
        </w:tc>
      </w:tr>
      <w:tr>
        <w:tc>
          <w:trPr/>
          <w:p>
            <w:r>
              <w:t>gamma-Glutamylmethionine</w:t>
            </w:r>
          </w:p>
        </w:tc>
        <w:tc>
          <w:trPr/>
          <w:p>
            <w:r>
              <w:t>2.858643e-03</w:t>
            </w:r>
          </w:p>
        </w:tc>
        <w:tc>
          <w:trPr/>
          <w:p>
            <w:r>
              <w:t>4.747872e-01</w:t>
            </w:r>
          </w:p>
        </w:tc>
      </w:tr>
      <w:tr>
        <w:tc>
          <w:trPr/>
          <w:p>
            <w:r>
              <w:t>.gamma.-L-Glu-.epsilon.-L-Lys</w:t>
            </w:r>
          </w:p>
        </w:tc>
        <w:tc>
          <w:trPr/>
          <w:p>
            <w:r>
              <w:t>3.590251e-03</w:t>
            </w:r>
          </w:p>
        </w:tc>
        <w:tc>
          <w:trPr/>
          <w:p>
            <w:r>
              <w:t>4.747872e-01</w:t>
            </w:r>
          </w:p>
        </w:tc>
      </w:tr>
      <w:tr>
        <w:tc>
          <w:trPr/>
          <w:p>
            <w:r>
              <w:t>Thiazolidine-4-carboxylic acid</w:t>
            </w:r>
          </w:p>
        </w:tc>
        <w:tc>
          <w:trPr/>
          <w:p>
            <w:r>
              <w:t>3.614101e-03</w:t>
            </w:r>
          </w:p>
        </w:tc>
        <w:tc>
          <w:trPr/>
          <w:p>
            <w:r>
              <w:t>4.747872e-01</w:t>
            </w:r>
          </w:p>
        </w:tc>
      </w:tr>
      <w:tr>
        <w:tc>
          <w:trPr/>
          <w:p>
            <w:r>
              <w:t>Bicyclo[2.2.1]heptane-2-methanol</w:t>
            </w:r>
          </w:p>
        </w:tc>
        <w:tc>
          <w:trPr/>
          <w:p>
            <w:r>
              <w:t>3.849626e-03</w:t>
            </w:r>
          </w:p>
        </w:tc>
        <w:tc>
          <w:trPr/>
          <w:p>
            <w:r>
              <w:t>4.747872e-01</w:t>
            </w:r>
          </w:p>
        </w:tc>
      </w:tr>
      <w:tr>
        <w:tc>
          <w:trPr/>
          <w:p>
            <w:r>
              <w:t>Palmitamide</w:t>
            </w:r>
          </w:p>
        </w:tc>
        <w:tc>
          <w:trPr/>
          <w:p>
            <w:r>
              <w:t>5.212657e-03</w:t>
            </w:r>
          </w:p>
        </w:tc>
        <w:tc>
          <w:trPr/>
          <w:p>
            <w:r>
              <w:t>4.980442e-01</w:t>
            </w:r>
          </w:p>
        </w:tc>
      </w:tr>
      <w:tr>
        <w:tc>
          <w:trPr/>
          <w:p>
            <w:r>
              <w:t>glycerol</w:t>
            </w:r>
          </w:p>
        </w:tc>
        <w:tc>
          <w:trPr/>
          <w:p>
            <w:r>
              <w:t>6.045576e-03</w:t>
            </w:r>
          </w:p>
        </w:tc>
        <w:tc>
          <w:trPr/>
          <w:p>
            <w:r>
              <w:t>4.980442e-01</w:t>
            </w:r>
          </w:p>
        </w:tc>
      </w:tr>
      <w:tr>
        <w:tc>
          <w:trPr/>
          <w:p>
            <w:r>
              <w:t>3-Ureidopropionic acid</w:t>
            </w:r>
          </w:p>
        </w:tc>
        <w:tc>
          <w:trPr/>
          <w:p>
            <w:r>
              <w:t>7.647428e-03</w:t>
            </w:r>
          </w:p>
        </w:tc>
        <w:tc>
          <w:trPr/>
          <w:p>
            <w:r>
              <w:t>4.980442e-01</w:t>
            </w:r>
          </w:p>
        </w:tc>
      </w:tr>
      <w:tr>
        <w:tc>
          <w:trPr/>
          <w:p>
            <w:r>
              <w:t>TG (56:7)</w:t>
            </w:r>
          </w:p>
        </w:tc>
        <w:tc>
          <w:trPr/>
          <w:p>
            <w:r>
              <w:t>8.109736e-03</w:t>
            </w:r>
          </w:p>
        </w:tc>
        <w:tc>
          <w:trPr/>
          <w:p>
            <w:r>
              <w:t>4.980442e-01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most significant compounds (i.e. small p-values)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2019-08-16T18:08:08Z</dcterms:modified>
  <cp:category/>
</cp:coreProperties>
</file>