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刹那与永恒</w:t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——唐诗中的时间，和我们初三的日子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摘要：时间，是《唐诗三百首》里一条看不见的暗线。本文从宇宙时间、流水时间、镜中时间三个角度，看看唐人是怎样面对"生命太短、时间太快"这个问题的，并试着把它和初三学生的日常生活连在一起，谈谈"刹那与永恒"对我们意味着什么。</w:t>
      </w:r>
    </w:p>
    <w:p>
      <w:r>
        <w:rPr>
          <w:rFonts w:ascii="Times New Roman" w:hAnsi="Times New Roman" w:eastAsia="宋体"/>
          <w:b/>
          <w:sz w:val="24"/>
        </w:rPr>
        <w:t>引言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孔子站在河边感叹："逝者如斯夫，不舍昼夜。"两千多年前，他就发现时间像流水一样，一去就不回头。说实话，我以前读到这句话没什么感觉，直到上了初三，才慢慢体会到什么叫"时间过得太快了"——好像昨天还在初一报到，一转眼就要中考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其实这种感觉，一千多年前的唐代诗人也有。他们写流水、写白发、写明月，表面上是在写风景，实际上都在写时间。这篇论文想做的事，就是从《唐诗三百首》出发，看看唐人是怎样面对"时间太快、生命太短"这个问题的，也顺便想想：作为初三学生的我们，又该怎么面对它。</w:t>
      </w:r>
    </w:p>
    <w:p>
      <w:r>
        <w:rPr>
          <w:rFonts w:ascii="Times New Roman" w:hAnsi="Times New Roman" w:eastAsia="宋体"/>
          <w:b/>
          <w:sz w:val="24"/>
        </w:rPr>
        <w:t>一、宇宙时间：站在高台上，第一次看清自己有多小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唐诗里最让人震撼的时间体验，发生在人和宇宙突然面对面的时候。陈子昂《登幽州台歌》只有二十二个字："前不见古人，后不见来者。念天地之悠悠，独怆然而涕下。"他一个人站在幽州台上，往前看，看不到已经逝去的英雄；往后看，看不到还没到来的未来。天地那么辽阔，时间那么漫长，而自己只是其中小小的一点，想到这里，眼泪就掉下来了。有学者分析，"前不见""后不见"不只是在写时间，更是在写空间——人被扔进了无边无际的时空里，第一次清醒地意识到自己的渺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这种感受我们其实也有过。比如晚上做完作业抬头看星星，或者站在高楼楼顶往远处望，会突然觉得世界好大，自己好小；再想到宇宙已经存在了一百多亿年，而人的一生不过短短几十年，心里就会涌起一种说不清的滋味。陈子昂的"怆然涕下"不是矫情，而是每个人都可能经历的那一瞬——当你第一次真正意识到"我只有一个，时间只有一次"的时候。</w:t>
      </w:r>
    </w:p>
    <w:p>
      <w:r>
        <w:rPr>
          <w:rFonts w:ascii="Times New Roman" w:hAnsi="Times New Roman" w:eastAsia="宋体"/>
          <w:b/>
          <w:sz w:val="24"/>
        </w:rPr>
        <w:t>二、流水时间：时间像水，流走了就回不来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在唐诗里，水几乎就是时间的代名词。李白《将进酒》一开头就说："君不见黄河之水天上来，奔流到海不复回。君不见高堂明镜悲白发，朝如青丝暮成雪。"黄河水从天上奔流下来，流进大海就再也回不来了——这是在说时间一去不返；早上还是黑头发，晚上就白了——这是在说时间快得吓人。杜甫《登高》里"无边落木萧萧下，不尽长江滚滚来"，树叶一片片落下，是刹那的凋零；长江滚滚东流，是永恒的前进。一落一来之间，诗人感到自己老了、病了，可时间还在不停地走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我们初三学生大概是最能体会"时间像水"的人。初一初二觉得三年很长，到了初三才惊觉：中考倒计时牌上的数字，一天比一天少。每天的时间也像水一样溜走——早读、上课、刷题、考试，一天天重复，好像昨天才发下来的日历，一转眼就撕到了九月。更扎心的是，有些东西一旦错过就真的回不来了：初一的那个春天回不去了，那个再也约不齐的周末也补不回来了。李白面对流水，喊出"人生得意须尽欢，莫使金樽空对月"；王之涣面对流水，选择"欲穷千里目，更上一层楼"。一个说要及时行乐，一个说要更上一层楼，看起来相反，其实骨子里是同一个态度：既然时间留不住，那就别浪费它。</w:t>
      </w:r>
    </w:p>
    <w:p>
      <w:r>
        <w:rPr>
          <w:rFonts w:ascii="Times New Roman" w:hAnsi="Times New Roman" w:eastAsia="宋体"/>
          <w:b/>
          <w:sz w:val="24"/>
        </w:rPr>
        <w:t>三、镜中时间：白发和旧照片，是时间最诚实的证据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时间最扎心的地方，不在江河，而在我们自己身上。贺知章《回乡偶书》写自己"少小离家老大回，乡音无改鬓毛衰"——小时候离开家乡，老了才回来，口音没变，头发却白了。李白在镜子里看见白发，写"高堂明镜悲白发"；杜甫在乱世里看着自己"艰难苦恨繁霜鬓"，连酒都因为生病不能喝了。白发，就是时间在人身上留下的刻痕，想藏都藏不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对我们来说，"镜中时间"可能不是白发，而是那些更小的细节：翻看小学毕业照，发现好多同学的名字都快叫不出来了；过年回家，发现爸妈的鬓角悄悄多了几根白发；整理书架，翻出小时候的拼音本，字迹歪歪扭扭，像是另一个人写的。时间就这样悄悄改变着一切。但唐人没有被白发吓倒——李白说"天生我材必有用"，杜甫把一己之悲放进"乾坤日夜浮"的家国里，贺知章则在儿童"笑问客从何处来"的温情里，平静地接受了老去。他们告诉我们：看见时间留下的痕迹不可怕，可怕的是看见了却什么都不做。</w:t>
      </w:r>
    </w:p>
    <w:p>
      <w:r>
        <w:rPr>
          <w:rFonts w:ascii="Times New Roman" w:hAnsi="Times New Roman" w:eastAsia="宋体"/>
          <w:b/>
          <w:sz w:val="24"/>
        </w:rPr>
        <w:t>四、超越时间：唐人的三种活法，也是我们的选择题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总结下来，唐人面对时间，大概有三种姿态。第一种是昂扬进取，相信人可以在有限的生命里做出成绩，像王之涣登上鹳雀楼说"欲穷千里目，更上一层楼"。第二种是感时伤逝，承认生命有限、时光残酷，用深沉的叹息保存对生命的珍惜，像陈子昂的"独怆然而涕下"。第三种是超然物外，不跟时间较劲，在宁静里感受永恒，像王维的"明月松间照，清泉石上流"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这三种姿态不是对立的，同一个人常常三种都有。李白一边说"人生得意须尽欢"，一边又为"白发三千丈"发愁；杜甫一边悲"百年多病独登台"，一边还想着"会当凌绝顶，一览众山小"。其实这三种姿态，也是我们初三学生的选择题：面对中考，有人选择拼一把（昂扬进取），有人焦虑得睡不着（感时伤逝），也有人干脆躺平（超然物外）。但我觉得，最好的答案不是只选其中一种，而是像唐人那样，把它们都装在心里——既认真对待每一天，又不被焦虑吞掉；既努力向上爬，也记得抬头看看月亮。</w:t>
      </w:r>
    </w:p>
    <w:p>
      <w:r>
        <w:rPr>
          <w:rFonts w:ascii="Times New Roman" w:hAnsi="Times New Roman" w:eastAsia="宋体"/>
          <w:b/>
          <w:sz w:val="24"/>
        </w:rPr>
        <w:t>结语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"刹那与永恒"在唐诗里不是两个抽象的大词，而是每个诗人都要过的关：生命只有短短几十年，是刹那；可总有些东西——一首诗、一段记忆、一份努力——能超越时间留下来，是永恒。一千多年后的今天，我们初三学生也在过类似的关：青春很短暂，一眨眼就过去了；但青春里认真读过的书、拼过的夜、结下的友谊，会变成人生里"永恒"的部分。唐诗没有给我们标准答案，它只告诉我们：时间对每个人都是公平的，重要的是我们怎么用它。所以，与其为时间的流逝焦虑，不如像唐人那样，在"刹那"里认真活，在"永恒"里留下点什么。</w:t>
      </w:r>
    </w:p>
    <w:p>
      <w:r>
        <w:rPr>
          <w:rFonts w:ascii="Times New Roman" w:hAnsi="Times New Roman" w:eastAsia="宋体"/>
          <w:b/>
          <w:sz w:val="24"/>
        </w:rPr>
        <w:t>参考文献</w:t>
      </w:r>
    </w:p>
    <w:p>
      <w:r>
        <w:rPr>
          <w:rFonts w:ascii="Times New Roman" w:hAnsi="Times New Roman" w:eastAsia="宋体"/>
          <w:b w:val="0"/>
          <w:sz w:val="24"/>
        </w:rPr>
        <w:t>[1] 梁健理. 诗与时——论唐诗的时间意识[D]. 西安：西北大学，2007.</w:t>
      </w:r>
    </w:p>
    <w:p>
      <w:r>
        <w:rPr>
          <w:rFonts w:ascii="Times New Roman" w:hAnsi="Times New Roman" w:eastAsia="宋体"/>
          <w:b w:val="0"/>
          <w:sz w:val="24"/>
        </w:rPr>
        <w:t>[2] 钱翰. 见与不见之间[EB/OL]. 全国哲学社会科学工作办公室，2019.</w:t>
      </w:r>
    </w:p>
    <w:p>
      <w:r>
        <w:rPr>
          <w:rFonts w:ascii="Times New Roman" w:hAnsi="Times New Roman" w:eastAsia="宋体"/>
          <w:b w:val="0"/>
          <w:sz w:val="24"/>
        </w:rPr>
        <w:t>[3] 《〈春江花月夜〉何以"孤篇盖全唐"》[EB/OL]. 中国作家网，2022.</w:t>
      </w:r>
    </w:p>
    <w:p>
      <w:r>
        <w:rPr>
          <w:rFonts w:ascii="Times New Roman" w:hAnsi="Times New Roman" w:eastAsia="宋体"/>
          <w:b w:val="0"/>
          <w:sz w:val="24"/>
        </w:rPr>
        <w:t>[4] 春江花月夜[N]. 光明日报，2021-03-31.</w:t>
      </w:r>
    </w:p>
    <w:p>
      <w:r>
        <w:rPr>
          <w:rFonts w:ascii="Times New Roman" w:hAnsi="Times New Roman" w:eastAsia="宋体"/>
          <w:b w:val="0"/>
          <w:sz w:val="24"/>
        </w:rPr>
        <w:t>[5] 《时空视域下中晚唐诗歌的生命意识——以诗歌主题为中心》[D]. 国家学术搜索，2025.</w:t>
      </w:r>
    </w:p>
    <w:p>
      <w:r>
        <w:rPr>
          <w:rFonts w:ascii="Times New Roman" w:hAnsi="Times New Roman" w:eastAsia="宋体"/>
          <w:b w:val="0"/>
          <w:sz w:val="24"/>
        </w:rPr>
        <w:t>[6] [诗词赏析]《将进酒》话李白[EB/OL]. 华韵国学网，2018.</w:t>
      </w:r>
    </w:p>
    <w:p>
      <w:r>
        <w:rPr>
          <w:rFonts w:ascii="Times New Roman" w:hAnsi="Times New Roman" w:eastAsia="宋体"/>
          <w:b w:val="0"/>
          <w:sz w:val="24"/>
        </w:rPr>
        <w:t>[7] 《将进酒》赏析[EB/OL]. 靖边县人大网.</w:t>
      </w:r>
    </w:p>
    <w:p>
      <w:r>
        <w:rPr>
          <w:rFonts w:ascii="Times New Roman" w:hAnsi="Times New Roman" w:eastAsia="宋体"/>
          <w:b w:val="0"/>
          <w:sz w:val="24"/>
        </w:rPr>
        <w:t>（内容由AI生成，仅供参考）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845e939b051952f00f824b9e2820cb6f_2dbbb848ba2611f19ba1525400638852","ReservedCode1":"Cagmipfq9kH2so4PPPU4AHWrtm86aasSa5mDoZsBLGCaKRrOMYop1QuyHhLGs+gIj5clt5c1L/9cipaMmpWNmFAn9li9ciMNuyfgRjvGTFhharyEeziVd0edTY08tXWEGkCKWMmrLcuGSGQ3EppifaIgJdo+NGwCZ7U6iPpBMbVHF4dzmT/k0Zu7mNA=","ContentPropagator":"001191440300708461136T1XGW3","PropagateID":"845e939b051952f00f824b9e2820cb6f_2dbbb848ba2611f19ba1525400638852","ReservedCode2":"Cagmipfq9kH2so4PPPU4AHWrtm86aasSa5mDoZsBLGCaKRrOMYop1QuyHhLGs+gIj5clt5c1L/9cipaMmpWNmFAn9li9ciMNuyfgRjvGTFhharyEeziVd0edTY08tXWEGkCKWMmrLcuGSGQ3EppifaIgJdo+NGwCZ7U6iPpBMbVHF4dzmT/k0Zu7mNA="}</vt:lpwstr>
  </property>
</Properties>
</file>