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2BB1E">
      <w:pPr>
        <w:pStyle w:val="2"/>
        <w:jc w:val="center"/>
      </w:pPr>
      <w:r>
        <w:t>"夕阳无限好"背后：</w:t>
      </w:r>
    </w:p>
    <w:p w14:paraId="21919B26">
      <w:pPr>
        <w:pStyle w:val="3"/>
        <w:jc w:val="center"/>
      </w:pPr>
      <w:r>
        <w:t>《唐诗三百首》日暮意象的三重时间态度及其当代回响</w:t>
      </w:r>
    </w:p>
    <w:p w14:paraId="4242F3A6">
      <w:pPr>
        <w:spacing w:after="240"/>
        <w:jc w:val="center"/>
      </w:pPr>
      <w:r>
        <w:t>小组研学论文  |  作者：俞浩煊、傅一晨</w:t>
      </w:r>
    </w:p>
    <w:p w14:paraId="42C0D51C">
      <w:pPr>
        <w:pStyle w:val="3"/>
      </w:pPr>
      <w:r>
        <w:t>引言</w:t>
      </w:r>
    </w:p>
    <w:p w14:paraId="02CC058B">
      <w:pPr>
        <w:spacing w:line="360" w:lineRule="auto"/>
        <w:ind w:firstLine="480"/>
      </w:pPr>
      <w:r>
        <w:t>王维写"大漠孤烟直，长河落日圆"，落日悬在塞外空旷的地平线上，浑圆、苍茫、辽远。</w:t>
      </w:r>
    </w:p>
    <w:p w14:paraId="487BF3A2">
      <w:pPr>
        <w:spacing w:line="360" w:lineRule="auto"/>
        <w:ind w:firstLine="480"/>
      </w:pPr>
      <w:r>
        <w:t>崔颢登楼问"日暮乡关何处是？烟波江上使人愁"，江面暮霭弥散，他的迷茫落进水里，化不开。</w:t>
      </w:r>
    </w:p>
    <w:p w14:paraId="79B86664">
      <w:pPr>
        <w:spacing w:line="360" w:lineRule="auto"/>
        <w:ind w:firstLine="480"/>
      </w:pPr>
      <w:r>
        <w:t>李商隐站在古原上叹"夕阳无限好，只是近黄昏"，余晖将逝，赞美和惋惜挤在同一句诗里。</w:t>
      </w:r>
    </w:p>
    <w:p w14:paraId="61CE911D">
      <w:pPr>
        <w:spacing w:line="360" w:lineRule="auto"/>
        <w:ind w:firstLine="480"/>
      </w:pPr>
      <w:r>
        <w:t>同一轮落日，在不同诗人眼里照出完全不同的心境。我们通读《唐诗三百首》时大致数了数，直接写到"日暮""斜阳""落日""向晚""返景"的诗篇在十五首以上，五古、七律、五绝、七绝里都有。黄昏大概算得上唐代诗人写得最勤的时间段之一。</w:t>
      </w:r>
    </w:p>
    <w:p w14:paraId="58CB2664">
      <w:pPr>
        <w:spacing w:line="360" w:lineRule="auto"/>
        <w:ind w:firstLine="480"/>
      </w:pPr>
      <w:r>
        <w:t>这篇论文想弄清楚三件事：唐代诗人为什么反复写黄昏？同样面对一天将尽，王维、李商隐、杜甫的态度差在哪里？这些态度放到今天，对中学生还有什么启发？</w:t>
      </w:r>
    </w:p>
    <w:p w14:paraId="63FDCDC2">
      <w:pPr>
        <w:pStyle w:val="3"/>
      </w:pPr>
      <w:r>
        <w:t>一、黄昏为何起愁：日暮意象的三重情感机制</w:t>
      </w:r>
    </w:p>
    <w:p w14:paraId="6CBD387A">
      <w:pPr>
        <w:spacing w:line="360" w:lineRule="auto"/>
        <w:ind w:firstLine="480"/>
      </w:pPr>
      <w:r>
        <w:t>《唐诗三百首》里的黄昏很少单独写景，几乎总是和"愁"连在一起。崔颢白天登黄鹤楼，看到的是"晴川历历汉阳树，芳草萋萋鹦鹉洲"，一片亮色；到了日暮，就变成"烟波江上使人愁"。孟浩然把船停在烟渚，本来只想歇歇脚，日暮一落，"新愁"也跟着冒出来。</w:t>
      </w:r>
    </w:p>
    <w:p w14:paraId="518B5BF0">
      <w:pPr>
        <w:spacing w:line="360" w:lineRule="auto"/>
        <w:ind w:firstLine="480"/>
      </w:pPr>
      <w:r>
        <w:t>黄昏为什么容易勾起愁绪？我们把相关诗篇放在一起比对，归纳出三层原因。</w:t>
      </w:r>
    </w:p>
    <w:p w14:paraId="738F8FAE">
      <w:pPr>
        <w:spacing w:line="360" w:lineRule="auto"/>
        <w:ind w:firstLine="480"/>
      </w:pPr>
      <w:r>
        <w:t>第一层是对比。黄昏时分，鸡回窝、牛进圈、鸟投林。王维写"斜光照墟落，穷巷牛羊归"，连牛羊都有归处，诗里的游子却只能是个"客"。所有人都在回家，只有他漂在外面，这么一比，孤独感就被放大了。</w:t>
      </w:r>
    </w:p>
    <w:p w14:paraId="7C6A5685">
      <w:pPr>
        <w:spacing w:line="360" w:lineRule="auto"/>
        <w:ind w:firstLine="480"/>
      </w:pPr>
      <w:r>
        <w:t>第二层是时间。白天是做事的时候，黄昏一到，就表示今天过完了。对离家的人来说，每过一个黄昏，"又过了一天"，离归期反而又远一天，日子一天天流走，乡愁也一天天积起来。</w:t>
      </w:r>
    </w:p>
    <w:p w14:paraId="50E1B8A0">
      <w:pPr>
        <w:spacing w:line="360" w:lineRule="auto"/>
        <w:ind w:firstLine="480"/>
      </w:pPr>
      <w:r>
        <w:t>第三层是视线。天快黑时江上起雾，远山模糊，"烟波"两个字写的既是眼前实景，也是心里那层迷茫——前路看不清，故乡也看不清，视觉上的模糊和心情上的迷茫正好叠在一起。</w:t>
      </w:r>
    </w:p>
    <w:p w14:paraId="1A58E608">
      <w:pPr>
        <w:pStyle w:val="3"/>
      </w:pPr>
      <w:r>
        <w:t>二、三重境界：三位诗人的黄昏态度</w:t>
      </w:r>
    </w:p>
    <w:p w14:paraId="30CAEB4A">
      <w:pPr>
        <w:pStyle w:val="4"/>
      </w:pPr>
      <w:r>
        <w:t>（一）王维：安住当下——"返景入深林，复照青苔上"</w:t>
      </w:r>
    </w:p>
    <w:p w14:paraId="3B36AA50">
      <w:pPr>
        <w:spacing w:line="360" w:lineRule="auto"/>
        <w:ind w:firstLine="480"/>
      </w:pPr>
      <w:r>
        <w:t>王维写黄昏，不写愁，写的是"接住"。《鹿柴》全诗只有二十个字：</w:t>
      </w:r>
    </w:p>
    <w:p w14:paraId="4FA85BED">
      <w:pPr>
        <w:spacing w:line="360" w:lineRule="auto"/>
        <w:jc w:val="center"/>
      </w:pPr>
      <w:r>
        <w:t>空山不见人，但闻人语响。</w:t>
      </w:r>
    </w:p>
    <w:p w14:paraId="6E4EFBF3">
      <w:pPr>
        <w:spacing w:line="360" w:lineRule="auto"/>
        <w:jc w:val="center"/>
      </w:pPr>
      <w:r>
        <w:t>返景入深林，复照青苔上。</w:t>
      </w:r>
    </w:p>
    <w:p w14:paraId="61034DA1">
      <w:pPr>
        <w:spacing w:line="360" w:lineRule="auto"/>
        <w:ind w:firstLine="480"/>
      </w:pPr>
      <w:r>
        <w:t>深林里光线幽暗，一束夕阳余晖斜斜照进来，落在青苔上。王维没有夸"夕阳好美"，也没有叹"可惜将尽"，他只是把这个瞬间记录下来。</w:t>
      </w:r>
    </w:p>
    <w:p w14:paraId="26E41E37">
      <w:pPr>
        <w:spacing w:line="360" w:lineRule="auto"/>
        <w:ind w:firstLine="480"/>
      </w:pPr>
      <w:r>
        <w:t>《渭川田家》写"斜光照墟落，穷巷牛羊归。野老念牧童，倚杖候荆扉"，金色的暮光照着村庄，老人拄着拐杖等放牧的孙儿回来，一幅安静的乡村暮归图。《送别》更直白："山中相送罢，日暮掩柴扉。"朋友走了，天也晚了，把门关上就是。</w:t>
      </w:r>
    </w:p>
    <w:p w14:paraId="77F7D5A0">
      <w:pPr>
        <w:spacing w:line="360" w:lineRule="auto"/>
        <w:ind w:firstLine="480"/>
      </w:pPr>
      <w:r>
        <w:t>概括起来，王维对待黄昏的态度是安住当下：光来了就受着，光走了就送走，不挽留，也不叹息。这与他晚年学佛的经历有关，也正是这种心境，让他的山水诗有了"诗中有画"的静穆质感。</w:t>
      </w:r>
    </w:p>
    <w:p w14:paraId="03700E4C">
      <w:pPr>
        <w:pStyle w:val="4"/>
      </w:pPr>
      <w:r>
        <w:t>（二）李商隐：清醒珍惜——"夕阳无限好，只是近黄昏"</w:t>
      </w:r>
    </w:p>
    <w:p w14:paraId="4AD4306A">
      <w:pPr>
        <w:spacing w:line="360" w:lineRule="auto"/>
        <w:ind w:firstLine="480"/>
      </w:pPr>
      <w:r>
        <w:t>李商隐的黄昏，比王维多了一层对时间的自觉。《登乐游原》：</w:t>
      </w:r>
    </w:p>
    <w:p w14:paraId="07F59EFE">
      <w:pPr>
        <w:spacing w:line="360" w:lineRule="auto"/>
        <w:jc w:val="center"/>
      </w:pPr>
      <w:r>
        <w:t>向晚意不适，驱车登古原。</w:t>
      </w:r>
    </w:p>
    <w:p w14:paraId="40F9FF7B">
      <w:pPr>
        <w:spacing w:line="360" w:lineRule="auto"/>
        <w:jc w:val="center"/>
      </w:pPr>
      <w:r>
        <w:t>夕阳无限好，只是近黄昏。</w:t>
      </w:r>
    </w:p>
    <w:p w14:paraId="3DD1A775">
      <w:pPr>
        <w:spacing w:line="360" w:lineRule="auto"/>
        <w:ind w:firstLine="480"/>
      </w:pPr>
      <w:r>
        <w:t>历代评家大多盯着"无限好"和"只是"之间的转折，我们却觉得全诗最妙的是那个"近"字。李商隐没有说"夕阳就是黄昏"，他说的是"夕阳近黄昏"——"近"指向一种临界状态：还没结束，但已经能感觉到要结束了。</w:t>
      </w:r>
    </w:p>
    <w:p w14:paraId="46DE17FF">
      <w:pPr>
        <w:spacing w:line="360" w:lineRule="auto"/>
        <w:ind w:firstLine="480"/>
      </w:pPr>
      <w:r>
        <w:t>这种将逝未逝的心理时刻，恰恰是美好事物最动人的时候。周末傍晚、假期最后一天、朋友聚会快散场——我们大概都有过类似的体验：正因为意识到它要结束，当下反而格外清楚。李商隐不是悲观，而是清醒地珍惜：承认美好会消逝，反倒更认真地经历此刻。</w:t>
      </w:r>
    </w:p>
    <w:p w14:paraId="7B543DE2">
      <w:pPr>
        <w:pStyle w:val="4"/>
      </w:pPr>
      <w:r>
        <w:t>（三）杜甫：担当天下——"万里悲秋常作客，百年多病独登台"</w:t>
      </w:r>
    </w:p>
    <w:p w14:paraId="39BE1F7A">
      <w:pPr>
        <w:spacing w:line="360" w:lineRule="auto"/>
        <w:ind w:firstLine="480"/>
      </w:pPr>
      <w:r>
        <w:t>如果说王维的黄昏是一个人的宁静，李商隐的黄昏是一个人的敏感，那么到了杜甫，黄昏把个人命运接进了时代的洪流。</w:t>
      </w:r>
    </w:p>
    <w:p w14:paraId="435CC4A0">
      <w:pPr>
        <w:spacing w:line="360" w:lineRule="auto"/>
        <w:ind w:firstLine="480"/>
      </w:pPr>
      <w:r>
        <w:t>《登高》被胡应麟推为"古今七言律第一"：</w:t>
      </w:r>
    </w:p>
    <w:p w14:paraId="60D62A3B">
      <w:pPr>
        <w:spacing w:line="360" w:lineRule="auto"/>
        <w:jc w:val="center"/>
      </w:pPr>
      <w:r>
        <w:t>风急天高猿啸哀，渚清沙白鸟飞回。</w:t>
      </w:r>
    </w:p>
    <w:p w14:paraId="5F6E1030">
      <w:pPr>
        <w:spacing w:line="360" w:lineRule="auto"/>
        <w:jc w:val="center"/>
      </w:pPr>
      <w:r>
        <w:t>无边落木萧萧下，不尽长江滚滚来。</w:t>
      </w:r>
    </w:p>
    <w:p w14:paraId="1AC0115E">
      <w:pPr>
        <w:spacing w:line="360" w:lineRule="auto"/>
        <w:jc w:val="center"/>
      </w:pPr>
      <w:r>
        <w:t>万里悲秋常作客，百年多病独登台。</w:t>
      </w:r>
    </w:p>
    <w:p w14:paraId="6D27294D">
      <w:pPr>
        <w:spacing w:line="360" w:lineRule="auto"/>
        <w:jc w:val="center"/>
      </w:pPr>
      <w:r>
        <w:t>艰难苦恨繁霜鬓，潦倒新停浊酒杯。</w:t>
      </w:r>
    </w:p>
    <w:p w14:paraId="0E763B0F">
      <w:pPr>
        <w:spacing w:line="360" w:lineRule="auto"/>
        <w:ind w:firstLine="480"/>
      </w:pPr>
      <w:r>
        <w:t>前四句写秋日天地的阔大、时间的绵长，后四句落回一个五十六岁、多病、漂泊、孤独的老人身上。天地无穷而人生有尽，这种张力正是杜诗"沉郁顿挫"的核心。</w:t>
      </w:r>
    </w:p>
    <w:p w14:paraId="78672CB3">
      <w:pPr>
        <w:spacing w:line="360" w:lineRule="auto"/>
        <w:ind w:firstLine="480"/>
      </w:pPr>
      <w:r>
        <w:t>杜甫《登楼》"花近高楼伤客心，万方多难此登临"，把个人愁思直接引向家国现实。他的黄昏里不只有自己，还有"万方多难"中千千万万的百姓。这是第三种态度——把黄昏扛在肩上：不回避自己的苦，也不只盯着自己的苦，而是把自己放进更广阔的时代里。</w:t>
      </w:r>
    </w:p>
    <w:p w14:paraId="6EE83898">
      <w:pPr>
        <w:pStyle w:val="3"/>
      </w:pPr>
      <w:r>
        <w:t>三、当代回响：我们这代人的"日暮"</w:t>
      </w:r>
    </w:p>
    <w:p w14:paraId="59DFDBF3">
      <w:pPr>
        <w:spacing w:line="360" w:lineRule="auto"/>
        <w:ind w:firstLine="480"/>
      </w:pPr>
      <w:r>
        <w:t>一千多年过去，唐人面对的黄昏还在，只是我们这代中学生，好像越来越少抬头看它了。</w:t>
      </w:r>
    </w:p>
    <w:p w14:paraId="4E38362D">
      <w:pPr>
        <w:spacing w:line="360" w:lineRule="auto"/>
        <w:ind w:firstLine="480"/>
      </w:pPr>
      <w:r>
        <w:t>课程、作业、考试、补习班把时间表塞得满满的。放学路上明明能看到晚霞，多数时候我们却在低头看手机，或者想着明天要交的作业。问起上一次认真看天是什么时候，好多人想了想，居然是小学。</w:t>
      </w:r>
    </w:p>
    <w:p w14:paraId="4EAFBAE4">
      <w:pPr>
        <w:spacing w:line="360" w:lineRule="auto"/>
        <w:ind w:firstLine="480"/>
      </w:pPr>
      <w:r>
        <w:t>回过头看，三位诗人的黄昏态度，恰好给了我们三种与时间相处的方式。</w:t>
      </w:r>
    </w:p>
    <w:p w14:paraId="135BF5AE">
      <w:pPr>
        <w:spacing w:line="360" w:lineRule="auto"/>
        <w:ind w:firstLine="480"/>
      </w:pPr>
      <w:r>
        <w:t>王维教我们"松弛"：作业写到累，抬头看看窗外就好，不必自责。那束光本来就在那里，停下来并不欠谁什么。</w:t>
      </w:r>
    </w:p>
    <w:p w14:paraId="3DCE0CF5">
      <w:pPr>
        <w:spacing w:line="360" w:lineRule="auto"/>
        <w:ind w:firstLine="480"/>
      </w:pPr>
      <w:r>
        <w:t>李商隐教我们"珍惜"：周末、假期、和朋友在一起的时光，正因为短暂才值得认真过。不必为"快结束了"扫兴，反倒该更投入。</w:t>
      </w:r>
    </w:p>
    <w:p w14:paraId="5B148FE5">
      <w:pPr>
        <w:spacing w:line="360" w:lineRule="auto"/>
        <w:ind w:firstLine="480"/>
      </w:pPr>
      <w:r>
        <w:t>杜甫教我们"担当"：分数和排名之外，世界还很大。知道别人也在努力，知道时代在变化，自己那点烦恼就不至于把人压垮。</w:t>
      </w:r>
    </w:p>
    <w:p w14:paraId="1DADC071">
      <w:pPr>
        <w:pStyle w:val="3"/>
      </w:pPr>
      <w:r>
        <w:t>结语</w:t>
      </w:r>
    </w:p>
    <w:p w14:paraId="02ED47F3">
      <w:pPr>
        <w:spacing w:line="360" w:lineRule="auto"/>
        <w:ind w:firstLine="480"/>
      </w:pPr>
      <w:r>
        <w:t>黄昏是一天里唯一允许"停下来"的时刻。白天要做事，夜里要休息，只有傍晚——光还亮着，事也做完了——人会自然地抬头、远望、想点什么。</w:t>
      </w:r>
    </w:p>
    <w:p w14:paraId="7F48691A">
      <w:pPr>
        <w:spacing w:line="360" w:lineRule="auto"/>
        <w:ind w:firstLine="480"/>
      </w:pPr>
      <w:r>
        <w:t>唐代诗人在这束余晖里照见了各自的自己：王维照见宁静，李商隐照见珍惜，杜甫照见担当。一千多年后，我们被时间表追着跑、被手机屏幕勾着走，重读这些写日暮的诗，与其说是怀古，不如说是重新学一种能力——在停不下来的日子里，偶尔停下来，认真看一眼夕阳。</w:t>
      </w:r>
    </w:p>
    <w:p w14:paraId="015ED042">
      <w:pPr>
        <w:spacing w:line="360" w:lineRule="auto"/>
        <w:ind w:firstLine="480"/>
      </w:pPr>
      <w:r>
        <w:t>夕阳无限好。它的好，不在于它不会消失，而在于总有人在它消失之前，愿意停下来，看它一眼。</w:t>
      </w:r>
    </w:p>
    <w:p w14:paraId="5D88C6BC">
      <w:pPr>
        <w:pStyle w:val="3"/>
      </w:pPr>
      <w:r>
        <w:t>参考文献</w:t>
      </w:r>
    </w:p>
    <w:p w14:paraId="25828CCA">
      <w:pPr>
        <w:spacing w:line="360" w:lineRule="auto"/>
      </w:pPr>
      <w:r>
        <w:t>[1] 蘅塘退士编. 唐诗三百首[M]. 中华书局.</w:t>
      </w:r>
    </w:p>
    <w:p w14:paraId="02B5AF46">
      <w:pPr>
        <w:spacing w:line="360" w:lineRule="auto"/>
      </w:pPr>
      <w:r>
        <w:t>[2] 马茂元等. 唐诗鉴赏辞典[M]. 上海辞书出版社.</w:t>
      </w:r>
    </w:p>
    <w:p w14:paraId="584BD1EC">
      <w:pPr>
        <w:spacing w:line="360" w:lineRule="auto"/>
      </w:pPr>
      <w:r>
        <w:t>[3] 傅道彬. 晚唐钟声：中国文学的原型批评（修订本）[M]. 北京大学出版社.</w:t>
      </w:r>
    </w:p>
    <w:p w14:paraId="0976A7D9">
      <w:pPr>
        <w:spacing w:line="360" w:lineRule="auto"/>
      </w:pPr>
      <w:r>
        <w:t>[4] 部编版语文教材七年级上册、八年级上册相关篇目.</w:t>
      </w:r>
    </w:p>
    <w:p w14:paraId="621DDC0B">
      <w:pPr>
        <w:pStyle w:val="3"/>
      </w:pPr>
      <w:r>
        <w:t>分工细则</w:t>
      </w:r>
    </w:p>
    <w:p w14:paraId="0E647D81">
      <w:pPr>
        <w:spacing w:line="360" w:lineRule="auto"/>
      </w:pPr>
      <w:r>
        <w:t>俞浩煊：引言、结语、板块一、2.1、编辑排版</w:t>
      </w:r>
    </w:p>
    <w:p w14:paraId="24AE16A6">
      <w:pPr>
        <w:jc w:val="left"/>
      </w:pPr>
      <w:r>
        <w:t>傅一晨：板块2.2、2.3、三、文献搜集与查验</w:t>
      </w:r>
      <w:bookmarkStart w:id="0" w:name="_GoBack"/>
      <w:bookmarkEnd w:id="0"/>
    </w:p>
    <w:sectPr>
      <w:pgSz w:w="11906" w:h="16838"/>
      <w:pgMar w:top="1440" w:right="1803" w:bottom="1440" w:left="1803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F50345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</w:rPr>
  </w:style>
  <w:style w:type="paragraph" w:styleId="2">
    <w:name w:val="heading 1"/>
    <w:basedOn w:val="1"/>
    <w:next w:val="1"/>
    <w:qFormat/>
    <w:uiPriority w:val="0"/>
    <w:pPr>
      <w:spacing w:before="240" w:after="240"/>
      <w:outlineLvl w:val="0"/>
    </w:pPr>
    <w:rPr>
      <w:rFonts w:ascii="黑体" w:hAnsi="黑体" w:eastAsia="黑体" w:cs="黑体"/>
      <w:b/>
      <w:bCs/>
      <w:sz w:val="36"/>
      <w:szCs w:val="36"/>
    </w:rPr>
  </w:style>
  <w:style w:type="paragraph" w:styleId="3">
    <w:name w:val="heading 2"/>
    <w:basedOn w:val="1"/>
    <w:next w:val="1"/>
    <w:qFormat/>
    <w:uiPriority w:val="0"/>
    <w:pPr>
      <w:spacing w:before="240" w:after="120"/>
      <w:outlineLvl w:val="1"/>
    </w:pPr>
    <w:rPr>
      <w:rFonts w:ascii="黑体" w:hAnsi="黑体" w:eastAsia="黑体" w:cs="黑体"/>
      <w:b/>
      <w:bCs/>
      <w:sz w:val="30"/>
      <w:szCs w:val="30"/>
    </w:rPr>
  </w:style>
  <w:style w:type="paragraph" w:styleId="4">
    <w:name w:val="heading 3"/>
    <w:basedOn w:val="1"/>
    <w:next w:val="1"/>
    <w:qFormat/>
    <w:uiPriority w:val="0"/>
    <w:pPr>
      <w:spacing w:before="120" w:after="120"/>
      <w:outlineLvl w:val="2"/>
    </w:pPr>
    <w:rPr>
      <w:rFonts w:ascii="黑体" w:hAnsi="黑体" w:eastAsia="黑体" w:cs="黑体"/>
      <w:b/>
      <w:bCs/>
      <w:sz w:val="26"/>
      <w:szCs w:val="26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2505</Words>
  <Characters>2533</Characters>
  <TotalTime>6</TotalTime>
  <ScaleCrop>false</ScaleCrop>
  <LinksUpToDate>false</LinksUpToDate>
  <CharactersWithSpaces>2547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2026-10-01T12:27:00Z</dcterms:created>
  <dc:creator>Un-named</dc:creator>
  <cp:lastModifiedBy>81840</cp:lastModifiedBy>
  <dcterms:modified xsi:type="dcterms:W3CDTF">2026-10-01T12:57:58Z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9d187febe9190c83f1e2b79fa2b7cd8a_7bd7c723bd9311f1bc7e525400638852","ReservedCode1":"US/Wx5K1xwSi3UVLvn1oWkXWRVVXYByLRhLZHWEjz891vedyYKzRkaG9gmwLLKtEZXnSKSFzKQT+VIxVL4aL9V/g5FLu2u5Ysmo6qhpimoOoDTlgo2d6JedTOImMjnHSebK8eW6j4vih0B2JwdhIQdw22LumNAPP41+J0r4f6dz3yLECuaOgs8l7Tk4=","ContentPropagator":"001191440300708461136T1XGW3","PropagateID":"9d187febe9190c83f1e2b79fa2b7cd8a_7bd7c723bd9311f1bc7e525400638852","ReservedCode2":"US/Wx5K1xwSi3UVLvn1oWkXWRVVXYByLRhLZHWEjz891vedyYKzRkaG9gmwLLKtEZXnSKSFzKQT+VIxVL4aL9V/g5FLu2u5Ysmo6qhpimoOoDTlgo2d6JedTOImMjnHSebK8eW6j4vih0B2JwdhIQdw22LumNAPP41+J0r4f6dz3yLECuaOgs8l7Tk4="}</vt:lpwstr>
  </property>
  <property fmtid="{D5CDD505-2E9C-101B-9397-08002B2CF9AE}" pid="3" name="KSOTemplateDocerSaveRecord">
    <vt:lpwstr>eyJoZGlkIjoiOTc3M2Y5NzIzMDFlZjAyY2Q4Njk5ODkyYjFjNzBiNTQifQ==</vt:lpwstr>
  </property>
  <property fmtid="{D5CDD505-2E9C-101B-9397-08002B2CF9AE}" pid="4" name="KSOProductBuildVer">
    <vt:lpwstr>2052-12.1.0.28043</vt:lpwstr>
  </property>
  <property fmtid="{D5CDD505-2E9C-101B-9397-08002B2CF9AE}" pid="5" name="ICV">
    <vt:lpwstr>E0E97276C1934A8E812D7B3523849148_13</vt:lpwstr>
  </property>
</Properties>
</file>