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28DF" w14:textId="46968485" w:rsidR="00D15AAB" w:rsidRDefault="00384023" w:rsidP="00951E39">
      <w:pPr>
        <w:jc w:val="both"/>
        <w:rPr>
          <w:b/>
          <w:bCs/>
        </w:rPr>
      </w:pPr>
      <w:r w:rsidRPr="00384023">
        <w:rPr>
          <w:b/>
          <w:bCs/>
        </w:rPr>
        <w:t>Determinação da renda e flutuações econômicas</w:t>
      </w:r>
    </w:p>
    <w:p w14:paraId="1766CA05" w14:textId="4E98FCD9" w:rsidR="00384023" w:rsidRPr="00384023" w:rsidRDefault="00384023" w:rsidP="00951E39">
      <w:pPr>
        <w:pStyle w:val="PargrafodaLista"/>
        <w:numPr>
          <w:ilvl w:val="0"/>
          <w:numId w:val="1"/>
        </w:numPr>
        <w:jc w:val="both"/>
      </w:pPr>
      <w:r w:rsidRPr="00384023">
        <w:t>Burns e Mitchell (década de 40): fatos estilizados sobre os ciclos de negócios;</w:t>
      </w:r>
    </w:p>
    <w:p w14:paraId="25364991" w14:textId="7334F7F5" w:rsidR="00384023" w:rsidRDefault="00384023" w:rsidP="00951E39">
      <w:pPr>
        <w:pStyle w:val="PargrafodaLista"/>
        <w:numPr>
          <w:ilvl w:val="0"/>
          <w:numId w:val="1"/>
        </w:numPr>
        <w:jc w:val="both"/>
      </w:pPr>
      <w:r w:rsidRPr="00384023">
        <w:t>Teoria keynesiana:</w:t>
      </w:r>
      <w:r>
        <w:t xml:space="preserve"> não focava na capacidade de explicar os ciclos de negócios</w:t>
      </w:r>
      <w:r w:rsidR="00951E39">
        <w:t>;</w:t>
      </w:r>
    </w:p>
    <w:p w14:paraId="52196C37" w14:textId="39B314A7" w:rsidR="00951E39" w:rsidRDefault="00951E39" w:rsidP="00951E39">
      <w:pPr>
        <w:pStyle w:val="PargrafodaLista"/>
        <w:numPr>
          <w:ilvl w:val="0"/>
          <w:numId w:val="1"/>
        </w:numPr>
        <w:jc w:val="both"/>
      </w:pPr>
      <w:r>
        <w:t xml:space="preserve">Novos clássicos: seguiram Lucas e </w:t>
      </w:r>
      <w:proofErr w:type="spellStart"/>
      <w:r>
        <w:t>Sargent</w:t>
      </w:r>
      <w:proofErr w:type="spellEnd"/>
      <w:r>
        <w:t>. Liderados por Prescott: modelo de ciclo reais de negócios de Ramsey (</w:t>
      </w:r>
      <w:proofErr w:type="spellStart"/>
      <w:r>
        <w:t>microfundamentado</w:t>
      </w:r>
      <w:proofErr w:type="spellEnd"/>
      <w:r>
        <w:t>, equilíbrio geral, explicar imperfeição de mercado);</w:t>
      </w:r>
    </w:p>
    <w:p w14:paraId="48A4CEA2" w14:textId="568D9153" w:rsidR="00951E39" w:rsidRDefault="00951E39" w:rsidP="00951E39">
      <w:pPr>
        <w:pStyle w:val="PargrafodaLista"/>
        <w:numPr>
          <w:ilvl w:val="0"/>
          <w:numId w:val="1"/>
        </w:numPr>
        <w:jc w:val="both"/>
      </w:pPr>
      <w:r>
        <w:t>Novos keynesianos: rigidez nominal, salário eficiência, e restrição ao crédito, análises de imperfeições de mercado;</w:t>
      </w:r>
    </w:p>
    <w:p w14:paraId="100D05C1" w14:textId="4160A81F" w:rsidR="00951E39" w:rsidRDefault="00951E39" w:rsidP="00951E39">
      <w:pPr>
        <w:jc w:val="both"/>
        <w:rPr>
          <w:b/>
          <w:bCs/>
        </w:rPr>
      </w:pPr>
      <w:r w:rsidRPr="00951E39">
        <w:rPr>
          <w:b/>
          <w:bCs/>
        </w:rPr>
        <w:t>1 – Modelo keynesiano</w:t>
      </w:r>
    </w:p>
    <w:p w14:paraId="341E89CD" w14:textId="304FCC69" w:rsidR="00951E39" w:rsidRDefault="00951E39" w:rsidP="00951E39">
      <w:pPr>
        <w:pStyle w:val="PargrafodaLista"/>
        <w:numPr>
          <w:ilvl w:val="0"/>
          <w:numId w:val="2"/>
        </w:numPr>
        <w:jc w:val="both"/>
      </w:pPr>
      <w:r>
        <w:t>Importância fundamental à DA;</w:t>
      </w:r>
    </w:p>
    <w:p w14:paraId="00619C69" w14:textId="4F44F77E" w:rsidR="00951E39" w:rsidRDefault="00951E39" w:rsidP="00951E39">
      <w:pPr>
        <w:pStyle w:val="PargrafodaLista"/>
        <w:numPr>
          <w:ilvl w:val="0"/>
          <w:numId w:val="2"/>
        </w:numPr>
        <w:jc w:val="both"/>
      </w:pPr>
      <w:r>
        <w:t>Flutuações no CP (capacidade ociosa);</w:t>
      </w:r>
    </w:p>
    <w:p w14:paraId="23D78A05" w14:textId="59985709" w:rsidR="00762C5E" w:rsidRDefault="00762C5E" w:rsidP="00951E39">
      <w:pPr>
        <w:pStyle w:val="PargrafodaLista"/>
        <w:numPr>
          <w:ilvl w:val="0"/>
          <w:numId w:val="2"/>
        </w:numPr>
        <w:jc w:val="both"/>
      </w:pPr>
      <w:r>
        <w:t>Variáveis endógenas: Y e r;</w:t>
      </w:r>
    </w:p>
    <w:p w14:paraId="4158EED7" w14:textId="77777777" w:rsidR="00762C5E" w:rsidRDefault="00762C5E" w:rsidP="00762C5E">
      <w:pPr>
        <w:pStyle w:val="PargrafodaLista"/>
        <w:numPr>
          <w:ilvl w:val="0"/>
          <w:numId w:val="2"/>
        </w:numPr>
        <w:jc w:val="both"/>
      </w:pPr>
      <w:r w:rsidRPr="009E1B9E">
        <w:t xml:space="preserve">IS-LM: modelagem de agregados </w:t>
      </w:r>
      <w:r>
        <w:t>macroeconômicos (Cont. social);</w:t>
      </w:r>
    </w:p>
    <w:p w14:paraId="0BCF8DDE" w14:textId="77777777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>Mercado de bens: DA=Y (capacidade ociosa; sem pressão de preços; CP);</w:t>
      </w:r>
    </w:p>
    <w:p w14:paraId="3482365F" w14:textId="77777777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 xml:space="preserve">Política fiscal tem efeitos reais em economia fechada; em economia aberta, tem eficácia, se câmbio fixo; </w:t>
      </w:r>
    </w:p>
    <w:p w14:paraId="026CA140" w14:textId="437E062E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>IS: DA=C+I+G; C=f(Y-</w:t>
      </w:r>
      <w:proofErr w:type="spellStart"/>
      <w:proofErr w:type="gramStart"/>
      <w:r>
        <w:t>T,i</w:t>
      </w:r>
      <w:proofErr w:type="spellEnd"/>
      <w:proofErr w:type="gramEnd"/>
      <w:r>
        <w:t>) e propensão marginal a consumir &lt; 1; I = f(</w:t>
      </w:r>
      <w:proofErr w:type="spellStart"/>
      <w:r>
        <w:t>Y,i</w:t>
      </w:r>
      <w:proofErr w:type="spellEnd"/>
      <w:r>
        <w:t>); G é exógeno; equilíbrio: DA=Y (OA);</w:t>
      </w:r>
    </w:p>
    <w:p w14:paraId="54BFF52A" w14:textId="24223786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>Por meio da IS, deriva-se o multiplicador keynesiano;</w:t>
      </w:r>
    </w:p>
    <w:p w14:paraId="1C72B359" w14:textId="77777777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 xml:space="preserve">LM: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t>=f(</w:t>
      </w:r>
      <w:proofErr w:type="spellStart"/>
      <w:proofErr w:type="gramStart"/>
      <w:r>
        <w:t>Y,i</w:t>
      </w:r>
      <w:proofErr w:type="spellEnd"/>
      <w:proofErr w:type="gramEnd"/>
      <w:r>
        <w:t xml:space="preserve">); i é custo de oportunidade de carregar moeda; equilíbrio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=</w:t>
      </w:r>
      <w:r w:rsidRPr="009E1B9E">
        <w:t xml:space="preserve">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 (exógena);</w:t>
      </w:r>
    </w:p>
    <w:p w14:paraId="77571F6B" w14:textId="69D18B79" w:rsidR="00762C5E" w:rsidRDefault="00762C5E" w:rsidP="00762C5E">
      <w:pPr>
        <w:pStyle w:val="PargrafodaLista"/>
        <w:numPr>
          <w:ilvl w:val="0"/>
          <w:numId w:val="2"/>
        </w:numPr>
        <w:jc w:val="both"/>
      </w:pPr>
      <w:r>
        <w:t>Expansão fiscal (economia fechada): aumento em G, IS para a direita, aumento em r e em Y. Aumento em Y aumenta a demanda por moeda, aumenta r (oferta de moeda é fixa);</w:t>
      </w:r>
    </w:p>
    <w:p w14:paraId="26E0818B" w14:textId="3601DFA1" w:rsidR="00762C5E" w:rsidRPr="00023EB0" w:rsidRDefault="00762C5E" w:rsidP="00762C5E">
      <w:pPr>
        <w:pStyle w:val="PargrafodaLista"/>
        <w:numPr>
          <w:ilvl w:val="0"/>
          <w:numId w:val="2"/>
        </w:numPr>
        <w:jc w:val="both"/>
      </w:pPr>
      <w:r>
        <w:t>Equilíbrio no mercado de bens: Y=(1/1-c(1-t</w:t>
      </w:r>
      <w:proofErr w:type="gramStart"/>
      <w:r>
        <w:t>))[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023EB0">
        <w:rPr>
          <w:rFonts w:eastAsiaTheme="minorEastAsia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23EB0">
        <w:rPr>
          <w:rFonts w:eastAsiaTheme="minorEastAsia"/>
        </w:rPr>
        <w:t>+c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</m:e>
        </m:acc>
      </m:oMath>
      <w:r w:rsidR="00023EB0">
        <w:rPr>
          <w:rFonts w:eastAsiaTheme="minorEastAsia"/>
        </w:rPr>
        <w:t>-</w:t>
      </w:r>
      <w:proofErr w:type="spellStart"/>
      <w:r w:rsidR="00023EB0">
        <w:rPr>
          <w:rFonts w:eastAsiaTheme="minorEastAsia"/>
        </w:rPr>
        <w:t>br</w:t>
      </w:r>
      <w:proofErr w:type="spellEnd"/>
      <w:r w:rsidR="00023EB0">
        <w:rPr>
          <w:rFonts w:eastAsiaTheme="minorEastAsia"/>
        </w:rPr>
        <w:t>;</w:t>
      </w:r>
    </w:p>
    <w:p w14:paraId="00ED0068" w14:textId="09AFDF1F" w:rsidR="00023EB0" w:rsidRPr="00023EB0" w:rsidRDefault="00023EB0" w:rsidP="00762C5E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Equilíbrio no mercado de ativos: r=</w:t>
      </w:r>
      <w:proofErr w:type="spellStart"/>
      <w:r>
        <w:rPr>
          <w:rFonts w:eastAsiaTheme="minorEastAsia"/>
        </w:rPr>
        <w:t>kY</w:t>
      </w:r>
      <w:proofErr w:type="spellEnd"/>
      <w:r>
        <w:rPr>
          <w:rFonts w:eastAsiaTheme="minorEastAsia"/>
        </w:rPr>
        <w:t>/L-M/L;</w:t>
      </w:r>
    </w:p>
    <w:p w14:paraId="3B0F63AE" w14:textId="00B07E50" w:rsidR="00023EB0" w:rsidRPr="00023EB0" w:rsidRDefault="00023EB0" w:rsidP="00762C5E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Nível de renda e taxa de juros: (Y</w:t>
      </w:r>
      <w:proofErr w:type="gramStart"/>
      <w:r>
        <w:rPr>
          <w:rFonts w:eastAsiaTheme="minorEastAsia"/>
        </w:rPr>
        <w:t>*,r</w:t>
      </w:r>
      <w:proofErr w:type="gramEnd"/>
      <w:r>
        <w:rPr>
          <w:rFonts w:eastAsiaTheme="minorEastAsia"/>
        </w:rPr>
        <w:t>*);</w:t>
      </w:r>
    </w:p>
    <w:p w14:paraId="769040C7" w14:textId="77777777" w:rsidR="00023EB0" w:rsidRDefault="00023EB0" w:rsidP="00023EB0">
      <w:pPr>
        <w:pStyle w:val="PargrafodaLista"/>
        <w:numPr>
          <w:ilvl w:val="0"/>
          <w:numId w:val="2"/>
        </w:numPr>
        <w:jc w:val="both"/>
      </w:pPr>
      <w:r>
        <w:t>Expansão fiscal (economia fechada): aumento em G, IS para a direita, aumento em r e em Y. Aumento em Y aumenta a demanda por moeda, aumenta r (oferta de moeda é fixa);</w:t>
      </w:r>
    </w:p>
    <w:p w14:paraId="52DB364B" w14:textId="0249A357" w:rsidR="00023EB0" w:rsidRDefault="00023EB0" w:rsidP="00762C5E">
      <w:pPr>
        <w:pStyle w:val="PargrafodaLista"/>
        <w:numPr>
          <w:ilvl w:val="0"/>
          <w:numId w:val="2"/>
        </w:numPr>
        <w:jc w:val="both"/>
      </w:pPr>
      <w:r>
        <w:t>Expansão monetária: aumento em M, LM para baixo, redução na taxa de juros, aumentando I e Y;</w:t>
      </w:r>
    </w:p>
    <w:p w14:paraId="5E0BEA0A" w14:textId="1FEC7B38" w:rsidR="00023EB0" w:rsidRDefault="00023EB0" w:rsidP="00762C5E">
      <w:pPr>
        <w:pStyle w:val="PargrafodaLista"/>
        <w:numPr>
          <w:ilvl w:val="0"/>
          <w:numId w:val="2"/>
        </w:numPr>
        <w:jc w:val="both"/>
      </w:pPr>
      <w:r>
        <w:t>Crítica de Lucas.</w:t>
      </w:r>
    </w:p>
    <w:p w14:paraId="4E3FCCE3" w14:textId="78AAA845" w:rsidR="00023EB0" w:rsidRPr="00023EB0" w:rsidRDefault="00023EB0" w:rsidP="00023EB0">
      <w:pPr>
        <w:jc w:val="both"/>
        <w:rPr>
          <w:b/>
          <w:bCs/>
        </w:rPr>
      </w:pPr>
      <w:r w:rsidRPr="00023EB0">
        <w:rPr>
          <w:b/>
          <w:bCs/>
        </w:rPr>
        <w:t>2 – Modelo de ciclos reais de negócios</w:t>
      </w:r>
    </w:p>
    <w:p w14:paraId="460653E1" w14:textId="632A49D9" w:rsidR="00023EB0" w:rsidRDefault="0010538D" w:rsidP="00023EB0">
      <w:pPr>
        <w:pStyle w:val="PargrafodaLista"/>
        <w:numPr>
          <w:ilvl w:val="0"/>
          <w:numId w:val="4"/>
        </w:numPr>
        <w:jc w:val="both"/>
      </w:pPr>
      <w:proofErr w:type="spellStart"/>
      <w:r>
        <w:t>Microfundamentos</w:t>
      </w:r>
      <w:proofErr w:type="spellEnd"/>
      <w:r>
        <w:t>;</w:t>
      </w:r>
    </w:p>
    <w:p w14:paraId="685FF92C" w14:textId="39955DEE" w:rsidR="0010538D" w:rsidRDefault="0010538D" w:rsidP="00023EB0">
      <w:pPr>
        <w:pStyle w:val="PargrafodaLista"/>
        <w:numPr>
          <w:ilvl w:val="0"/>
          <w:numId w:val="4"/>
        </w:numPr>
        <w:jc w:val="both"/>
      </w:pPr>
      <w:r>
        <w:t>Adaptação do modelo de Ramsey com: incerteza sobre a produtividade futura das firmas</w:t>
      </w:r>
      <w:r w:rsidR="00B009C1">
        <w:t xml:space="preserve"> (choques tecnológicos) e oferta de trabalho endógena (</w:t>
      </w:r>
      <w:proofErr w:type="spellStart"/>
      <w:r w:rsidR="00B009C1">
        <w:t>max</w:t>
      </w:r>
      <w:proofErr w:type="spellEnd"/>
      <w:r w:rsidR="00B009C1">
        <w:t>. Intertemporal dos agentes);</w:t>
      </w:r>
    </w:p>
    <w:p w14:paraId="32414549" w14:textId="30D35B64" w:rsidR="00B009C1" w:rsidRDefault="00B009C1" w:rsidP="00023EB0">
      <w:pPr>
        <w:pStyle w:val="PargrafodaLista"/>
        <w:numPr>
          <w:ilvl w:val="0"/>
          <w:numId w:val="4"/>
        </w:numPr>
        <w:jc w:val="both"/>
      </w:pPr>
      <w:r>
        <w:t>Construir um equilíbrio geral dinâmico para explicar flutuações macroeconômicas; como as decisões individuais de consumo e poupança e oferta de trabalho afetam variáveis agregadas;</w:t>
      </w:r>
    </w:p>
    <w:p w14:paraId="3765E445" w14:textId="4534B907" w:rsidR="00B009C1" w:rsidRDefault="00B009C1" w:rsidP="00023EB0">
      <w:pPr>
        <w:pStyle w:val="PargrafodaLista"/>
        <w:numPr>
          <w:ilvl w:val="0"/>
          <w:numId w:val="4"/>
        </w:numPr>
        <w:jc w:val="both"/>
      </w:pPr>
      <w:r>
        <w:t xml:space="preserve">Versão original: </w:t>
      </w:r>
      <w:proofErr w:type="spellStart"/>
      <w:r>
        <w:t>Keydland</w:t>
      </w:r>
      <w:proofErr w:type="spellEnd"/>
      <w:r>
        <w:t xml:space="preserve"> e Prescott (1982): ciclos reais de negócios são causados por grandes choques de produtividade (estimativas do resíduo de Solow);</w:t>
      </w:r>
    </w:p>
    <w:p w14:paraId="12AB1F82" w14:textId="0597D195" w:rsidR="00B009C1" w:rsidRDefault="00B009C1" w:rsidP="00023EB0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Com base nas novas estimativas do resíduo de Solow (exemplo: </w:t>
      </w:r>
      <w:proofErr w:type="spellStart"/>
      <w:r>
        <w:t>Burnside</w:t>
      </w:r>
      <w:proofErr w:type="spellEnd"/>
      <w:r>
        <w:t xml:space="preserve">, </w:t>
      </w:r>
      <w:proofErr w:type="spellStart"/>
      <w:r>
        <w:t>Eidrenbaum</w:t>
      </w:r>
      <w:proofErr w:type="spellEnd"/>
      <w:r>
        <w:t xml:space="preserve"> e Rebelo (1996), esse modelo original de RBC torna-se insatisfatório);</w:t>
      </w:r>
    </w:p>
    <w:p w14:paraId="2C4FE2D9" w14:textId="0AF5F999" w:rsidR="00B009C1" w:rsidRDefault="00C077DB" w:rsidP="00023EB0">
      <w:pPr>
        <w:pStyle w:val="PargrafodaLista"/>
        <w:numPr>
          <w:ilvl w:val="0"/>
          <w:numId w:val="4"/>
        </w:numPr>
        <w:jc w:val="both"/>
      </w:pPr>
      <w:r>
        <w:t>Modelo de RBC modificado para comportar novo resíduo de Solow: inclusão do trabalho indivisível (Hansen (1985)) e custo de ajustamento do capital. Permitem que choques pequenos de produtividade gerem ciclos de negócios de grande magnitude;</w:t>
      </w:r>
    </w:p>
    <w:p w14:paraId="19752A5E" w14:textId="0C5D822D" w:rsidR="00C077DB" w:rsidRDefault="00C077DB" w:rsidP="00023EB0">
      <w:pPr>
        <w:pStyle w:val="PargrafodaLista"/>
        <w:numPr>
          <w:ilvl w:val="0"/>
          <w:numId w:val="4"/>
        </w:numPr>
        <w:jc w:val="both"/>
      </w:pPr>
      <w:r>
        <w:t>King e Rebelo (1999): modelo com essas fricções consegue reproduzir os principais movimentos de produção, investimento e emprego.</w:t>
      </w:r>
    </w:p>
    <w:p w14:paraId="7A57BB68" w14:textId="57B029E2" w:rsidR="00C077DB" w:rsidRPr="00C077DB" w:rsidRDefault="00C077DB" w:rsidP="00C077DB">
      <w:pPr>
        <w:jc w:val="both"/>
        <w:rPr>
          <w:b/>
          <w:bCs/>
        </w:rPr>
      </w:pPr>
      <w:r w:rsidRPr="00C077DB">
        <w:rPr>
          <w:b/>
          <w:bCs/>
        </w:rPr>
        <w:t>3 – Fatos estilizados sobre RBC:</w:t>
      </w:r>
    </w:p>
    <w:p w14:paraId="1C43A76F" w14:textId="2F48D2CC" w:rsidR="00C077DB" w:rsidRPr="00AF277B" w:rsidRDefault="00AF277B" w:rsidP="00C077DB">
      <w:pPr>
        <w:pStyle w:val="PargrafodaLista"/>
        <w:numPr>
          <w:ilvl w:val="0"/>
          <w:numId w:val="5"/>
        </w:numPr>
        <w:jc w:val="both"/>
      </w:pPr>
      <w:r>
        <w:t>Ciclo de uma variável: desvio de sua tendência de longo prazo (</w:t>
      </w:r>
      <w:proofErr w:type="spellStart"/>
      <w:r>
        <w:t>xt</w:t>
      </w:r>
      <w:proofErr w:type="spellEnd"/>
      <w:r>
        <w:t>=</w:t>
      </w:r>
      <w:proofErr w:type="spellStart"/>
      <w:r>
        <w:t>lnxt-ln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xt</m:t>
            </m:r>
          </m:e>
        </m:acc>
      </m:oMath>
      <w:r>
        <w:rPr>
          <w:rFonts w:eastAsiaTheme="minorEastAsia"/>
        </w:rPr>
        <w:t>) (média móvel) calculada a partir do filtro HP;</w:t>
      </w:r>
    </w:p>
    <w:p w14:paraId="17CBB341" w14:textId="2088BD4E" w:rsidR="00AF277B" w:rsidRPr="007E48A1" w:rsidRDefault="00AF277B" w:rsidP="00C077DB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 xml:space="preserve">Tentam explicar volatilidade das variáveis agregadas; </w:t>
      </w:r>
      <w:r w:rsidR="007E48A1">
        <w:rPr>
          <w:rFonts w:eastAsiaTheme="minorEastAsia"/>
        </w:rPr>
        <w:t xml:space="preserve">focam no desvio-padrão e correlação dos ciclos das variáveis agregadas; </w:t>
      </w:r>
    </w:p>
    <w:p w14:paraId="38D32D7B" w14:textId="29945A65" w:rsidR="007E48A1" w:rsidRPr="007E48A1" w:rsidRDefault="007E48A1" w:rsidP="00C077DB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>Fatos estilizados: volatilidade das horas de trabalho é similar à volatilidade do produto; consumo tem volatilidade bem menor do que a do produto, e do investimento é 2 vezes maior do que a do produto; correlações entre C e Y, I e Y e H e Y são positivas e altas; séries apresentam persistência alta.</w:t>
      </w:r>
    </w:p>
    <w:p w14:paraId="3B5CAC22" w14:textId="111F9822" w:rsidR="007E48A1" w:rsidRPr="007E48A1" w:rsidRDefault="007E48A1" w:rsidP="007E48A1">
      <w:pPr>
        <w:jc w:val="both"/>
        <w:rPr>
          <w:b/>
          <w:bCs/>
        </w:rPr>
      </w:pPr>
      <w:r w:rsidRPr="007E48A1">
        <w:rPr>
          <w:b/>
          <w:bCs/>
        </w:rPr>
        <w:t>4 – Modelo RBC canônico</w:t>
      </w:r>
    </w:p>
    <w:p w14:paraId="041C0D0C" w14:textId="6129C84A" w:rsidR="007E48A1" w:rsidRDefault="007455AA" w:rsidP="007E48A1">
      <w:pPr>
        <w:pStyle w:val="PargrafodaLista"/>
        <w:numPr>
          <w:ilvl w:val="0"/>
          <w:numId w:val="6"/>
        </w:numPr>
        <w:jc w:val="both"/>
      </w:pPr>
      <w:r>
        <w:t>Firmas em competição perfeita escolhem (</w:t>
      </w:r>
      <w:proofErr w:type="gramStart"/>
      <w:r>
        <w:t>K,L</w:t>
      </w:r>
      <w:proofErr w:type="gramEnd"/>
      <w:r>
        <w:t xml:space="preserve">) para </w:t>
      </w:r>
      <w:proofErr w:type="spellStart"/>
      <w:r>
        <w:t>max</w:t>
      </w:r>
      <w:proofErr w:type="spellEnd"/>
      <w:r>
        <w:t xml:space="preserve">. lucros e agentes escolhem consumo/poupança (acumulação de ativos) e oferta de trabalho para </w:t>
      </w:r>
      <w:proofErr w:type="spellStart"/>
      <w:r>
        <w:t>max</w:t>
      </w:r>
      <w:proofErr w:type="spellEnd"/>
      <w:r>
        <w:t>. Utilidades intertemporais;</w:t>
      </w:r>
    </w:p>
    <w:p w14:paraId="1AF5ADA1" w14:textId="7935C633" w:rsidR="007455AA" w:rsidRDefault="007455AA" w:rsidP="007E48A1">
      <w:pPr>
        <w:pStyle w:val="PargrafodaLista"/>
        <w:numPr>
          <w:ilvl w:val="0"/>
          <w:numId w:val="6"/>
        </w:numPr>
        <w:jc w:val="both"/>
      </w:pPr>
      <w:r>
        <w:t xml:space="preserve">Equilíbrio: problema do planejador central; </w:t>
      </w:r>
      <w:proofErr w:type="spellStart"/>
      <w:r>
        <w:t>FOCs</w:t>
      </w:r>
      <w:proofErr w:type="spellEnd"/>
      <w:r>
        <w:t xml:space="preserve"> para o consumo, lazer, trabalho, estoque de capital</w:t>
      </w:r>
      <w:r w:rsidR="003B5896">
        <w:t xml:space="preserve">. </w:t>
      </w:r>
      <w:proofErr w:type="spellStart"/>
      <w:r w:rsidR="003B5896">
        <w:t>FOCs</w:t>
      </w:r>
      <w:proofErr w:type="spellEnd"/>
      <w:r w:rsidR="003B5896">
        <w:t xml:space="preserve"> + restrições determinam as equações de equilíbrio do modelo;</w:t>
      </w:r>
    </w:p>
    <w:p w14:paraId="1F018758" w14:textId="1E469E7E" w:rsidR="003B5896" w:rsidRDefault="003B5896" w:rsidP="007E48A1">
      <w:pPr>
        <w:pStyle w:val="PargrafodaLista"/>
        <w:numPr>
          <w:ilvl w:val="0"/>
          <w:numId w:val="6"/>
        </w:numPr>
        <w:jc w:val="both"/>
      </w:pPr>
      <w:r>
        <w:t>Parâmetros estruturais são estimados ou calibrados;</w:t>
      </w:r>
    </w:p>
    <w:p w14:paraId="163B0D03" w14:textId="298821FF" w:rsidR="003B5896" w:rsidRDefault="003B5896" w:rsidP="007E48A1">
      <w:pPr>
        <w:pStyle w:val="PargrafodaLista"/>
        <w:numPr>
          <w:ilvl w:val="0"/>
          <w:numId w:val="6"/>
        </w:numPr>
        <w:jc w:val="both"/>
      </w:pPr>
      <w:r>
        <w:t>Análises de impulso-resposta: respostas das variáveis macro a choques de produtividade exógenos (comparação dos dados com o modelo e empíricos);</w:t>
      </w:r>
    </w:p>
    <w:p w14:paraId="28D3BE18" w14:textId="77777777" w:rsidR="003B5896" w:rsidRDefault="003B5896" w:rsidP="007E48A1">
      <w:pPr>
        <w:pStyle w:val="PargrafodaLista"/>
        <w:numPr>
          <w:ilvl w:val="0"/>
          <w:numId w:val="6"/>
        </w:numPr>
        <w:jc w:val="both"/>
      </w:pPr>
      <w:r>
        <w:t>Análise quantitativa: simular o modelo para gerar trajetórias (desvios padrão das variáveis macro e correlações e comparação desses momentos);</w:t>
      </w:r>
    </w:p>
    <w:p w14:paraId="668CED8E" w14:textId="5E8E24C5" w:rsidR="003B5896" w:rsidRDefault="003B5896" w:rsidP="007E48A1">
      <w:pPr>
        <w:pStyle w:val="PargrafodaLista"/>
        <w:numPr>
          <w:ilvl w:val="0"/>
          <w:numId w:val="6"/>
        </w:numPr>
        <w:jc w:val="both"/>
      </w:pPr>
      <w:r>
        <w:t xml:space="preserve">Performance: resultados bastante razoáveis para estimar o resíduo de Solow </w:t>
      </w:r>
      <w:r w:rsidR="00CE4CFC">
        <w:t>(momentos gerados bastante próximos)</w:t>
      </w:r>
      <w:r w:rsidR="000B1BCC">
        <w:t xml:space="preserve">; capaz de replicar a ordem da volatilidade das variáveis e de reproduzir a </w:t>
      </w:r>
      <w:proofErr w:type="spellStart"/>
      <w:r w:rsidR="000B1BCC">
        <w:t>prociclicariedade</w:t>
      </w:r>
      <w:proofErr w:type="spellEnd"/>
      <w:r w:rsidR="000B1BCC">
        <w:t xml:space="preserve"> de C, I e H;</w:t>
      </w:r>
    </w:p>
    <w:p w14:paraId="0E258637" w14:textId="297E38BE" w:rsidR="000B1BCC" w:rsidRDefault="000B1BCC" w:rsidP="007E48A1">
      <w:pPr>
        <w:pStyle w:val="PargrafodaLista"/>
        <w:numPr>
          <w:ilvl w:val="0"/>
          <w:numId w:val="6"/>
        </w:numPr>
        <w:jc w:val="both"/>
      </w:pPr>
      <w:r>
        <w:t>Críticas: volatilidade de H muito baixa; correlação da produtividade média com o produto bastante alta;</w:t>
      </w:r>
    </w:p>
    <w:p w14:paraId="2557AE7A" w14:textId="5344BB80" w:rsidR="003D2EFC" w:rsidRDefault="000B1BCC" w:rsidP="003D2EFC">
      <w:pPr>
        <w:pStyle w:val="PargrafodaLista"/>
        <w:numPr>
          <w:ilvl w:val="0"/>
          <w:numId w:val="6"/>
        </w:numPr>
        <w:jc w:val="both"/>
      </w:pPr>
      <w:r>
        <w:t>Principal resultado: choques tecnológicos grandes causadores das flutuações econômicas</w:t>
      </w:r>
      <w:r w:rsidR="003D2EFC">
        <w:t>;</w:t>
      </w:r>
    </w:p>
    <w:p w14:paraId="0EDA0607" w14:textId="57902460" w:rsidR="003D2EFC" w:rsidRDefault="003D2EFC" w:rsidP="003D2EFC">
      <w:pPr>
        <w:pStyle w:val="PargrafodaLista"/>
        <w:numPr>
          <w:ilvl w:val="0"/>
          <w:numId w:val="6"/>
        </w:numPr>
        <w:jc w:val="both"/>
      </w:pPr>
      <w:r>
        <w:t>Modificações: introdução de outros tipos de choques (política monetária) e gerar mecanismos melhores para reproduzir comportamento cíclico da economia a partir de choques de tecnologia baixos (amplificação e propagação).</w:t>
      </w:r>
    </w:p>
    <w:p w14:paraId="4FD06338" w14:textId="5F6E15CE" w:rsidR="003D2EFC" w:rsidRPr="003D2EFC" w:rsidRDefault="003D2EFC" w:rsidP="003D2EFC">
      <w:pPr>
        <w:jc w:val="both"/>
        <w:rPr>
          <w:b/>
          <w:bCs/>
        </w:rPr>
      </w:pPr>
      <w:r w:rsidRPr="003D2EFC">
        <w:rPr>
          <w:b/>
          <w:bCs/>
        </w:rPr>
        <w:t>5 – Modelo Novo Keynesiano</w:t>
      </w:r>
    </w:p>
    <w:p w14:paraId="28CABF0A" w14:textId="0EAB8962" w:rsidR="0057056A" w:rsidRDefault="0057056A" w:rsidP="0057056A">
      <w:pPr>
        <w:pStyle w:val="PargrafodaLista"/>
        <w:numPr>
          <w:ilvl w:val="0"/>
          <w:numId w:val="7"/>
        </w:numPr>
        <w:jc w:val="both"/>
      </w:pPr>
      <w:r>
        <w:t>Movimentos no produto resultam de choques monetários e de demanda em conjunto com lento ajustamento dos salários e preços nominais;</w:t>
      </w:r>
    </w:p>
    <w:p w14:paraId="65C239E9" w14:textId="3C11EE62" w:rsidR="0057056A" w:rsidRDefault="0057056A" w:rsidP="0057056A">
      <w:pPr>
        <w:pStyle w:val="PargrafodaLista"/>
        <w:numPr>
          <w:ilvl w:val="0"/>
          <w:numId w:val="7"/>
        </w:numPr>
        <w:jc w:val="both"/>
      </w:pPr>
      <w:r>
        <w:t>RBC: preços flexíveis (papel da política monetária é limitado);</w:t>
      </w:r>
    </w:p>
    <w:p w14:paraId="16F2FB8C" w14:textId="75B68BA0" w:rsidR="0057056A" w:rsidRDefault="0057056A" w:rsidP="0057056A">
      <w:pPr>
        <w:pStyle w:val="PargrafodaLista"/>
        <w:numPr>
          <w:ilvl w:val="0"/>
          <w:numId w:val="7"/>
        </w:numPr>
        <w:jc w:val="both"/>
      </w:pPr>
      <w:r>
        <w:t xml:space="preserve">Incorporar rigidez de preços nos modelos de ciclos reais; </w:t>
      </w:r>
    </w:p>
    <w:p w14:paraId="7717725B" w14:textId="630F0711" w:rsidR="0057056A" w:rsidRDefault="0057056A" w:rsidP="0057056A">
      <w:pPr>
        <w:pStyle w:val="PargrafodaLista"/>
        <w:numPr>
          <w:ilvl w:val="0"/>
          <w:numId w:val="7"/>
        </w:numPr>
        <w:jc w:val="both"/>
      </w:pPr>
      <w:r>
        <w:t xml:space="preserve">Modelos DSGE: estrutura dos modelos de RBC, mas com concorrência imperfeita e rigidez nominal de salários. Resultados: choques monetários reduzem a taxa de juros </w:t>
      </w:r>
      <w:r>
        <w:lastRenderedPageBreak/>
        <w:t xml:space="preserve">nominal e indivíduos aumentam consumo e investimento </w:t>
      </w:r>
      <w:proofErr w:type="gramStart"/>
      <w:r>
        <w:t>( para</w:t>
      </w:r>
      <w:proofErr w:type="gramEnd"/>
      <w:r>
        <w:t xml:space="preserve"> um dado nível de preços fixos). Levam à inflação e efeitos significantes sobre C, I e Y;</w:t>
      </w:r>
    </w:p>
    <w:p w14:paraId="528F01A6" w14:textId="4C9375D8" w:rsidR="0057056A" w:rsidRDefault="0057056A" w:rsidP="0057056A">
      <w:pPr>
        <w:pStyle w:val="PargrafodaLista"/>
        <w:numPr>
          <w:ilvl w:val="0"/>
          <w:numId w:val="7"/>
        </w:numPr>
        <w:jc w:val="both"/>
      </w:pPr>
      <w:r>
        <w:t>Curva IS decorrente do comportamento das famílias + Curva de Phillips;</w:t>
      </w:r>
    </w:p>
    <w:p w14:paraId="501CCB54" w14:textId="4B2B0970" w:rsidR="000A27BE" w:rsidRDefault="000A27BE" w:rsidP="0057056A">
      <w:pPr>
        <w:pStyle w:val="PargrafodaLista"/>
        <w:numPr>
          <w:ilvl w:val="0"/>
          <w:numId w:val="7"/>
        </w:numPr>
        <w:jc w:val="both"/>
      </w:pPr>
      <w:r>
        <w:t>Escolha da taxa de juros pelo BC. Política monetária expansionista tem efeito real.</w:t>
      </w:r>
    </w:p>
    <w:p w14:paraId="523140F9" w14:textId="77777777" w:rsidR="00384023" w:rsidRDefault="00384023" w:rsidP="00951E39">
      <w:pPr>
        <w:jc w:val="both"/>
      </w:pPr>
    </w:p>
    <w:sectPr w:rsidR="003840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0059" w14:textId="77777777" w:rsidR="00F437C2" w:rsidRDefault="00F437C2" w:rsidP="00BA55D1">
      <w:pPr>
        <w:spacing w:after="0" w:line="240" w:lineRule="auto"/>
      </w:pPr>
      <w:r>
        <w:separator/>
      </w:r>
    </w:p>
  </w:endnote>
  <w:endnote w:type="continuationSeparator" w:id="0">
    <w:p w14:paraId="45836DE3" w14:textId="77777777" w:rsidR="00F437C2" w:rsidRDefault="00F437C2" w:rsidP="00BA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508A" w14:textId="77777777" w:rsidR="00F437C2" w:rsidRDefault="00F437C2" w:rsidP="00BA55D1">
      <w:pPr>
        <w:spacing w:after="0" w:line="240" w:lineRule="auto"/>
      </w:pPr>
      <w:r>
        <w:separator/>
      </w:r>
    </w:p>
  </w:footnote>
  <w:footnote w:type="continuationSeparator" w:id="0">
    <w:p w14:paraId="30080FCF" w14:textId="77777777" w:rsidR="00F437C2" w:rsidRDefault="00F437C2" w:rsidP="00BA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16ED" w14:textId="30D85DCC" w:rsidR="00BA55D1" w:rsidRDefault="00BA55D1" w:rsidP="00BA55D1">
    <w:pPr>
      <w:pStyle w:val="Cabealho"/>
    </w:pPr>
    <w:r>
      <w:t>https://github.com/slgoncalves/notas/blob/main/</w:t>
    </w:r>
    <w:r>
      <w:t>Ciclos</w:t>
    </w:r>
    <w:r>
      <w:t>%20</w:t>
    </w:r>
    <w:r>
      <w:t>Reais</w:t>
    </w:r>
    <w:r>
      <w:t>.docx</w:t>
    </w:r>
  </w:p>
  <w:p w14:paraId="2660CC97" w14:textId="77777777" w:rsidR="00BA55D1" w:rsidRDefault="00BA5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017B"/>
    <w:multiLevelType w:val="hybridMultilevel"/>
    <w:tmpl w:val="FB70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47FF"/>
    <w:multiLevelType w:val="hybridMultilevel"/>
    <w:tmpl w:val="A2AA0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D08ED"/>
    <w:multiLevelType w:val="hybridMultilevel"/>
    <w:tmpl w:val="4FA4A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B0450"/>
    <w:multiLevelType w:val="hybridMultilevel"/>
    <w:tmpl w:val="237A6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54DF"/>
    <w:multiLevelType w:val="hybridMultilevel"/>
    <w:tmpl w:val="7BE0C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6900"/>
    <w:multiLevelType w:val="hybridMultilevel"/>
    <w:tmpl w:val="EB466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B0082"/>
    <w:multiLevelType w:val="hybridMultilevel"/>
    <w:tmpl w:val="67826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427363">
    <w:abstractNumId w:val="6"/>
  </w:num>
  <w:num w:numId="2" w16cid:durableId="1031423097">
    <w:abstractNumId w:val="1"/>
  </w:num>
  <w:num w:numId="3" w16cid:durableId="707533039">
    <w:abstractNumId w:val="3"/>
  </w:num>
  <w:num w:numId="4" w16cid:durableId="968170061">
    <w:abstractNumId w:val="0"/>
  </w:num>
  <w:num w:numId="5" w16cid:durableId="1486817412">
    <w:abstractNumId w:val="4"/>
  </w:num>
  <w:num w:numId="6" w16cid:durableId="786046341">
    <w:abstractNumId w:val="2"/>
  </w:num>
  <w:num w:numId="7" w16cid:durableId="1901820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23EB0"/>
    <w:rsid w:val="000A27BE"/>
    <w:rsid w:val="000B1BCC"/>
    <w:rsid w:val="0010538D"/>
    <w:rsid w:val="00384023"/>
    <w:rsid w:val="003B5896"/>
    <w:rsid w:val="003D2EFC"/>
    <w:rsid w:val="0057056A"/>
    <w:rsid w:val="007455AA"/>
    <w:rsid w:val="00762C5E"/>
    <w:rsid w:val="007E48A1"/>
    <w:rsid w:val="00951E39"/>
    <w:rsid w:val="0098764D"/>
    <w:rsid w:val="00AF277B"/>
    <w:rsid w:val="00B009C1"/>
    <w:rsid w:val="00BA55D1"/>
    <w:rsid w:val="00C077DB"/>
    <w:rsid w:val="00CE4CFC"/>
    <w:rsid w:val="00D15AAB"/>
    <w:rsid w:val="00F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D730"/>
  <w15:chartTrackingRefBased/>
  <w15:docId w15:val="{A5D4910A-DEA8-4586-A3ED-B19B2DC9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02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62C5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A5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5D1"/>
  </w:style>
  <w:style w:type="paragraph" w:styleId="Rodap">
    <w:name w:val="footer"/>
    <w:basedOn w:val="Normal"/>
    <w:link w:val="RodapChar"/>
    <w:uiPriority w:val="99"/>
    <w:unhideWhenUsed/>
    <w:rsid w:val="00BA5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9</cp:revision>
  <dcterms:created xsi:type="dcterms:W3CDTF">2022-06-07T03:07:00Z</dcterms:created>
  <dcterms:modified xsi:type="dcterms:W3CDTF">2022-06-07T09:24:00Z</dcterms:modified>
</cp:coreProperties>
</file>