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SimHei" w:hAnsi="SimHei"/>
          <w:color w:val="2B7BB9"/>
          <w:sz w:val="22"/>
        </w:rPr>
        <w:t xml:space="preserve">BUSINESS PLAN · </w:t>
      </w:r>
      <w:r>
        <w:rPr>
          <w:rFonts w:ascii="Microsoft YaHei" w:hAnsi="Microsoft YaHei" w:eastAsia="Microsoft YaHei" w:cs="Microsoft YaHei" w:hint="eastAsia"/>
          <w:color w:val="2B7BB9"/>
          <w:sz w:val="22"/>
          <w:lang w:eastAsia="zh-CN"/>
        </w:rPr>
        <w:t>商业计划书</w:t>
      </w:r>
    </w:p>
    <w:p>
      <w:pPr>
        <w:pStyle w:val="Heading1"/>
        <w:jc w:val="center"/>
      </w:pPr>
      <w:r>
        <w:rPr>
          <w:rFonts w:ascii="Microsoft YaHei" w:hAnsi="Microsoft YaHei" w:eastAsia="Microsoft YaHei" w:cs="Microsoft YaHei" w:hint="eastAsia"/>
          <w:color w:val="14507D"/>
          <w:sz w:val="60"/>
          <w:lang w:eastAsia="zh-CN"/>
        </w:rPr>
        <w:t>FlowHub 商业计划书</w:t>
      </w:r>
    </w:p>
    <w:p>
      <w:pPr>
        <w:jc w:val="center"/>
      </w:pPr>
      <w:r>
        <w:rPr>
          <w:rFonts w:ascii="Microsoft YaHei" w:hAnsi="Microsoft YaHei" w:eastAsia="Microsoft YaHei" w:cs="Microsoft YaHei" w:hint="eastAsia"/>
          <w:color w:val="52606D"/>
          <w:sz w:val="28"/>
          <w:lang w:eastAsia="zh-CN"/>
        </w:rPr>
        <w:t>流程协同引擎</w:t>
      </w:r>
      <w:r>
        <w:rPr>
          <w:rFonts w:ascii="SimHei" w:hAnsi="SimHei"/>
          <w:color w:val="52606D"/>
          <w:sz w:val="28"/>
        </w:rPr>
        <w:t xml:space="preserve"> × AI </w:t>
      </w:r>
      <w:r>
        <w:rPr>
          <w:rFonts w:ascii="Microsoft YaHei" w:hAnsi="Microsoft YaHei" w:eastAsia="Microsoft YaHei" w:cs="Microsoft YaHei" w:hint="eastAsia"/>
          <w:color w:val="52606D"/>
          <w:sz w:val="28"/>
          <w:lang w:eastAsia="zh-CN"/>
        </w:rPr>
        <w:t>专家平台（</w:t>
      </w:r>
      <w:r>
        <w:rPr>
          <w:rFonts w:ascii="SimHei" w:hAnsi="SimHei"/>
          <w:color w:val="52606D"/>
          <w:sz w:val="28"/>
        </w:rPr>
        <w:t>Expert OS</w:t>
      </w:r>
      <w:r>
        <w:rPr>
          <w:rFonts w:ascii="Microsoft YaHei" w:hAnsi="Microsoft YaHei" w:eastAsia="Microsoft YaHei" w:cs="Microsoft YaHei" w:hint="eastAsia"/>
          <w:color w:val="52606D"/>
          <w:sz w:val="28"/>
          <w:lang w:eastAsia="zh-CN"/>
        </w:rPr>
        <w:t>）</w:t>
      </w:r>
    </w:p>
    <w:p/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00"/>
            <w:vAlign w:val="center"/>
          </w:tcPr>
          <w:p>
            <w:pPr>
              <w:jc w:val="right"/>
              <w:spacing w:line="240" w:lineRule="auto" w:before="47" w:after="47"/>
            </w:pPr>
            <w:r>
              <w:rPr>
                <w:rFonts w:ascii="SimHei" w:hAnsi="SimHei" w:eastAsia="SimHei" w:hint="eastAsia"/>
                <w:color w:val="52606D"/>
                <w:sz w:val="19"/>
              </w:rPr>
              <w:t>版　本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  <w:spacing w:line="240" w:lineRule="auto" w:before="47" w:after="47"/>
            </w:pPr>
            <w:r>
              <w:rPr>
                <w:color w:val="1F2933"/>
                <w:sz w:val="19"/>
              </w:rPr>
              <w:t>V1.0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right"/>
              <w:spacing w:line="240" w:lineRule="auto" w:before="47" w:after="47"/>
            </w:pPr>
            <w:r>
              <w:rPr>
                <w:rFonts w:ascii="SimHei" w:hAnsi="SimHei" w:eastAsia="SimHei" w:hint="eastAsia"/>
                <w:color w:val="52606D"/>
                <w:sz w:val="19"/>
              </w:rPr>
              <w:t>日　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  <w:spacing w:line="240" w:lineRule="auto" w:before="47" w:after="47"/>
            </w:pPr>
            <w:r>
              <w:rPr>
                <w:color w:val="1F2933"/>
                <w:sz w:val="19"/>
              </w:rPr>
              <w:t>2026-09-01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right"/>
              <w:spacing w:line="240" w:lineRule="auto" w:before="47" w:after="47"/>
            </w:pPr>
            <w:r>
              <w:rPr>
                <w:rFonts w:ascii="SimHei" w:hAnsi="SimHei" w:eastAsia="SimHei" w:hint="eastAsia"/>
                <w:color w:val="52606D"/>
                <w:sz w:val="19"/>
              </w:rPr>
              <w:t>密　级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  <w:spacing w:line="240" w:lineRule="auto" w:before="47" w:after="47"/>
            </w:pPr>
            <w:r>
              <w:rPr>
                <w:color w:val="1F2933"/>
                <w:sz w:val="19"/>
              </w:rPr>
              <w:t>商业机密（仅供内部决策与潜在投资人沟通使用）</w:t>
            </w:r>
          </w:p>
        </w:tc>
      </w:tr>
    </w:tbl>
    <w:p>
      <w:pPr>
        <w:spacing w:before="800"/>
        <w:jc w:val="center"/>
      </w:pPr>
      <w:r>
        <w:rPr>
          <w:rFonts w:ascii="Microsoft YaHei" w:eastAsia="Microsoft YaHei" w:hAnsi="Microsoft YaHei" w:cs="Microsoft YaHei" w:hint="eastAsia"/>
          <w:color w:val="52606D"/>
          <w:sz w:val="21"/>
          <w:lang w:eastAsia="zh-CN"/>
        </w:rPr>
        <w:t>让企业的每一条流程都成为可版本化、可审计的资产，</w:t>
        <w:br/>
      </w:r>
      <w:r>
        <w:rPr>
          <w:rFonts w:ascii="Microsoft YaHei" w:eastAsia="Microsoft YaHei" w:hAnsi="Microsoft YaHei" w:cs="Microsoft YaHei" w:hint="eastAsia"/>
          <w:color w:val="52606D"/>
          <w:sz w:val="21"/>
          <w:lang w:eastAsia="zh-CN"/>
        </w:rPr>
        <w:t>并让</w:t>
      </w:r>
      <w:r>
        <w:rPr>
          <w:color w:val="52606D"/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color w:val="52606D"/>
          <w:sz w:val="21"/>
          <w:lang w:eastAsia="zh-CN"/>
        </w:rPr>
        <w:t>专家在治理边界内成为流程的</w:t>
      </w:r>
      <w:r>
        <w:rPr>
          <w:color w:val="52606D"/>
          <w:sz w:val="21"/>
        </w:rPr>
        <w:t>“</w:t>
      </w:r>
      <w:r>
        <w:rPr>
          <w:rFonts w:ascii="Microsoft YaHei" w:eastAsia="Microsoft YaHei" w:hAnsi="Microsoft YaHei" w:cs="Microsoft YaHei" w:hint="eastAsia"/>
          <w:color w:val="52606D"/>
          <w:sz w:val="21"/>
          <w:lang w:eastAsia="zh-CN"/>
        </w:rPr>
        <w:t>数字员工</w:t>
      </w:r>
      <w:r>
        <w:rPr>
          <w:color w:val="52606D"/>
          <w:sz w:val="21"/>
        </w:rPr>
        <w:t>”</w:t>
      </w:r>
      <w:r>
        <w:rPr>
          <w:rFonts w:ascii="Microsoft YaHei" w:eastAsia="Microsoft YaHei" w:hAnsi="Microsoft YaHei" w:cs="Microsoft YaHei" w:hint="eastAsia"/>
          <w:color w:val="52606D"/>
          <w:sz w:val="21"/>
          <w:lang w:eastAsia="zh-CN"/>
        </w:rPr>
        <w:t>。</w:t>
      </w:r>
      <w:r/>
    </w:p>
    <w:p>
      <w:pPr>
        <w:sectPr>
          <w:type w:val="nextPage"/>
          <w:pgSz w:w="11906" w:h="16838"/>
          <w:pgMar w:top="1361" w:bottom="1361" w:left="1587" w:right="1587"/>
        </w:sectPr>
      </w:pPr>
    </w:p>
    <w:p>
      <w:pPr>
        <w:jc w:val="center"/>
      </w:pPr>
      <w:r/>
      <w:r>
        <w:rPr>
          <w:rFonts w:ascii="SimHei" w:hAnsi="SimHei" w:eastAsia="SimHei" w:hint="eastAsia"/>
          <w:color w:val="14507D"/>
          <w:sz w:val="36"/>
        </w:rPr>
        <w:t>目　录</w:t>
      </w:r>
    </w:p>
    <w:p>
      <w:hyperlink w:anchor="_Toc_sec01">
        <w:r>
          <w:rPr>
            <w:rFonts w:hint="eastAsia"/>
            <w:color w:val="000000"/>
            <w:u w:val="none"/>
          </w:rPr>
          <w:t xml:space="preserve">一、执行摘要</w:t>
        </w:r>
      </w:hyperlink>
    </w:p>
    <w:p>
      <w:hyperlink w:anchor="_Toc_sec02">
        <w:r>
          <w:rPr>
            <w:rFonts w:hint="eastAsia"/>
            <w:color w:val="000000"/>
            <w:u w:val="none"/>
          </w:rPr>
          <w:t xml:space="preserve">二、公司/项目概述</w:t>
        </w:r>
      </w:hyperlink>
    </w:p>
    <w:p>
      <w:hyperlink w:anchor="_Toc_sec03">
        <w:r>
          <w:rPr>
            <w:rFonts w:hint="eastAsia"/>
            <w:color w:val="000000"/>
            <w:u w:val="none"/>
          </w:rPr>
          <w:t xml:space="preserve">2.1 项目缘起</w:t>
        </w:r>
      </w:hyperlink>
    </w:p>
    <w:p>
      <w:hyperlink w:anchor="_Toc_sec04">
        <w:r>
          <w:rPr>
            <w:rFonts w:hint="eastAsia"/>
            <w:color w:val="000000"/>
            <w:u w:val="none"/>
          </w:rPr>
          <w:t xml:space="preserve">2.2 我们的答案</w:t>
        </w:r>
      </w:hyperlink>
    </w:p>
    <w:p>
      <w:hyperlink w:anchor="_Toc_sec05">
        <w:r>
          <w:rPr>
            <w:rFonts w:hint="eastAsia"/>
            <w:color w:val="000000"/>
            <w:u w:val="none"/>
          </w:rPr>
          <w:t xml:space="preserve">2.3 发展现状（截至 2026-08）</w:t>
        </w:r>
      </w:hyperlink>
    </w:p>
    <w:p>
      <w:hyperlink w:anchor="_Toc_sec06">
        <w:r>
          <w:rPr>
            <w:rFonts w:hint="eastAsia"/>
            <w:color w:val="000000"/>
            <w:u w:val="none"/>
          </w:rPr>
          <w:t xml:space="preserve">三、产品与技术</w:t>
        </w:r>
      </w:hyperlink>
    </w:p>
    <w:p>
      <w:hyperlink w:anchor="_Toc_sec07">
        <w:r>
          <w:rPr>
            <w:rFonts w:hint="eastAsia"/>
            <w:color w:val="000000"/>
            <w:u w:val="none"/>
          </w:rPr>
          <w:t xml:space="preserve">3.1 产品全景</w:t>
        </w:r>
      </w:hyperlink>
    </w:p>
    <w:p>
      <w:hyperlink w:anchor="_Toc_sec08">
        <w:r>
          <w:rPr>
            <w:rFonts w:hint="eastAsia"/>
            <w:color w:val="000000"/>
            <w:u w:val="none"/>
          </w:rPr>
          <w:t xml:space="preserve">3.2 关键差异化（为什么是我们）</w:t>
        </w:r>
      </w:hyperlink>
    </w:p>
    <w:p>
      <w:hyperlink w:anchor="_Toc_sec09">
        <w:r>
          <w:rPr>
            <w:rFonts w:hint="eastAsia"/>
            <w:color w:val="000000"/>
            <w:u w:val="none"/>
          </w:rPr>
          <w:t xml:space="preserve">3.3 技术架构</w:t>
        </w:r>
      </w:hyperlink>
    </w:p>
    <w:p>
      <w:hyperlink w:anchor="_Toc_sec10">
        <w:r>
          <w:rPr>
            <w:rFonts w:hint="eastAsia"/>
            <w:color w:val="000000"/>
            <w:u w:val="none"/>
          </w:rPr>
          <w:t xml:space="preserve">3.4 路线图（Expert OS 六阶段，已有契约）</w:t>
        </w:r>
      </w:hyperlink>
    </w:p>
    <w:p>
      <w:hyperlink w:anchor="_Toc_sec11">
        <w:r>
          <w:rPr>
            <w:rFonts w:hint="eastAsia"/>
            <w:color w:val="000000"/>
            <w:u w:val="none"/>
          </w:rPr>
          <w:t xml:space="preserve">四、市场分析</w:t>
        </w:r>
      </w:hyperlink>
    </w:p>
    <w:p>
      <w:hyperlink w:anchor="_Toc_sec12">
        <w:r>
          <w:rPr>
            <w:rFonts w:hint="eastAsia"/>
            <w:color w:val="000000"/>
            <w:u w:val="none"/>
          </w:rPr>
          <w:t xml:space="preserve">4.1 市场规模：两条高增长曲线的交汇点</w:t>
        </w:r>
      </w:hyperlink>
    </w:p>
    <w:p>
      <w:hyperlink w:anchor="_Toc_sec13">
        <w:r>
          <w:rPr>
            <w:rFonts w:hint="eastAsia"/>
            <w:color w:val="000000"/>
            <w:u w:val="none"/>
          </w:rPr>
          <w:t xml:space="preserve">4.2 三大趋势驱动</w:t>
        </w:r>
      </w:hyperlink>
    </w:p>
    <w:p>
      <w:hyperlink w:anchor="_Toc_sec14">
        <w:r>
          <w:rPr>
            <w:rFonts w:hint="eastAsia"/>
            <w:color w:val="000000"/>
            <w:u w:val="none"/>
          </w:rPr>
          <w:t xml:space="preserve">4.3 目标客户画像</w:t>
        </w:r>
      </w:hyperlink>
    </w:p>
    <w:p>
      <w:hyperlink w:anchor="_Toc_sec15">
        <w:r>
          <w:rPr>
            <w:rFonts w:hint="eastAsia"/>
            <w:color w:val="000000"/>
            <w:u w:val="none"/>
          </w:rPr>
          <w:t xml:space="preserve">五、竞争分析</w:t>
        </w:r>
      </w:hyperlink>
    </w:p>
    <w:p>
      <w:hyperlink w:anchor="_Toc_sec16">
        <w:r>
          <w:rPr>
            <w:rFonts w:hint="eastAsia"/>
            <w:color w:val="000000"/>
            <w:u w:val="none"/>
          </w:rPr>
          <w:t xml:space="preserve">5.1 竞争格局</w:t>
        </w:r>
      </w:hyperlink>
    </w:p>
    <w:p>
      <w:hyperlink w:anchor="_Toc_sec17">
        <w:r>
          <w:rPr>
            <w:rFonts w:hint="eastAsia"/>
            <w:color w:val="000000"/>
            <w:u w:val="none"/>
          </w:rPr>
          <w:t xml:space="preserve">5.2 SWOT</w:t>
        </w:r>
      </w:hyperlink>
    </w:p>
    <w:p>
      <w:hyperlink w:anchor="_Toc_sec18">
        <w:r>
          <w:rPr>
            <w:rFonts w:hint="eastAsia"/>
            <w:color w:val="000000"/>
            <w:u w:val="none"/>
          </w:rPr>
          <w:t xml:space="preserve">5.3 竞争策略</w:t>
        </w:r>
      </w:hyperlink>
    </w:p>
    <w:p>
      <w:hyperlink w:anchor="_Toc_sec19">
        <w:r>
          <w:rPr>
            <w:rFonts w:hint="eastAsia"/>
            <w:color w:val="000000"/>
            <w:u w:val="none"/>
          </w:rPr>
          <w:t xml:space="preserve">六、商业模式</w:t>
        </w:r>
      </w:hyperlink>
    </w:p>
    <w:p>
      <w:hyperlink w:anchor="_Toc_sec20">
        <w:r>
          <w:rPr>
            <w:rFonts w:hint="eastAsia"/>
            <w:color w:val="000000"/>
            <w:u w:val="none"/>
          </w:rPr>
          <w:t xml:space="preserve">6.1 收入结构</w:t>
        </w:r>
      </w:hyperlink>
    </w:p>
    <w:p>
      <w:hyperlink w:anchor="_Toc_sec21">
        <w:r>
          <w:rPr>
            <w:rFonts w:hint="eastAsia"/>
            <w:color w:val="000000"/>
            <w:u w:val="none"/>
          </w:rPr>
          <w:t xml:space="preserve">6.2 单位经济（测算假设）</w:t>
        </w:r>
      </w:hyperlink>
    </w:p>
    <w:p>
      <w:hyperlink w:anchor="_Toc_sec22">
        <w:r>
          <w:rPr>
            <w:rFonts w:hint="eastAsia"/>
            <w:color w:val="000000"/>
            <w:u w:val="none"/>
          </w:rPr>
          <w:t xml:space="preserve">6.3 交付模式</w:t>
        </w:r>
      </w:hyperlink>
    </w:p>
    <w:p>
      <w:hyperlink w:anchor="_Toc_sec23">
        <w:r>
          <w:rPr>
            <w:rFonts w:hint="eastAsia"/>
            <w:color w:val="000000"/>
            <w:u w:val="none"/>
          </w:rPr>
          <w:t xml:space="preserve">七、市场与销售策略（GTM）</w:t>
        </w:r>
      </w:hyperlink>
    </w:p>
    <w:p>
      <w:hyperlink w:anchor="_Toc_sec24">
        <w:r>
          <w:rPr>
            <w:rFonts w:hint="eastAsia"/>
            <w:color w:val="000000"/>
            <w:u w:val="none"/>
          </w:rPr>
          <w:t xml:space="preserve">7.1 三步走</w:t>
        </w:r>
      </w:hyperlink>
    </w:p>
    <w:p>
      <w:hyperlink w:anchor="_Toc_sec25">
        <w:r>
          <w:rPr>
            <w:rFonts w:hint="eastAsia"/>
            <w:color w:val="000000"/>
            <w:u w:val="none"/>
          </w:rPr>
          <w:t xml:space="preserve">7.2 获客组合</w:t>
        </w:r>
      </w:hyperlink>
    </w:p>
    <w:p>
      <w:hyperlink w:anchor="_Toc_sec26">
        <w:r>
          <w:rPr>
            <w:rFonts w:hint="eastAsia"/>
            <w:color w:val="000000"/>
            <w:u w:val="none"/>
          </w:rPr>
          <w:t xml:space="preserve">八、运营与里程碑计划</w:t>
        </w:r>
      </w:hyperlink>
    </w:p>
    <w:p>
      <w:hyperlink w:anchor="_Toc_sec27">
        <w:r>
          <w:rPr>
            <w:rFonts w:hint="eastAsia"/>
            <w:color w:val="000000"/>
            <w:u w:val="none"/>
          </w:rPr>
          <w:t xml:space="preserve">九、团队与组织</w:t>
        </w:r>
      </w:hyperlink>
    </w:p>
    <w:p>
      <w:hyperlink w:anchor="_Toc_sec28">
        <w:r>
          <w:rPr>
            <w:rFonts w:hint="eastAsia"/>
            <w:color w:val="000000"/>
            <w:u w:val="none"/>
          </w:rPr>
          <w:t xml:space="preserve">十、财务预测（3 年，人民币）</w:t>
        </w:r>
      </w:hyperlink>
    </w:p>
    <w:p>
      <w:hyperlink w:anchor="_Toc_sec29">
        <w:r>
          <w:rPr>
            <w:rFonts w:hint="eastAsia"/>
            <w:color w:val="000000"/>
            <w:u w:val="none"/>
          </w:rPr>
          <w:t xml:space="preserve">十一、风险分析与应对</w:t>
        </w:r>
      </w:hyperlink>
    </w:p>
    <w:p>
      <w:hyperlink w:anchor="_Toc_sec30">
        <w:r>
          <w:rPr>
            <w:rFonts w:hint="eastAsia"/>
            <w:color w:val="000000"/>
            <w:u w:val="none"/>
          </w:rPr>
          <w:t xml:space="preserve">十二、融资计划</w:t>
        </w:r>
      </w:hyperlink>
    </w:p>
    <w:p>
      <w:hyperlink w:anchor="_Toc_sec31">
        <w:r>
          <w:rPr>
            <w:rFonts w:hint="eastAsia"/>
            <w:color w:val="000000"/>
            <w:u w:val="none"/>
          </w:rPr>
          <w:t xml:space="preserve">十三、一页纸总结</w:t>
        </w:r>
      </w:hyperlink>
    </w:p>
    <w:p>
      <w:hyperlink w:anchor="_Toc_sec32">
        <w:r>
          <w:rPr>
            <w:rFonts w:hint="eastAsia"/>
            <w:color w:val="000000"/>
            <w:u w:val="none"/>
          </w:rPr>
          <w:t xml:space="preserve">附录：数据来源与假设说明</w:t>
        </w:r>
      </w:hyperlink>
    </w:p>
    <w:p>
      <w:bookmarkStart w:id="32" w:name="_Toc_sec01"/>
      <w:bookmarkStart w:id="0" w:name="sec01"/>
      <w:pPr>
        <w:pStyle w:val="Heading1"/>
      </w:pPr>
      <w:bookmarkEnd w:id="0"/>
      <w:r>
        <w:rPr>
          <w:rFonts w:ascii="Microsoft YaHei" w:eastAsia="Microsoft YaHei" w:hAnsi="Microsoft YaHei" w:cs="Microsoft YaHei" w:hint="eastAsia"/>
          <w:lang w:eastAsia="zh-CN"/>
        </w:rPr>
        <w:t>一、执行摘要</w:t>
      </w:r>
      <w:bookmarkEnd w:id="32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FlowHub 是一款面向中大型企业的「流程协同引擎 × AI 专家平台」。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企业今天面临一个尴尬的组合：一边是低代码</w:t>
      </w:r>
      <w:r>
        <w:t xml:space="preserve"> BPM </w:t>
      </w:r>
      <w:r>
        <w:rPr>
          <w:rFonts w:ascii="Microsoft YaHei" w:eastAsia="Microsoft YaHei" w:hAnsi="Microsoft YaHei" w:cs="Microsoft YaHei" w:hint="eastAsia"/>
          <w:lang w:eastAsia="zh-CN"/>
        </w:rPr>
        <w:t>平台（钉钉宜搭、简道云、轻流、奥哲等）解决了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流程线上化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，但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能力停留在表单摘要、智能填单等浅层辅助；另一边是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平台（</w:t>
      </w:r>
      <w:r>
        <w:t>Dify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Coze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n8n </w:t>
      </w:r>
      <w:r>
        <w:rPr>
          <w:rFonts w:ascii="Microsoft YaHei" w:eastAsia="Microsoft YaHei" w:hAnsi="Microsoft YaHei" w:cs="Microsoft YaHei" w:hint="eastAsia"/>
          <w:lang w:eastAsia="zh-CN"/>
        </w:rPr>
        <w:t>等）解决了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智能体编排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，但普遍缺乏企业级流程治理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没有组织权限矩阵、</w:t>
      </w:r>
      <w:r>
        <w:t xml:space="preserve">SLA </w:t>
      </w:r>
      <w:r>
        <w:rPr>
          <w:rFonts w:ascii="Microsoft YaHei" w:eastAsia="Microsoft YaHei" w:hAnsi="Microsoft YaHei" w:cs="Microsoft YaHei" w:hint="eastAsia"/>
          <w:lang w:eastAsia="zh-CN"/>
        </w:rPr>
        <w:t>管理、多级审批、版本化审计。两个市场在高速增长（全球</w:t>
      </w:r>
      <w:r>
        <w:t xml:space="preserve"> BPM </w:t>
      </w:r>
      <w:r>
        <w:rPr>
          <w:rFonts w:ascii="Microsoft YaHei" w:eastAsia="Microsoft YaHei" w:hAnsi="Microsoft YaHei" w:cs="Microsoft YaHei" w:hint="eastAsia"/>
          <w:lang w:eastAsia="zh-CN"/>
        </w:rPr>
        <w:t>软件约</w:t>
      </w:r>
      <w:r>
        <w:t xml:space="preserve"> 165 </w:t>
      </w:r>
      <w:r>
        <w:rPr>
          <w:rFonts w:ascii="Microsoft YaHei" w:eastAsia="Microsoft YaHei" w:hAnsi="Microsoft YaHei" w:cs="Microsoft YaHei" w:hint="eastAsia"/>
          <w:lang w:eastAsia="zh-CN"/>
        </w:rPr>
        <w:t>亿美元、</w:t>
      </w:r>
      <w:r>
        <w:t xml:space="preserve">CAGR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10.5%</w:t>
      </w:r>
      <w:r>
        <w:rPr>
          <w:rFonts w:ascii="Microsoft YaHei" w:eastAsia="Microsoft YaHei" w:hAnsi="Microsoft YaHei" w:cs="Microsoft YaHei" w:hint="eastAsia"/>
          <w:lang w:eastAsia="zh-CN"/>
        </w:rPr>
        <w:t>；全球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市场约</w:t>
      </w:r>
      <w:r>
        <w:t xml:space="preserve"> 78 </w:t>
      </w:r>
      <w:r>
        <w:rPr>
          <w:rFonts w:ascii="Microsoft YaHei" w:eastAsia="Microsoft YaHei" w:hAnsi="Microsoft YaHei" w:cs="Microsoft YaHei" w:hint="eastAsia"/>
          <w:lang w:eastAsia="zh-CN"/>
        </w:rPr>
        <w:t>亿美元、</w:t>
      </w:r>
      <w:r>
        <w:t xml:space="preserve">CAGR </w:t>
      </w:r>
      <w:r>
        <w:rPr>
          <w:rFonts w:ascii="Microsoft YaHei" w:eastAsia="Microsoft YaHei" w:hAnsi="Microsoft YaHei" w:cs="Microsoft YaHei" w:hint="eastAsia"/>
          <w:lang w:eastAsia="zh-CN"/>
        </w:rPr>
        <w:t>超</w:t>
      </w:r>
      <w:r>
        <w:t xml:space="preserve"> 45%</w:t>
      </w:r>
      <w:r>
        <w:rPr>
          <w:rFonts w:ascii="Microsoft YaHei" w:eastAsia="Microsoft YaHei" w:hAnsi="Microsoft YaHei" w:cs="Microsoft YaHei" w:hint="eastAsia"/>
          <w:lang w:eastAsia="zh-CN"/>
        </w:rPr>
        <w:t>；中国低代码市场</w:t>
      </w:r>
      <w:r>
        <w:t xml:space="preserve"> 2025 </w:t>
      </w:r>
      <w:r>
        <w:rPr>
          <w:rFonts w:ascii="Microsoft YaHei" w:eastAsia="Microsoft YaHei" w:hAnsi="Microsoft YaHei" w:cs="Microsoft YaHei" w:hint="eastAsia"/>
          <w:lang w:eastAsia="zh-CN"/>
        </w:rPr>
        <w:t>年约</w:t>
      </w:r>
      <w:r>
        <w:t xml:space="preserve"> 125–135 </w:t>
      </w:r>
      <w:r>
        <w:rPr>
          <w:rFonts w:ascii="Microsoft YaHei" w:eastAsia="Microsoft YaHei" w:hAnsi="Microsoft YaHei" w:cs="Microsoft YaHei" w:hint="eastAsia"/>
          <w:lang w:eastAsia="zh-CN"/>
        </w:rPr>
        <w:t>亿元人民币），而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两者的交集——"可治理的企业级 AI 流程平台"——目前没有成熟的占位者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/>
      <w:r>
        <w:t xml:space="preserve">FlowHub </w:t>
      </w:r>
      <w:r>
        <w:rPr>
          <w:rFonts w:ascii="Microsoft YaHei" w:eastAsia="Microsoft YaHei" w:hAnsi="Microsoft YaHei" w:cs="Microsoft YaHei" w:hint="eastAsia"/>
          <w:lang w:eastAsia="zh-CN"/>
        </w:rPr>
        <w:t>的产品立足点正是这个交集：</w:t>
      </w:r>
    </w:p>
    <w:p>
      <w:pPr>
        <w:pStyle w:val="ListNumber"/>
        <w:numPr>
          <w:ilvl w:val="0"/>
          <w:numId w:val="10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流程协同引擎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类节点的可视化画布、版本化模板、决策分支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并行分叉汇合、</w:t>
      </w:r>
      <w:r>
        <w:t xml:space="preserve">SLA </w:t>
      </w:r>
      <w:r>
        <w:rPr>
          <w:rFonts w:ascii="Microsoft YaHei" w:eastAsia="Microsoft YaHei" w:hAnsi="Microsoft YaHei" w:cs="Microsoft YaHei" w:hint="eastAsia"/>
          <w:lang w:eastAsia="zh-CN"/>
        </w:rPr>
        <w:t>超时预警、任务认领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退回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转办、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角色</w:t>
      </w:r>
      <w:r>
        <w:t xml:space="preserve"> 34 </w:t>
      </w:r>
      <w:r>
        <w:rPr>
          <w:rFonts w:ascii="Microsoft YaHei" w:eastAsia="Microsoft YaHei" w:hAnsi="Microsoft YaHei" w:cs="Microsoft YaHei" w:hint="eastAsia"/>
          <w:lang w:eastAsia="zh-CN"/>
        </w:rPr>
        <w:t>权限点的</w:t>
      </w:r>
      <w:r>
        <w:t xml:space="preserve"> RBAC </w:t>
      </w:r>
      <w:r>
        <w:rPr>
          <w:rFonts w:ascii="Microsoft YaHei" w:eastAsia="Microsoft YaHei" w:hAnsi="Microsoft YaHei" w:cs="Microsoft YaHei" w:hint="eastAsia"/>
          <w:lang w:eastAsia="zh-CN"/>
        </w:rPr>
        <w:t>矩阵、全量审计。流程是资产，不是文档。</w:t>
      </w:r>
    </w:p>
    <w:p>
      <w:pPr>
        <w:pStyle w:val="ListNumber"/>
        <w:numPr>
          <w:ilvl w:val="0"/>
          <w:numId w:val="10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Expert OS（企业 AI 专家平台）</w:t>
      </w:r>
      <w:r>
        <w:rPr>
          <w:rFonts w:ascii="Microsoft YaHei" w:eastAsia="Microsoft YaHei" w:hAnsi="Microsoft YaHei" w:cs="Microsoft YaHei" w:hint="eastAsia"/>
          <w:lang w:eastAsia="zh-CN"/>
        </w:rPr>
        <w:t>：内置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自建</w:t>
      </w:r>
      <w:r>
        <w:t xml:space="preserve"> Expert </w:t>
      </w:r>
      <w:r>
        <w:rPr>
          <w:rFonts w:ascii="Microsoft YaHei" w:eastAsia="Microsoft YaHei" w:hAnsi="Microsoft YaHei" w:cs="Microsoft YaHei" w:hint="eastAsia"/>
          <w:lang w:eastAsia="zh-CN"/>
        </w:rPr>
        <w:t>的版本化生命周期（</w:t>
      </w:r>
      <w:r>
        <w:t>draft→published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Expert Skill Registry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MCP Tool Registry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native/inbound/outbound </w:t>
      </w:r>
      <w:r>
        <w:rPr>
          <w:rFonts w:ascii="Microsoft YaHei" w:eastAsia="Microsoft YaHei" w:hAnsi="Microsoft YaHei" w:cs="Microsoft YaHei" w:hint="eastAsia"/>
          <w:lang w:eastAsia="zh-CN"/>
        </w:rPr>
        <w:t>三向）、</w:t>
      </w:r>
      <w: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运行时、知识库（</w:t>
      </w:r>
      <w:r>
        <w:t>pgvector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Memory </w:t>
      </w:r>
      <w:r>
        <w:rPr>
          <w:rFonts w:ascii="Microsoft YaHei" w:eastAsia="Microsoft YaHei" w:hAnsi="Microsoft YaHei" w:cs="Microsoft YaHei" w:hint="eastAsia"/>
          <w:lang w:eastAsia="zh-CN"/>
        </w:rPr>
        <w:t>策略。</w:t>
      </w:r>
    </w:p>
    <w:p>
      <w:pPr>
        <w:pStyle w:val="ListNumber"/>
        <w:numPr>
          <w:ilvl w:val="0"/>
          <w:numId w:val="10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人机协同与风险闸控（核心差异化）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产出按风险分级（</w:t>
      </w:r>
      <w:r>
        <w:t>read/generate/write_draft/write_commit/critical</w:t>
      </w:r>
      <w:r>
        <w:rPr>
          <w:rFonts w:ascii="Microsoft YaHei" w:eastAsia="Microsoft YaHei" w:hAnsi="Microsoft YaHei" w:cs="Microsoft YaHei" w:hint="eastAsia"/>
          <w:lang w:eastAsia="zh-CN"/>
        </w:rPr>
        <w:t>），写提交与关键动作强制中断并走人工审批；</w:t>
      </w:r>
      <w:r>
        <w:t xml:space="preserve">Expert/Skill/Tool </w:t>
      </w:r>
      <w:r>
        <w:rPr>
          <w:rFonts w:ascii="Microsoft YaHei" w:eastAsia="Microsoft YaHei" w:hAnsi="Microsoft YaHei" w:cs="Microsoft YaHei" w:hint="eastAsia"/>
          <w:lang w:eastAsia="zh-CN"/>
        </w:rPr>
        <w:t>版本冻结，每次运行可复现、可审计。这直接回应了</w:t>
      </w:r>
      <w:r>
        <w:t xml:space="preserve"> Gartner </w:t>
      </w:r>
      <w:r>
        <w:rPr>
          <w:rFonts w:ascii="Microsoft YaHei" w:eastAsia="Microsoft YaHei" w:hAnsi="Microsoft YaHei" w:cs="Microsoft YaHei" w:hint="eastAsia"/>
          <w:lang w:eastAsia="zh-CN"/>
        </w:rPr>
        <w:t>预测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超</w:t>
      </w:r>
      <w:r>
        <w:t xml:space="preserve"> 40% Agentic AI </w:t>
      </w:r>
      <w:r>
        <w:rPr>
          <w:rFonts w:ascii="Microsoft YaHei" w:eastAsia="Microsoft YaHei" w:hAnsi="Microsoft YaHei" w:cs="Microsoft YaHei" w:hint="eastAsia"/>
          <w:lang w:eastAsia="zh-CN"/>
        </w:rPr>
        <w:t>项目将于</w:t>
      </w:r>
      <w:r>
        <w:t xml:space="preserve"> 2027 </w:t>
      </w:r>
      <w:r>
        <w:rPr>
          <w:rFonts w:ascii="Microsoft YaHei" w:eastAsia="Microsoft YaHei" w:hAnsi="Microsoft YaHei" w:cs="Microsoft YaHei" w:hint="eastAsia"/>
          <w:lang w:eastAsia="zh-CN"/>
        </w:rPr>
        <w:t>年底前因成本、价值不清或风控不足被取消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的落地风险。</w:t>
      </w:r>
    </w:p>
    <w:p>
      <w:pPr>
        <w:pStyle w:val="ListNumber"/>
        <w:numPr>
          <w:ilvl w:val="0"/>
          <w:numId w:val="10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开放生态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FlowHub </w:t>
      </w:r>
      <w:r>
        <w:rPr>
          <w:rFonts w:ascii="Microsoft YaHei" w:eastAsia="Microsoft YaHei" w:hAnsi="Microsoft YaHei" w:cs="Microsoft YaHei" w:hint="eastAsia"/>
          <w:lang w:eastAsia="zh-CN"/>
        </w:rPr>
        <w:t>自身作为</w:t>
      </w:r>
      <w:r>
        <w:t xml:space="preserve"> MCP Server </w:t>
      </w:r>
      <w:r>
        <w:rPr>
          <w:rFonts w:ascii="Microsoft YaHei" w:eastAsia="Microsoft YaHei" w:hAnsi="Microsoft YaHei" w:cs="Microsoft YaHei" w:hint="eastAsia"/>
          <w:lang w:eastAsia="zh-CN"/>
        </w:rPr>
        <w:t>对外输出，外部智能体经</w:t>
      </w:r>
      <w:r>
        <w:t xml:space="preserve"> per-user access key </w:t>
      </w:r>
      <w:r>
        <w:rPr>
          <w:rFonts w:ascii="Microsoft YaHei" w:eastAsia="Microsoft YaHei" w:hAnsi="Microsoft YaHei" w:cs="Microsoft YaHei" w:hint="eastAsia"/>
          <w:lang w:eastAsia="zh-CN"/>
        </w:rPr>
        <w:t>在授权范围内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接力处理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流程节点，上下文自动继承、结果自动回传、全程留痕。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商业模式</w:t>
      </w:r>
      <w:r>
        <w:rPr>
          <w:rFonts w:ascii="Microsoft YaHei" w:eastAsia="Microsoft YaHei" w:hAnsi="Microsoft YaHei" w:cs="Microsoft YaHei" w:hint="eastAsia"/>
          <w:lang w:eastAsia="zh-CN"/>
        </w:rPr>
        <w:t>：私有化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混合部署年许可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订阅（按坐席）</w:t>
      </w:r>
      <w:r>
        <w:t xml:space="preserve">+ Expert </w:t>
      </w:r>
      <w:r>
        <w:rPr>
          <w:rFonts w:ascii="Microsoft YaHei" w:eastAsia="Microsoft YaHei" w:hAnsi="Microsoft YaHei" w:cs="Microsoft YaHei" w:hint="eastAsia"/>
          <w:lang w:eastAsia="zh-CN"/>
        </w:rPr>
        <w:t>用量（模型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与运行次数）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实施服务，叠加钉钉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企业微信生态分发。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三年目标（测算）</w:t>
      </w:r>
      <w:r>
        <w:rPr>
          <w:rFonts w:ascii="Microsoft YaHei" w:eastAsia="Microsoft YaHei" w:hAnsi="Microsoft YaHei" w:cs="Microsoft YaHei" w:hint="eastAsia"/>
          <w:lang w:eastAsia="zh-CN"/>
        </w:rPr>
        <w:t>：第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年达成约</w:t>
      </w:r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家付费企业客户、</w:t>
      </w:r>
      <w:r>
        <w:t xml:space="preserve">ARR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5,200 </w:t>
      </w:r>
      <w:r>
        <w:rPr>
          <w:rFonts w:ascii="Microsoft YaHei" w:eastAsia="Microsoft YaHei" w:hAnsi="Microsoft YaHei" w:cs="Microsoft YaHei" w:hint="eastAsia"/>
          <w:lang w:eastAsia="zh-CN"/>
        </w:rPr>
        <w:t>万元人民币、毛利率约</w:t>
      </w:r>
      <w:r>
        <w:t xml:space="preserve"> 75%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本轮融资需求</w:t>
      </w:r>
      <w:r>
        <w:rPr>
          <w:rFonts w:ascii="Microsoft YaHei" w:eastAsia="Microsoft YaHei" w:hAnsi="Microsoft YaHei" w:cs="Microsoft YaHei" w:hint="eastAsia"/>
          <w:lang w:eastAsia="zh-CN"/>
        </w:rPr>
        <w:t>：天使</w:t>
      </w:r>
      <w:r>
        <w:t xml:space="preserve">/Pre-A </w:t>
      </w:r>
      <w:r>
        <w:rPr>
          <w:rFonts w:ascii="Microsoft YaHei" w:eastAsia="Microsoft YaHei" w:hAnsi="Microsoft YaHei" w:cs="Microsoft YaHei" w:hint="eastAsia"/>
          <w:lang w:eastAsia="zh-CN"/>
        </w:rPr>
        <w:t>轮</w:t>
      </w:r>
      <w:r>
        <w:t xml:space="preserve"> 1,500 </w:t>
      </w:r>
      <w:r>
        <w:rPr>
          <w:rFonts w:ascii="Microsoft YaHei" w:eastAsia="Microsoft YaHei" w:hAnsi="Microsoft YaHei" w:cs="Microsoft YaHei" w:hint="eastAsia"/>
          <w:lang w:eastAsia="zh-CN"/>
        </w:rPr>
        <w:t>万元人民币，用于完成</w:t>
      </w:r>
      <w:r>
        <w:t xml:space="preserve"> Expert OS </w:t>
      </w:r>
      <w:r>
        <w:rPr>
          <w:rFonts w:ascii="Microsoft YaHei" w:eastAsia="Microsoft YaHei" w:hAnsi="Microsoft YaHei" w:cs="Microsoft YaHei" w:hint="eastAsia"/>
          <w:lang w:eastAsia="zh-CN"/>
        </w:rPr>
        <w:t>六阶段落地、首批灯塔客户交付与销售体系搭建（详见第十一章）。</w:t>
      </w:r>
      <w:r/>
    </w:p>
    <w:p>
      <w:bookmarkStart w:id="33" w:name="_Toc_sec02"/>
      <w:bookmarkStart w:id="1" w:name="sec02"/>
      <w:pPr>
        <w:pStyle w:val="Heading1"/>
      </w:pPr>
      <w:bookmarkEnd w:id="1"/>
      <w:r>
        <w:rPr>
          <w:rFonts w:ascii="Microsoft YaHei" w:eastAsia="Microsoft YaHei" w:hAnsi="Microsoft YaHei" w:cs="Microsoft YaHei" w:hint="eastAsia"/>
          <w:lang w:eastAsia="zh-CN"/>
        </w:rPr>
        <w:t>二、公司/项目概述</w:t>
      </w:r>
      <w:bookmarkEnd w:id="33"/>
    </w:p>
    <w:p>
      <w:bookmarkStart w:id="34" w:name="_Toc_sec03"/>
      <w:bookmarkStart w:id="2" w:name="sec03"/>
      <w:pPr>
        <w:pStyle w:val="Heading2"/>
      </w:pPr>
      <w:bookmarkEnd w:id="2"/>
      <w:r>
        <w:rPr>
          <w:rFonts w:ascii="Microsoft YaHei" w:eastAsia="Microsoft YaHei" w:hAnsi="Microsoft YaHei" w:cs="Microsoft YaHei" w:hint="eastAsia"/>
          <w:lang w:eastAsia="zh-CN"/>
        </w:rPr>
        <w:t>2.1 项目缘起</w:t>
      </w:r>
      <w:bookmarkEnd w:id="34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中大型企业的日常运转由大量跨部门流程构成：需求变更、合同审批、缺陷处理、入职办理</w:t>
      </w:r>
      <w:r>
        <w:t>……</w:t>
      </w:r>
      <w:r>
        <w:rPr>
          <w:rFonts w:ascii="Microsoft YaHei" w:eastAsia="Microsoft YaHei" w:hAnsi="Microsoft YaHei" w:cs="Microsoft YaHei" w:hint="eastAsia"/>
          <w:lang w:eastAsia="zh-CN"/>
        </w:rPr>
        <w:t>这些流程普遍存在三类痛点：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痛点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流程散落在文档、群聊与邮件里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流程是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口头共识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纸质附件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，执行因人而异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返工、超时、责任不清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流程系统老旧且僵化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传统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BPM/OA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定制开发周期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6–12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个月、改一次流程走一次开发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业务等不起，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IT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做不完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落地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最后一公里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断裂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企业部署了大模型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/Agent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，但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无法进入业务流程受控执行，或失控执行缺乏审计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试点多、生产少；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Gartner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预计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&gt;40% Agentic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项目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2027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年底前被取消</w:t>
            </w:r>
          </w:p>
        </w:tc>
      </w:tr>
    </w:tbl>
    <w:p>
      <w:bookmarkStart w:id="35" w:name="_Toc_sec04"/>
      <w:bookmarkStart w:id="3" w:name="sec04"/>
      <w:pPr>
        <w:pStyle w:val="Heading2"/>
        <w:ind w:left="240"/>
      </w:pPr>
      <w:bookmarkEnd w:id="3"/>
      <w:r>
        <w:rPr>
          <w:rFonts w:ascii="Microsoft YaHei" w:eastAsia="Microsoft YaHei" w:hAnsi="Microsoft YaHei" w:cs="Microsoft YaHei" w:hint="eastAsia"/>
          <w:lang w:eastAsia="zh-CN"/>
        </w:rPr>
        <w:t>2.2 我们的答案</w:t>
      </w:r>
      <w:bookmarkEnd w:id="35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FlowHub = 流程引擎（管得住）+ Expert OS（干得活）+ 人机协同（放得开、收得住）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一句话定位：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让企业的每一条流程都成为可版本化、可审计的资产，并让 AI 专家在治理边界内成为流程的"数字员工"。</w:t>
      </w:r>
    </w:p>
    <w:p>
      <w:bookmarkStart w:id="36" w:name="_Toc_sec05"/>
      <w:bookmarkStart w:id="4" w:name="sec05"/>
      <w:pPr>
        <w:pStyle w:val="Heading2"/>
      </w:pPr>
      <w:bookmarkEnd w:id="4"/>
      <w:r>
        <w:rPr>
          <w:rFonts w:ascii="Microsoft YaHei" w:eastAsia="Microsoft YaHei" w:hAnsi="Microsoft YaHei" w:cs="Microsoft YaHei" w:hint="eastAsia"/>
          <w:lang w:eastAsia="zh-CN"/>
        </w:rPr>
        <w:t>2.3 发展现状（截至 2026-08）</w:t>
      </w:r>
      <w:bookmarkEnd w:id="36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前端：</w:t>
      </w:r>
      <w:r>
        <w:t>Vite + React 19 + TypeScript + Tailwind + shadcn/ui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14 </w:t>
      </w:r>
      <w:r>
        <w:rPr>
          <w:rFonts w:ascii="Microsoft YaHei" w:eastAsia="Microsoft YaHei" w:hAnsi="Microsoft YaHei" w:cs="Microsoft YaHei" w:hint="eastAsia"/>
          <w:lang w:eastAsia="zh-CN"/>
        </w:rPr>
        <w:t>个页面（我的任务、流程画布、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管理、权限矩阵、审计中心、领导看板等）已可用；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后端：</w:t>
      </w:r>
      <w:r>
        <w:t>FastAPI + SQLAlchemy 2.0(async) + PostgreSQL + Redis + MinIO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13 </w:t>
      </w:r>
      <w:r>
        <w:rPr>
          <w:rFonts w:ascii="Microsoft YaHei" w:eastAsia="Microsoft YaHei" w:hAnsi="Microsoft YaHei" w:cs="Microsoft YaHei" w:hint="eastAsia"/>
          <w:lang w:eastAsia="zh-CN"/>
        </w:rPr>
        <w:t>个模块</w:t>
      </w:r>
      <w:r>
        <w:t xml:space="preserve"> 60+ </w:t>
      </w:r>
      <w:r>
        <w:rPr>
          <w:rFonts w:ascii="Microsoft YaHei" w:eastAsia="Microsoft YaHei" w:hAnsi="Microsoft YaHei" w:cs="Microsoft YaHei" w:hint="eastAsia"/>
          <w:lang w:eastAsia="zh-CN"/>
        </w:rPr>
        <w:t>端点已实现（认证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组织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权限矩阵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项目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模板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工作项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任务</w:t>
      </w:r>
      <w:r>
        <w:t>/Agent/</w:t>
      </w:r>
      <w:r>
        <w:rPr>
          <w:rFonts w:ascii="Microsoft YaHei" w:eastAsia="Microsoft YaHei" w:hAnsi="Microsoft YaHei" w:cs="Microsoft YaHei" w:hint="eastAsia"/>
          <w:lang w:eastAsia="zh-CN"/>
        </w:rPr>
        <w:t>文档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通知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审计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看板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搜索）；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权限底座：</w:t>
      </w:r>
      <w:r>
        <w:t xml:space="preserve">9 </w:t>
      </w:r>
      <w:r>
        <w:rPr>
          <w:rFonts w:ascii="Microsoft YaHei" w:eastAsia="Microsoft YaHei" w:hAnsi="Microsoft YaHei" w:cs="Microsoft YaHei" w:hint="eastAsia"/>
          <w:lang w:eastAsia="zh-CN"/>
        </w:rPr>
        <w:t>角色</w:t>
      </w:r>
      <w:r>
        <w:t xml:space="preserve"> / 34 </w:t>
      </w:r>
      <w:r>
        <w:rPr>
          <w:rFonts w:ascii="Microsoft YaHei" w:eastAsia="Microsoft YaHei" w:hAnsi="Microsoft YaHei" w:cs="Microsoft YaHei" w:hint="eastAsia"/>
          <w:lang w:eastAsia="zh-CN"/>
        </w:rPr>
        <w:t>权限点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防自锁机制已落地；</w:t>
      </w:r>
    </w:p>
    <w:p>
      <w:pPr>
        <w:pStyle w:val="ListBullet"/>
        <w:spacing w:before="20" w:after="20"/>
      </w:pPr>
      <w:r>
        <w:t xml:space="preserve">Expert OS </w:t>
      </w:r>
      <w:r>
        <w:rPr>
          <w:rFonts w:ascii="Microsoft YaHei" w:eastAsia="Microsoft YaHei" w:hAnsi="Microsoft YaHei" w:cs="Microsoft YaHei" w:hint="eastAsia"/>
          <w:lang w:eastAsia="zh-CN"/>
        </w:rPr>
        <w:t>目标架构与六阶段迁移契约（</w:t>
      </w:r>
      <w:r>
        <w:t>Phase 0–6</w:t>
      </w:r>
      <w:r>
        <w:rPr>
          <w:rFonts w:ascii="Microsoft YaHei" w:eastAsia="Microsoft YaHei" w:hAnsi="Microsoft YaHei" w:cs="Microsoft YaHei" w:hint="eastAsia"/>
          <w:lang w:eastAsia="zh-CN"/>
        </w:rPr>
        <w:t>）已完成设计，进入实施阶段；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已具备面向客户的完整演示剧本（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套真实模板：需求变更、合同审批、缺陷处理、新员工入职），</w:t>
      </w:r>
      <w:r>
        <w:t xml:space="preserve">2026-08 </w:t>
      </w:r>
      <w:r>
        <w:rPr>
          <w:rFonts w:ascii="Microsoft YaHei" w:eastAsia="Microsoft YaHei" w:hAnsi="Microsoft YaHei" w:cs="Microsoft YaHei" w:hint="eastAsia"/>
          <w:lang w:eastAsia="zh-CN"/>
        </w:rPr>
        <w:t>完成客户现场演示。</w:t>
      </w:r>
      <w:r/>
    </w:p>
    <w:p>
      <w:bookmarkStart w:id="37" w:name="_Toc_sec06"/>
      <w:bookmarkStart w:id="5" w:name="sec06"/>
      <w:pPr>
        <w:pStyle w:val="Heading1"/>
      </w:pPr>
      <w:bookmarkEnd w:id="5"/>
      <w:r>
        <w:rPr>
          <w:rFonts w:ascii="Microsoft YaHei" w:eastAsia="Microsoft YaHei" w:hAnsi="Microsoft YaHei" w:cs="Microsoft YaHei" w:hint="eastAsia"/>
          <w:lang w:eastAsia="zh-CN"/>
        </w:rPr>
        <w:t>三、产品与技术</w:t>
      </w:r>
      <w:bookmarkEnd w:id="37"/>
    </w:p>
    <w:p>
      <w:bookmarkStart w:id="38" w:name="_Toc_sec07"/>
      <w:bookmarkStart w:id="6" w:name="sec07"/>
      <w:pPr>
        <w:pStyle w:val="Heading2"/>
      </w:pPr>
      <w:bookmarkEnd w:id="6"/>
      <w:r>
        <w:rPr>
          <w:rFonts w:ascii="Microsoft YaHei" w:eastAsia="Microsoft YaHei" w:hAnsi="Microsoft YaHei" w:cs="Microsoft YaHei" w:hint="eastAsia"/>
          <w:lang w:eastAsia="zh-CN"/>
        </w:rPr>
        <w:t>3.1 产品全景</w:t>
      </w:r>
      <w:bookmarkEnd w:id="38"/>
    </w:p>
    <w:p>
      <w:pPr>
        <w:shd w:val="clear" w:color="auto" w:fill="EEF4FA"/>
      </w:pPr>
      <w:r>
        <w:rPr>
          <w:rFonts w:ascii="Microsoft YaHei" w:hAnsi="Microsoft YaHei" w:eastAsia="Microsoft YaHei" w:cs="Microsoft YaHei" w:hint="eastAsia"/>
          <w:color w:val="1F2933"/>
          <w:sz w:val="17"/>
          <w:lang w:eastAsia="zh-CN"/>
        </w:rPr>
        <w:t>FlowHub 产品架构</w:t>
        <w:br/>
        <w:t>├── 流程协同引擎</w:t>
        <w:br/>
        <w:t>│   ├── 流程画布（9 类节点：start/task/decision/parallel_split/parallel_join/acceptance/closure/timer/end）</w:t>
        <w:br/>
        <w:t>│   ├── 版本化模板（draft/published、发布前 6 项校验、快照版本）</w:t>
        <w:br/>
        <w:t>│   ├── 工作项与任务（发起/提交/退回/转办/认领、绑定候选处理人）</w:t>
        <w:br/>
        <w:t>│   ├── SLA 引擎（节点时限、超时预警、Redis 驱动）</w:t>
        <w:br/>
        <w:t>│   └── 表单引擎（9 种字段类型的节点级 schema）</w:t>
        <w:br/>
        <w:t>├── Expert OS（企业 AI 专家平台）</w:t>
        <w:br/>
        <w:t>│   ├── Expert 中心（内置/自建、版本不可变发布、Deployment 绑定流程节点）</w:t>
        <w:br/>
        <w:t>│   ├── Expert Skill 中心（指令+输入输出契约+LangGraph 子图+策略）</w:t>
        <w:br/>
        <w:t>│   ├── MCP 中心（native/inbound/outbound、工具发现/健康检查/审批/绑定）</w:t>
        <w:br/>
        <w:t>│   ├── Provider 中心（多模型接入、按 vendor 配置）</w:t>
        <w:br/>
        <w:t>│   ├── 知识库（pgvector、来源可追溯引用）与 Memory（expert/task/run 三级命名空间）</w:t>
        <w:br/>
        <w:t>│   └── 运行中心（LangGraph Run、Trace、审批队列、失败诊断）</w:t>
        <w:br/>
        <w:t>├── 人机协同机制</w:t>
        <w:br/>
        <w:t>│   ├── 五级风险模型：read / generate / write_draft / write_commit / critical</w:t>
        <w:br/>
        <w:t>│   ├── 审批中断-恢复（LangGraph interrupt → 人工批准 → 精确恢复执行一次）</w:t>
        <w:br/>
        <w:t>│   └── AI 起草 + 人工确认采纳（同页呈现）</w:t>
        <w:br/>
        <w:t>├── 治理底座</w:t>
        <w:br/>
        <w:t>│   ├── 组织与权限（9 角色 / 34 权限点 / 技能匹配 / 防自锁）</w:t>
        <w:br/>
        <w:t>│   ├── 文档中心（上传校验链、病毒扫描、敏感分级、短时链接）</w:t>
        <w:br/>
        <w:t>│   ├── 通知中心（站内 + 钉钉 + 企业微信，渠道投递状态与重试）</w:t>
        <w:br/>
        <w:t>│   └── 审计中心（人 + AI 全动作留痕、查询、导出记审计）</w:t>
        <w:br/>
        <w:t>└── 开放能力</w:t>
        <w:br/>
        <w:t xml:space="preserve">    ├── FlowHub 作为 MCP Server（inbound，外部智能体接入）</w:t>
        <w:br/>
        <w:t xml:space="preserve">    ├── 外部智能体操作 Skill（页面下载 Markdown 指令 + per-user access key）</w:t>
        <w:br/>
        <w:t xml:space="preserve">    └── 出站 MCP（内部 Expert 调用已批准的外部工具）</w:t>
        <w:br/>
      </w:r>
    </w:p>
    <w:p>
      <w:bookmarkStart w:id="39" w:name="_Toc_sec08"/>
      <w:bookmarkStart w:id="7" w:name="sec08"/>
      <w:pPr>
        <w:pStyle w:val="Heading2"/>
      </w:pPr>
      <w:bookmarkEnd w:id="7"/>
      <w:r>
        <w:rPr>
          <w:rFonts w:ascii="Microsoft YaHei" w:eastAsia="Microsoft YaHei" w:hAnsi="Microsoft YaHei" w:cs="Microsoft YaHei" w:hint="eastAsia"/>
          <w:lang w:eastAsia="zh-CN"/>
        </w:rPr>
        <w:t>3.2 关键差异化（为什么是我们）</w:t>
      </w:r>
      <w:bookmarkEnd w:id="39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① 流程治理 × AI 深度编排的交集占位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低代码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BPM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（宜搭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/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简道云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/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轻流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/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奥哲）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AI Agent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平台（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Dify/Coze/n8n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）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FlowHub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可视化流程引擎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弱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9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类节点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回退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并行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+SLA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组织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角色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权限矩阵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基本没有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RBAC+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防自锁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技能匹配）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多级审批与退回转办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弱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进入流程节点受控执行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浅层（摘要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填单）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平台内可编排，但脱离企业流程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Expert Deployment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绑定节点）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工具风险分级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审批闸控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无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部分（人工节点）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强（五级风险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+interrupt/resume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版本冻结与运行可复现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模板有版本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弱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强（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Expert/Skill/Tool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三层版本冻结）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全量审计（含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动作）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有（人的动作）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弱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有（人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AI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外部智能体开放接入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无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平台自身即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有（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MCP inbound + access key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 "AI 把关、人决策"的信任设计</w:t>
      </w:r>
      <w:r>
        <w:rPr>
          <w:rFonts w:ascii="Microsoft YaHei" w:eastAsia="Microsoft YaHei" w:hAnsi="Microsoft YaHei" w:cs="Microsoft YaHei" w:hint="eastAsia"/>
          <w:lang w:eastAsia="zh-CN"/>
        </w:rPr>
        <w:t>：法务预审、故障诊断、需求分析等节点由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先产出带知识库引用的报告，人在同一页面确认或修改后签字</w:t>
      </w:r>
      <w:r>
        <w:t xml:space="preserve">——AI </w:t>
      </w:r>
      <w:r>
        <w:rPr>
          <w:rFonts w:ascii="Microsoft YaHei" w:eastAsia="Microsoft YaHei" w:hAnsi="Microsoft YaHei" w:cs="Microsoft YaHei" w:hint="eastAsia"/>
          <w:lang w:eastAsia="zh-CN"/>
        </w:rPr>
        <w:t>产出永远可追溯、可否决。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③ 版本化是合规刚需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ExpertVersion/SkillVersion </w:t>
      </w:r>
      <w:r>
        <w:rPr>
          <w:rFonts w:ascii="Microsoft YaHei" w:eastAsia="Microsoft YaHei" w:hAnsi="Microsoft YaHei" w:cs="Microsoft YaHei" w:hint="eastAsia"/>
          <w:lang w:eastAsia="zh-CN"/>
        </w:rPr>
        <w:t>发布后不可修改、带</w:t>
      </w:r>
      <w:r>
        <w:t xml:space="preserve"> checksum</w:t>
      </w:r>
      <w:r>
        <w:rPr>
          <w:rFonts w:ascii="Microsoft YaHei" w:eastAsia="Microsoft YaHei" w:hAnsi="Microsoft YaHei" w:cs="Microsoft YaHei" w:hint="eastAsia"/>
          <w:lang w:eastAsia="zh-CN"/>
        </w:rPr>
        <w:t>，任何一次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运行都能复现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当时用的是哪个版本的提示词、技能、工具、知识策略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。金融、政企、制造客户的审计部门可直接采纳。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④ 多模型中立 + 可私有化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Provider </w:t>
      </w:r>
      <w:r>
        <w:rPr>
          <w:rFonts w:ascii="Microsoft YaHei" w:eastAsia="Microsoft YaHei" w:hAnsi="Microsoft YaHei" w:cs="Microsoft YaHei" w:hint="eastAsia"/>
          <w:lang w:eastAsia="zh-CN"/>
        </w:rPr>
        <w:t>中心按</w:t>
      </w:r>
      <w:r>
        <w:t xml:space="preserve"> vendor </w:t>
      </w:r>
      <w:r>
        <w:rPr>
          <w:rFonts w:ascii="Microsoft YaHei" w:eastAsia="Microsoft YaHei" w:hAnsi="Microsoft YaHei" w:cs="Microsoft YaHei" w:hint="eastAsia"/>
          <w:lang w:eastAsia="zh-CN"/>
        </w:rPr>
        <w:t>配置模型（含国产模型），全套支持私有化部署（</w:t>
      </w:r>
      <w:r>
        <w:t xml:space="preserve">Docker </w:t>
      </w:r>
      <w:r>
        <w:rPr>
          <w:rFonts w:ascii="Microsoft YaHei" w:eastAsia="Microsoft YaHei" w:hAnsi="Microsoft YaHei" w:cs="Microsoft YaHei" w:hint="eastAsia"/>
          <w:lang w:eastAsia="zh-CN"/>
        </w:rPr>
        <w:t>化），数据不出企业内网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这是</w:t>
      </w:r>
      <w:r>
        <w:t xml:space="preserve"> Coze </w:t>
      </w:r>
      <w:r>
        <w:rPr>
          <w:rFonts w:ascii="Microsoft YaHei" w:eastAsia="Microsoft YaHei" w:hAnsi="Microsoft YaHei" w:cs="Microsoft YaHei" w:hint="eastAsia"/>
          <w:lang w:eastAsia="zh-CN"/>
        </w:rPr>
        <w:t>等闭源</w:t>
      </w:r>
      <w:r>
        <w:t xml:space="preserve"> SaaS </w:t>
      </w:r>
      <w:r>
        <w:rPr>
          <w:rFonts w:ascii="Microsoft YaHei" w:eastAsia="Microsoft YaHei" w:hAnsi="Microsoft YaHei" w:cs="Microsoft YaHei" w:hint="eastAsia"/>
          <w:lang w:eastAsia="zh-CN"/>
        </w:rPr>
        <w:t>无法进入中大型客户的原因。</w:t>
      </w:r>
    </w:p>
    <w:p>
      <w:bookmarkStart w:id="40" w:name="_Toc_sec09"/>
      <w:bookmarkStart w:id="8" w:name="sec09"/>
      <w:pPr>
        <w:pStyle w:val="Heading2"/>
      </w:pPr>
      <w:bookmarkEnd w:id="8"/>
      <w:r>
        <w:rPr>
          <w:rFonts w:ascii="Microsoft YaHei" w:eastAsia="Microsoft YaHei" w:hAnsi="Microsoft YaHei" w:cs="Microsoft YaHei" w:hint="eastAsia"/>
          <w:lang w:eastAsia="zh-CN"/>
        </w:rPr>
        <w:t>3.3 技术架构</w:t>
      </w:r>
      <w:bookmarkEnd w:id="40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后端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Python 3.13 + FastAPI + SQLAlchemy 2.0(async) + PostgreSQL(+pgvector) + Redis + MinIO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Docker </w:t>
      </w:r>
      <w:r>
        <w:rPr>
          <w:rFonts w:ascii="Microsoft YaHei" w:eastAsia="Microsoft YaHei" w:hAnsi="Microsoft YaHei" w:cs="Microsoft YaHei" w:hint="eastAsia"/>
          <w:lang w:eastAsia="zh-CN"/>
        </w:rPr>
        <w:t>化交付；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编排运行时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LangGraph</w:t>
      </w:r>
      <w:r>
        <w:rPr>
          <w:rFonts w:ascii="Microsoft YaHei" w:eastAsia="Microsoft YaHei" w:hAnsi="Microsoft YaHei" w:cs="Microsoft YaHei" w:hint="eastAsia"/>
          <w:lang w:eastAsia="zh-CN"/>
        </w:rPr>
        <w:t>（状态图、</w:t>
      </w:r>
      <w:r>
        <w:t>interrupt/resume</w:t>
      </w:r>
      <w:r>
        <w:rPr>
          <w:rFonts w:ascii="Microsoft YaHei" w:eastAsia="Microsoft YaHei" w:hAnsi="Microsoft YaHei" w:cs="Microsoft YaHei" w:hint="eastAsia"/>
          <w:lang w:eastAsia="zh-CN"/>
        </w:rPr>
        <w:t>、检查点持久化、</w:t>
      </w:r>
      <w:r>
        <w:t>Trace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前端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Vite 7 + React 19 + TypeScript + Tailwind + shadcn/ui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集成</w:t>
      </w:r>
      <w:r>
        <w:rPr>
          <w:rFonts w:ascii="Microsoft YaHei" w:eastAsia="Microsoft YaHei" w:hAnsi="Microsoft YaHei" w:cs="Microsoft YaHei" w:hint="eastAsia"/>
          <w:lang w:eastAsia="zh-CN"/>
        </w:rPr>
        <w:t>：钉钉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企业微信免登与通知、</w:t>
      </w:r>
      <w:r>
        <w:t>MCP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inbound/outbound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Webhook/</w:t>
      </w:r>
      <w:r>
        <w:rPr>
          <w:rFonts w:ascii="Microsoft YaHei" w:eastAsia="Microsoft YaHei" w:hAnsi="Microsoft YaHei" w:cs="Microsoft YaHei" w:hint="eastAsia"/>
          <w:lang w:eastAsia="zh-CN"/>
        </w:rPr>
        <w:t>回调；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安全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RBAC × Expert Policy × Skill Policy × Tool Policy × </w:t>
      </w:r>
      <w:r>
        <w:rPr>
          <w:rFonts w:ascii="Microsoft YaHei" w:eastAsia="Microsoft YaHei" w:hAnsi="Microsoft YaHei" w:cs="Microsoft YaHei" w:hint="eastAsia"/>
          <w:lang w:eastAsia="zh-CN"/>
        </w:rPr>
        <w:t>节点范围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数据范围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文档敏感级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审批状态的八层权限求交；</w:t>
      </w:r>
      <w:r>
        <w:t>per-user access key</w:t>
      </w:r>
      <w:r>
        <w:rPr>
          <w:rFonts w:ascii="Microsoft YaHei" w:eastAsia="Microsoft YaHei" w:hAnsi="Microsoft YaHei" w:cs="Microsoft YaHei" w:hint="eastAsia"/>
          <w:lang w:eastAsia="zh-CN"/>
        </w:rPr>
        <w:t>；写操作强制审计。</w:t>
      </w:r>
    </w:p>
    <w:p>
      <w:bookmarkStart w:id="41" w:name="_Toc_sec10"/>
      <w:bookmarkStart w:id="9" w:name="sec10"/>
      <w:pPr>
        <w:pStyle w:val="Heading2"/>
      </w:pPr>
      <w:bookmarkEnd w:id="9"/>
      <w:r>
        <w:rPr>
          <w:rFonts w:ascii="Microsoft YaHei" w:eastAsia="Microsoft YaHei" w:hAnsi="Microsoft YaHei" w:cs="Microsoft YaHei" w:hint="eastAsia"/>
          <w:lang w:eastAsia="zh-CN"/>
        </w:rPr>
        <w:t>3.4 路线图（Expert OS 六阶段，已有契约）</w:t>
      </w:r>
      <w:bookmarkEnd w:id="4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目标节奏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0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契约与迁移（数据字典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状态机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/API/Policy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矩阵）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已完成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1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Expert Registry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与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Deployment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2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内部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Expert Skill Registry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T+4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3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MCP Registry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（工具发现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批准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绑定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审计）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T+6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4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LangGraph Runtime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（审批中断恢复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/Trace UI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T+9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5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知识与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Memory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pgvector/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留存策略）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T+11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6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工作流切换与旧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下线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T+12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后续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多租户（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tenant_id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预留已设计）、多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Expert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协作、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Marketplace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T+18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lang w:eastAsia="zh-CN"/>
        </w:rPr>
        <w:t>说明：</w:t>
      </w:r>
      <w:r>
        <w:t xml:space="preserve">T </w:t>
      </w:r>
      <w:r>
        <w:rPr>
          <w:rFonts w:ascii="Microsoft YaHei" w:eastAsia="Microsoft YaHei" w:hAnsi="Microsoft YaHei" w:cs="Microsoft YaHei" w:hint="eastAsia"/>
          <w:lang w:eastAsia="zh-CN"/>
        </w:rPr>
        <w:t>为融资到账月；以上为内部目标节奏，会随客户交付压力动态调整。</w:t>
      </w:r>
      <w:r/>
    </w:p>
    <w:p>
      <w:bookmarkStart w:id="42" w:name="_Toc_sec11"/>
      <w:bookmarkStart w:id="10" w:name="sec11"/>
      <w:pPr>
        <w:pStyle w:val="Heading1"/>
      </w:pPr>
      <w:bookmarkEnd w:id="10"/>
      <w:r>
        <w:rPr>
          <w:rFonts w:ascii="Microsoft YaHei" w:eastAsia="Microsoft YaHei" w:hAnsi="Microsoft YaHei" w:cs="Microsoft YaHei" w:hint="eastAsia"/>
          <w:lang w:eastAsia="zh-CN"/>
        </w:rPr>
        <w:t>四、市场分析</w:t>
      </w:r>
      <w:bookmarkEnd w:id="42"/>
    </w:p>
    <w:p>
      <w:bookmarkStart w:id="43" w:name="_Toc_sec12"/>
      <w:bookmarkStart w:id="11" w:name="sec12"/>
      <w:pPr>
        <w:pStyle w:val="Heading2"/>
      </w:pPr>
      <w:bookmarkEnd w:id="11"/>
      <w:r>
        <w:rPr>
          <w:rFonts w:ascii="Microsoft YaHei" w:eastAsia="Microsoft YaHei" w:hAnsi="Microsoft YaHei" w:cs="Microsoft YaHei" w:hint="eastAsia"/>
          <w:lang w:eastAsia="zh-CN"/>
        </w:rPr>
        <w:t>4.1 市场规模：两条高增长曲线的交汇点</w:t>
      </w:r>
      <w:bookmarkEnd w:id="4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市场</w:t>
            </w:r>
          </w:p>
        </w:tc>
        <w:tc>
          <w:tcPr>
            <w:tcW w:type="dxa" w:w="1728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规模（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2025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）</w:t>
            </w:r>
          </w:p>
        </w:tc>
        <w:tc>
          <w:tcPr>
            <w:tcW w:type="dxa" w:w="1728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规模（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2030±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）</w:t>
            </w:r>
          </w:p>
        </w:tc>
        <w:tc>
          <w:tcPr>
            <w:tcW w:type="dxa" w:w="1728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CAGR</w:t>
            </w:r>
          </w:p>
        </w:tc>
        <w:tc>
          <w:tcPr>
            <w:tcW w:type="dxa" w:w="1728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全球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BPM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软件市场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~165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~272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2030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/ 331.9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2032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10.5–13.5%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Mordor Intelligence / pmarketresearch / TBRC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2025–2026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报告）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全球工作流自动化市场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237.7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374.5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2030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9.52%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Mordor Intelligence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2025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全球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AI Agent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市场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~78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500–526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亿美元（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2030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45.8–46.3%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Grand View Research / MarketsandMarkets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2025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中国低代码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零代码市场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~125–135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亿元人民币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~280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亿元（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2028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，测算）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30–40%</w:t>
            </w:r>
          </w:p>
        </w:tc>
        <w:tc>
          <w:tcPr>
            <w:tcW w:type="dxa" w:w="1728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IDC /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艾瑞咨询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/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信通院口径综合（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2024–2026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）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TAM / SAM / SOM（自上而下测算，供参考）</w:t>
      </w:r>
    </w:p>
    <w:p>
      <w:pPr>
        <w:pStyle w:val="ListBullet"/>
        <w:spacing w:before="20" w:after="20"/>
      </w:pPr>
      <w:r>
        <w:rPr>
          <w:b/>
        </w:rPr>
        <w:t>TAM</w:t>
      </w:r>
      <w:r>
        <w:rPr>
          <w:rFonts w:ascii="Microsoft YaHei" w:eastAsia="Microsoft YaHei" w:hAnsi="Microsoft YaHei" w:cs="Microsoft YaHei" w:hint="eastAsia"/>
          <w:lang w:eastAsia="zh-CN"/>
        </w:rPr>
        <w:t>：全球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流程编排</w:t>
      </w:r>
      <w:r>
        <w:t xml:space="preserve"> + Agent </w:t>
      </w:r>
      <w:r>
        <w:rPr>
          <w:rFonts w:ascii="Microsoft YaHei" w:eastAsia="Microsoft YaHei" w:hAnsi="Microsoft YaHei" w:cs="Microsoft YaHei" w:hint="eastAsia"/>
          <w:lang w:eastAsia="zh-CN"/>
        </w:rPr>
        <w:t>编排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相关软件</w:t>
      </w:r>
      <w:r>
        <w:t xml:space="preserve"> ~400+ </w:t>
      </w:r>
      <w:r>
        <w:rPr>
          <w:rFonts w:ascii="Microsoft YaHei" w:eastAsia="Microsoft YaHei" w:hAnsi="Microsoft YaHei" w:cs="Microsoft YaHei" w:hint="eastAsia"/>
          <w:lang w:eastAsia="zh-CN"/>
        </w:rPr>
        <w:t>亿美元（</w:t>
      </w:r>
      <w:r>
        <w:t xml:space="preserve">2030 </w:t>
      </w:r>
      <w:r>
        <w:rPr>
          <w:rFonts w:ascii="Microsoft YaHei" w:eastAsia="Microsoft YaHei" w:hAnsi="Microsoft YaHei" w:cs="Microsoft YaHei" w:hint="eastAsia"/>
          <w:lang w:eastAsia="zh-CN"/>
        </w:rPr>
        <w:t>年前后，两条市场线叠加去重后的保守口径）；</w:t>
      </w:r>
    </w:p>
    <w:p>
      <w:pPr>
        <w:pStyle w:val="ListBullet"/>
        <w:spacing w:before="20" w:after="20"/>
      </w:pPr>
      <w:r>
        <w:rPr>
          <w:b/>
        </w:rPr>
        <w:t>SAM</w:t>
      </w:r>
      <w:r>
        <w:rPr>
          <w:rFonts w:ascii="Microsoft YaHei" w:eastAsia="Microsoft YaHei" w:hAnsi="Microsoft YaHei" w:cs="Microsoft YaHei" w:hint="eastAsia"/>
          <w:lang w:eastAsia="zh-CN"/>
        </w:rPr>
        <w:t>：中国市场中大型企业（</w:t>
      </w:r>
      <w:r>
        <w:t xml:space="preserve">500 </w:t>
      </w:r>
      <w:r>
        <w:rPr>
          <w:rFonts w:ascii="Microsoft YaHei" w:eastAsia="Microsoft YaHei" w:hAnsi="Microsoft YaHei" w:cs="Microsoft YaHei" w:hint="eastAsia"/>
          <w:lang w:eastAsia="zh-CN"/>
        </w:rPr>
        <w:t>人以上）流程治理与</w:t>
      </w:r>
      <w:r>
        <w:t xml:space="preserve"> AI Agent </w:t>
      </w:r>
      <w:r>
        <w:rPr>
          <w:rFonts w:ascii="Microsoft YaHei" w:eastAsia="Microsoft YaHei" w:hAnsi="Microsoft YaHei" w:cs="Microsoft YaHei" w:hint="eastAsia"/>
          <w:lang w:eastAsia="zh-CN"/>
        </w:rPr>
        <w:t>平台支出。按中国低代码市场</w:t>
      </w:r>
      <w:r>
        <w:t xml:space="preserve"> 2028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~280 </w:t>
      </w:r>
      <w:r>
        <w:rPr>
          <w:rFonts w:ascii="Microsoft YaHei" w:eastAsia="Microsoft YaHei" w:hAnsi="Microsoft YaHei" w:cs="Microsoft YaHei" w:hint="eastAsia"/>
          <w:lang w:eastAsia="zh-CN"/>
        </w:rPr>
        <w:t>亿元中企业级（奥哲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金蝶苍穹所在的高端段）约占</w:t>
      </w:r>
      <w:r>
        <w:t xml:space="preserve"> 40% </w:t>
      </w:r>
      <w:r>
        <w:rPr>
          <w:rFonts w:ascii="Microsoft YaHei" w:eastAsia="Microsoft YaHei" w:hAnsi="Microsoft YaHei" w:cs="Microsoft YaHei" w:hint="eastAsia"/>
          <w:lang w:eastAsia="zh-CN"/>
        </w:rPr>
        <w:t>估算，叠加企业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平台投入，</w:t>
      </w:r>
      <w:r>
        <w:t xml:space="preserve">SAM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150–200 </w:t>
      </w:r>
      <w:r>
        <w:rPr>
          <w:rFonts w:ascii="Microsoft YaHei" w:eastAsia="Microsoft YaHei" w:hAnsi="Microsoft YaHei" w:cs="Microsoft YaHei" w:hint="eastAsia"/>
          <w:lang w:eastAsia="zh-CN"/>
        </w:rPr>
        <w:t>亿元人民币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年；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SOM（3 年）</w:t>
      </w:r>
      <w:r>
        <w:rPr>
          <w:rFonts w:ascii="Microsoft YaHei" w:eastAsia="Microsoft YaHei" w:hAnsi="Microsoft YaHei" w:cs="Microsoft YaHei" w:hint="eastAsia"/>
          <w:lang w:eastAsia="zh-CN"/>
        </w:rPr>
        <w:t>：以</w:t>
      </w:r>
      <w:r>
        <w:t xml:space="preserve"> 60–80 </w:t>
      </w:r>
      <w:r>
        <w:rPr>
          <w:rFonts w:ascii="Microsoft YaHei" w:eastAsia="Microsoft YaHei" w:hAnsi="Microsoft YaHei" w:cs="Microsoft YaHei" w:hint="eastAsia"/>
          <w:lang w:eastAsia="zh-CN"/>
        </w:rPr>
        <w:t>家灯塔型中大型客户、客单价</w:t>
      </w:r>
      <w:r>
        <w:t xml:space="preserve"> 50–150 </w:t>
      </w:r>
      <w:r>
        <w:rPr>
          <w:rFonts w:ascii="Microsoft YaHei" w:eastAsia="Microsoft YaHei" w:hAnsi="Microsoft YaHei" w:cs="Microsoft YaHei" w:hint="eastAsia"/>
          <w:lang w:eastAsia="zh-CN"/>
        </w:rPr>
        <w:t>万元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年计，</w:t>
      </w:r>
      <w:r>
        <w:t xml:space="preserve">SOM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0.5–1 </w:t>
      </w:r>
      <w:r>
        <w:rPr>
          <w:rFonts w:ascii="Microsoft YaHei" w:eastAsia="Microsoft YaHei" w:hAnsi="Microsoft YaHei" w:cs="Microsoft YaHei" w:hint="eastAsia"/>
          <w:lang w:eastAsia="zh-CN"/>
        </w:rPr>
        <w:t>亿元人民币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年，对应</w:t>
      </w:r>
      <w:r>
        <w:t xml:space="preserve"> SAM </w:t>
      </w:r>
      <w:r>
        <w:rPr>
          <w:rFonts w:ascii="Microsoft YaHei" w:eastAsia="Microsoft YaHei" w:hAnsi="Microsoft YaHei" w:cs="Microsoft YaHei" w:hint="eastAsia"/>
          <w:lang w:eastAsia="zh-CN"/>
        </w:rPr>
        <w:t>渗透率</w:t>
      </w:r>
      <w:r>
        <w:t xml:space="preserve"> &lt;1%</w:t>
      </w:r>
      <w:r>
        <w:rPr>
          <w:rFonts w:ascii="Microsoft YaHei" w:eastAsia="Microsoft YaHei" w:hAnsi="Microsoft YaHei" w:cs="Microsoft YaHei" w:hint="eastAsia"/>
          <w:lang w:eastAsia="zh-CN"/>
        </w:rPr>
        <w:t>，路径现实。</w:t>
      </w:r>
    </w:p>
    <w:p>
      <w:bookmarkStart w:id="44" w:name="_Toc_sec13"/>
      <w:bookmarkStart w:id="12" w:name="sec13"/>
      <w:pPr>
        <w:pStyle w:val="Heading2"/>
      </w:pPr>
      <w:bookmarkEnd w:id="12"/>
      <w:r>
        <w:rPr>
          <w:rFonts w:ascii="Microsoft YaHei" w:eastAsia="Microsoft YaHei" w:hAnsi="Microsoft YaHei" w:cs="Microsoft YaHei" w:hint="eastAsia"/>
          <w:lang w:eastAsia="zh-CN"/>
        </w:rPr>
        <w:t>4.2 三大趋势驱动</w:t>
      </w:r>
      <w:bookmarkEnd w:id="44"/>
    </w:p>
    <w:p>
      <w:pPr>
        <w:pStyle w:val="ListNumber"/>
        <w:numPr>
          <w:ilvl w:val="0"/>
          <w:numId w:val="11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AI Agent 从试点走向生产，但"治理"是最大瓶颈。</w:t>
      </w:r>
      <w:r>
        <w:t xml:space="preserve"> McKinsey 2025 </w:t>
      </w:r>
      <w:r>
        <w:rPr>
          <w:rFonts w:ascii="Microsoft YaHei" w:eastAsia="Microsoft YaHei" w:hAnsi="Microsoft YaHei" w:cs="Microsoft YaHei" w:hint="eastAsia"/>
          <w:lang w:eastAsia="zh-CN"/>
        </w:rPr>
        <w:t>调研：</w:t>
      </w:r>
      <w:r>
        <w:t xml:space="preserve">62% </w:t>
      </w:r>
      <w:r>
        <w:rPr>
          <w:rFonts w:ascii="Microsoft YaHei" w:eastAsia="Microsoft YaHei" w:hAnsi="Microsoft YaHei" w:cs="Microsoft YaHei" w:hint="eastAsia"/>
          <w:lang w:eastAsia="zh-CN"/>
        </w:rPr>
        <w:t>的组织在试验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，仅</w:t>
      </w:r>
      <w:r>
        <w:t xml:space="preserve"> 23% </w:t>
      </w:r>
      <w:r>
        <w:rPr>
          <w:rFonts w:ascii="Microsoft YaHei" w:eastAsia="Microsoft YaHei" w:hAnsi="Microsoft YaHei" w:cs="Microsoft YaHei" w:hint="eastAsia"/>
          <w:lang w:eastAsia="zh-CN"/>
        </w:rPr>
        <w:t>在规模化；</w:t>
      </w:r>
      <w:r>
        <w:t xml:space="preserve">Gartner </w:t>
      </w:r>
      <w:r>
        <w:rPr>
          <w:rFonts w:ascii="Microsoft YaHei" w:eastAsia="Microsoft YaHei" w:hAnsi="Microsoft YaHei" w:cs="Microsoft YaHei" w:hint="eastAsia"/>
          <w:lang w:eastAsia="zh-CN"/>
        </w:rPr>
        <w:t>预计超</w:t>
      </w:r>
      <w:r>
        <w:t xml:space="preserve"> 40% Agentic AI </w:t>
      </w:r>
      <w:r>
        <w:rPr>
          <w:rFonts w:ascii="Microsoft YaHei" w:eastAsia="Microsoft YaHei" w:hAnsi="Microsoft YaHei" w:cs="Microsoft YaHei" w:hint="eastAsia"/>
          <w:lang w:eastAsia="zh-CN"/>
        </w:rPr>
        <w:t>项目将在</w:t>
      </w:r>
      <w:r>
        <w:t xml:space="preserve"> 2027 </w:t>
      </w:r>
      <w:r>
        <w:rPr>
          <w:rFonts w:ascii="Microsoft YaHei" w:eastAsia="Microsoft YaHei" w:hAnsi="Microsoft YaHei" w:cs="Microsoft YaHei" w:hint="eastAsia"/>
          <w:lang w:eastAsia="zh-CN"/>
        </w:rPr>
        <w:t>年底前被取消（成本、价值不清、风控不足）。</w:t>
      </w:r>
      <w:r>
        <w:t>PwC 2025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79% </w:t>
      </w:r>
      <w:r>
        <w:rPr>
          <w:rFonts w:ascii="Microsoft YaHei" w:eastAsia="Microsoft YaHei" w:hAnsi="Microsoft YaHei" w:cs="Microsoft YaHei" w:hint="eastAsia"/>
          <w:lang w:eastAsia="zh-CN"/>
        </w:rPr>
        <w:t>高管称企业已在采纳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88% </w:t>
      </w:r>
      <w:r>
        <w:rPr>
          <w:rFonts w:ascii="Microsoft YaHei" w:eastAsia="Microsoft YaHei" w:hAnsi="Microsoft YaHei" w:cs="Microsoft YaHei" w:hint="eastAsia"/>
          <w:lang w:eastAsia="zh-CN"/>
        </w:rPr>
        <w:t>计划</w:t>
      </w:r>
      <w:r>
        <w:t xml:space="preserve"> 12 </w:t>
      </w:r>
      <w:r>
        <w:rPr>
          <w:rFonts w:ascii="Microsoft YaHei" w:eastAsia="Microsoft YaHei" w:hAnsi="Microsoft YaHei" w:cs="Microsoft YaHei" w:hint="eastAsia"/>
          <w:lang w:eastAsia="zh-CN"/>
        </w:rPr>
        <w:t>个月内增加预算。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买方缺的不是又一个 Agent 工具，而是"敢把 Agent 放进生产流程"的治理底座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这正是</w:t>
      </w:r>
      <w:r>
        <w:t xml:space="preserve"> FlowHub </w:t>
      </w:r>
      <w:r>
        <w:rPr>
          <w:rFonts w:ascii="Microsoft YaHei" w:eastAsia="Microsoft YaHei" w:hAnsi="Microsoft YaHei" w:cs="Microsoft YaHei" w:hint="eastAsia"/>
          <w:lang w:eastAsia="zh-CN"/>
        </w:rPr>
        <w:t>的五级风险模型、审批闸控与版本审计。</w:t>
      </w:r>
    </w:p>
    <w:p>
      <w:pPr>
        <w:pStyle w:val="ListNumber"/>
        <w:numPr>
          <w:ilvl w:val="0"/>
          <w:numId w:val="11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企业应用 Agent 化成为确定性事件。</w:t>
      </w:r>
      <w:r>
        <w:t xml:space="preserve"> Gartner</w:t>
      </w:r>
      <w:r>
        <w:rPr>
          <w:rFonts w:ascii="Microsoft YaHei" w:eastAsia="Microsoft YaHei" w:hAnsi="Microsoft YaHei" w:cs="Microsoft YaHei" w:hint="eastAsia"/>
          <w:lang w:eastAsia="zh-CN"/>
        </w:rPr>
        <w:t>：到</w:t>
      </w:r>
      <w:r>
        <w:t xml:space="preserve"> 2026 </w:t>
      </w:r>
      <w:r>
        <w:rPr>
          <w:rFonts w:ascii="Microsoft YaHei" w:eastAsia="Microsoft YaHei" w:hAnsi="Microsoft YaHei" w:cs="Microsoft YaHei" w:hint="eastAsia"/>
          <w:lang w:eastAsia="zh-CN"/>
        </w:rPr>
        <w:t>年底</w:t>
      </w:r>
      <w:r>
        <w:t xml:space="preserve"> 40% </w:t>
      </w:r>
      <w:r>
        <w:rPr>
          <w:rFonts w:ascii="Microsoft YaHei" w:eastAsia="Microsoft YaHei" w:hAnsi="Microsoft YaHei" w:cs="Microsoft YaHei" w:hint="eastAsia"/>
          <w:lang w:eastAsia="zh-CN"/>
        </w:rPr>
        <w:t>的企业应用将具备任务型</w:t>
      </w:r>
      <w:r>
        <w:t xml:space="preserve"> AI Agent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2025 </w:t>
      </w:r>
      <w:r>
        <w:rPr>
          <w:rFonts w:ascii="Microsoft YaHei" w:eastAsia="Microsoft YaHei" w:hAnsi="Microsoft YaHei" w:cs="Microsoft YaHei" w:hint="eastAsia"/>
          <w:lang w:eastAsia="zh-CN"/>
        </w:rPr>
        <w:t>年不足</w:t>
      </w:r>
      <w:r>
        <w:t xml:space="preserve"> 5%</w:t>
      </w:r>
      <w:r>
        <w:rPr>
          <w:rFonts w:ascii="Microsoft YaHei" w:eastAsia="Microsoft YaHei" w:hAnsi="Microsoft YaHei" w:cs="Microsoft YaHei" w:hint="eastAsia"/>
          <w:lang w:eastAsia="zh-CN"/>
        </w:rPr>
        <w:t>）；到</w:t>
      </w:r>
      <w:r>
        <w:t xml:space="preserve"> 2028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33% </w:t>
      </w:r>
      <w:r>
        <w:rPr>
          <w:rFonts w:ascii="Microsoft YaHei" w:eastAsia="Microsoft YaHei" w:hAnsi="Microsoft YaHei" w:cs="Microsoft YaHei" w:hint="eastAsia"/>
          <w:lang w:eastAsia="zh-CN"/>
        </w:rPr>
        <w:t>的企业软件将包含</w:t>
      </w:r>
      <w:r>
        <w:t xml:space="preserve"> Agentic AI</w:t>
      </w:r>
      <w:r>
        <w:rPr>
          <w:rFonts w:ascii="Microsoft YaHei" w:eastAsia="Microsoft YaHei" w:hAnsi="Microsoft YaHei" w:cs="Microsoft YaHei" w:hint="eastAsia"/>
          <w:lang w:eastAsia="zh-CN"/>
        </w:rPr>
        <w:t>；到</w:t>
      </w:r>
      <w:r>
        <w:t xml:space="preserve"> 2035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Agentic AI </w:t>
      </w:r>
      <w:r>
        <w:rPr>
          <w:rFonts w:ascii="Microsoft YaHei" w:eastAsia="Microsoft YaHei" w:hAnsi="Microsoft YaHei" w:cs="Microsoft YaHei" w:hint="eastAsia"/>
          <w:lang w:eastAsia="zh-CN"/>
        </w:rPr>
        <w:t>将占企业软件收入约</w:t>
      </w:r>
      <w:r>
        <w:t xml:space="preserve"> 30%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&gt;4,500 </w:t>
      </w:r>
      <w:r>
        <w:rPr>
          <w:rFonts w:ascii="Microsoft YaHei" w:eastAsia="Microsoft YaHei" w:hAnsi="Microsoft YaHei" w:cs="Microsoft YaHei" w:hint="eastAsia"/>
          <w:lang w:eastAsia="zh-CN"/>
        </w:rPr>
        <w:t>亿美元）。</w:t>
      </w:r>
    </w:p>
    <w:p>
      <w:pPr>
        <w:pStyle w:val="ListNumber"/>
        <w:numPr>
          <w:ilvl w:val="0"/>
          <w:numId w:val="11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低代码市场进入"AI 融合"下半场，私有化与合规成选型硬指标。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中国低代码市场</w:t>
      </w:r>
      <w:r>
        <w:t xml:space="preserve"> CR5 </w:t>
      </w:r>
      <w:r>
        <w:rPr>
          <w:rFonts w:ascii="Microsoft YaHei" w:eastAsia="Microsoft YaHei" w:hAnsi="Microsoft YaHei" w:cs="Microsoft YaHei" w:hint="eastAsia"/>
          <w:lang w:eastAsia="zh-CN"/>
        </w:rPr>
        <w:t>约</w:t>
      </w:r>
      <w:r>
        <w:t xml:space="preserve"> 45–50%</w:t>
      </w:r>
      <w:r>
        <w:rPr>
          <w:rFonts w:ascii="Microsoft YaHei" w:eastAsia="Microsoft YaHei" w:hAnsi="Microsoft YaHei" w:cs="Microsoft YaHei" w:hint="eastAsia"/>
          <w:lang w:eastAsia="zh-CN"/>
        </w:rPr>
        <w:t>，竞争焦点从工具能力转向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生态完整性</w:t>
      </w:r>
      <w:r>
        <w:t xml:space="preserve"> + AI </w:t>
      </w:r>
      <w:r>
        <w:rPr>
          <w:rFonts w:ascii="Microsoft YaHei" w:eastAsia="Microsoft YaHei" w:hAnsi="Microsoft YaHei" w:cs="Microsoft YaHei" w:hint="eastAsia"/>
          <w:lang w:eastAsia="zh-CN"/>
        </w:rPr>
        <w:t>智能化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行业深耕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 xml:space="preserve">2026 </w:t>
      </w:r>
      <w:r>
        <w:rPr>
          <w:rFonts w:ascii="Microsoft YaHei" w:eastAsia="Microsoft YaHei" w:hAnsi="Microsoft YaHei" w:cs="Microsoft YaHei" w:hint="eastAsia"/>
          <w:lang w:eastAsia="zh-CN"/>
        </w:rPr>
        <w:t>年国资项目强制信创合规，私有化部署能力成为中大型客户的一票否决项。</w:t>
      </w:r>
      <w:r>
        <w:t xml:space="preserve">FlowHub </w:t>
      </w:r>
      <w:r>
        <w:rPr>
          <w:rFonts w:ascii="Microsoft YaHei" w:eastAsia="Microsoft YaHei" w:hAnsi="Microsoft YaHei" w:cs="Microsoft YaHei" w:hint="eastAsia"/>
          <w:lang w:eastAsia="zh-CN"/>
        </w:rPr>
        <w:t>全栈可私有化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多模型中立（含国产模型）天然契合。</w:t>
      </w:r>
    </w:p>
    <w:p>
      <w:bookmarkStart w:id="45" w:name="_Toc_sec14"/>
      <w:bookmarkStart w:id="13" w:name="sec14"/>
      <w:pPr>
        <w:pStyle w:val="Heading2"/>
      </w:pPr>
      <w:bookmarkEnd w:id="13"/>
      <w:r>
        <w:rPr>
          <w:rFonts w:ascii="Microsoft YaHei" w:eastAsia="Microsoft YaHei" w:hAnsi="Microsoft YaHei" w:cs="Microsoft YaHei" w:hint="eastAsia"/>
          <w:lang w:eastAsia="zh-CN"/>
        </w:rPr>
        <w:t>4.3 目标客户画像</w:t>
      </w:r>
      <w:bookmarkEnd w:id="45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首选 ICP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500–5,000 </w:t>
      </w:r>
      <w:r>
        <w:rPr>
          <w:rFonts w:ascii="Microsoft YaHei" w:eastAsia="Microsoft YaHei" w:hAnsi="Microsoft YaHei" w:cs="Microsoft YaHei" w:hint="eastAsia"/>
          <w:lang w:eastAsia="zh-CN"/>
        </w:rPr>
        <w:t>人规模的软件与互联网、专业服务（法务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财务外包）、中高端制造、金融科技子公司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流程密度高、有明确审计合规要求、已采购钉钉或企业微信、已在试点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但未打通流程；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关键决策链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CTO/CIO</w:t>
      </w:r>
      <w:r>
        <w:rPr>
          <w:rFonts w:ascii="Microsoft YaHei" w:eastAsia="Microsoft YaHei" w:hAnsi="Microsoft YaHei" w:cs="Microsoft YaHei" w:hint="eastAsia"/>
          <w:lang w:eastAsia="zh-CN"/>
        </w:rPr>
        <w:t>（技术采纳）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流程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质量负责人（价值）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审计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合规负责人（闸控与留痕，常为二次把关人，也是我们相对竞品的最强支持者）；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切入场景</w:t>
      </w:r>
      <w:r>
        <w:rPr>
          <w:rFonts w:ascii="Microsoft YaHei" w:eastAsia="Microsoft YaHei" w:hAnsi="Microsoft YaHei" w:cs="Microsoft YaHei" w:hint="eastAsia"/>
          <w:lang w:eastAsia="zh-CN"/>
        </w:rPr>
        <w:t>（均有现成演示模板）：需求变更管理、合同多级审批</w:t>
      </w:r>
      <w:r>
        <w:t xml:space="preserve">+AI </w:t>
      </w:r>
      <w:r>
        <w:rPr>
          <w:rFonts w:ascii="Microsoft YaHei" w:eastAsia="Microsoft YaHei" w:hAnsi="Microsoft YaHei" w:cs="Microsoft YaHei" w:hint="eastAsia"/>
          <w:lang w:eastAsia="zh-CN"/>
        </w:rPr>
        <w:t>法务预审、缺陷处理</w:t>
      </w:r>
      <w:r>
        <w:t xml:space="preserve">+AI </w:t>
      </w:r>
      <w:r>
        <w:rPr>
          <w:rFonts w:ascii="Microsoft YaHei" w:eastAsia="Microsoft YaHei" w:hAnsi="Microsoft YaHei" w:cs="Microsoft YaHei" w:hint="eastAsia"/>
          <w:lang w:eastAsia="zh-CN"/>
        </w:rPr>
        <w:t>诊断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外部智能体接力、跨部门入职协同。</w:t>
      </w:r>
      <w:r/>
    </w:p>
    <w:p>
      <w:bookmarkStart w:id="46" w:name="_Toc_sec15"/>
      <w:bookmarkStart w:id="14" w:name="sec15"/>
      <w:pPr>
        <w:pStyle w:val="Heading1"/>
      </w:pPr>
      <w:bookmarkEnd w:id="14"/>
      <w:r>
        <w:rPr>
          <w:rFonts w:ascii="Microsoft YaHei" w:eastAsia="Microsoft YaHei" w:hAnsi="Microsoft YaHei" w:cs="Microsoft YaHei" w:hint="eastAsia"/>
          <w:lang w:eastAsia="zh-CN"/>
        </w:rPr>
        <w:t>五、竞争分析</w:t>
      </w:r>
      <w:bookmarkEnd w:id="46"/>
    </w:p>
    <w:p>
      <w:bookmarkStart w:id="47" w:name="_Toc_sec16"/>
      <w:bookmarkStart w:id="15" w:name="sec16"/>
      <w:pPr>
        <w:pStyle w:val="Heading2"/>
      </w:pPr>
      <w:bookmarkEnd w:id="15"/>
      <w:r>
        <w:rPr>
          <w:rFonts w:ascii="Microsoft YaHei" w:eastAsia="Microsoft YaHei" w:hAnsi="Microsoft YaHei" w:cs="Microsoft YaHei" w:hint="eastAsia"/>
          <w:lang w:eastAsia="zh-CN"/>
        </w:rPr>
        <w:t>5.1 竞争格局</w:t>
      </w:r>
      <w:bookmarkEnd w:id="47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阵营 A：低代码/零代码 BPM</w:t>
      </w:r>
      <w:r>
        <w:rPr>
          <w:rFonts w:ascii="Microsoft YaHei" w:eastAsia="Microsoft YaHei" w:hAnsi="Microsoft YaHei" w:cs="Microsoft YaHei" w:hint="eastAsia"/>
          <w:lang w:eastAsia="zh-CN"/>
        </w:rPr>
        <w:t>（钉钉宜搭、简道云、轻流、明道云、奥哲云枢、氚云）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优势：流程引擎成熟、模板生态大、渠道强（宜搭背靠钉钉）；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短板：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能力停留在</w:t>
      </w:r>
      <w:r>
        <w:t xml:space="preserve"> Copilot </w:t>
      </w:r>
      <w:r>
        <w:rPr>
          <w:rFonts w:ascii="Microsoft YaHei" w:eastAsia="Microsoft YaHei" w:hAnsi="Microsoft YaHei" w:cs="Microsoft YaHei" w:hint="eastAsia"/>
          <w:lang w:eastAsia="zh-CN"/>
        </w:rPr>
        <w:t>辅助层面，无</w:t>
      </w:r>
      <w:r>
        <w:t xml:space="preserve"> Expert </w:t>
      </w:r>
      <w:r>
        <w:rPr>
          <w:rFonts w:ascii="Microsoft YaHei" w:eastAsia="Microsoft YaHei" w:hAnsi="Microsoft YaHei" w:cs="Microsoft YaHei" w:hint="eastAsia"/>
          <w:lang w:eastAsia="zh-CN"/>
        </w:rPr>
        <w:t>版本治理、无工具风险分级与审批闸控；生态锁定（钉钉系迁移成本可达原开发费</w:t>
      </w:r>
      <w:r>
        <w:t xml:space="preserve"> 60%</w:t>
      </w:r>
      <w:r>
        <w:rPr>
          <w:rFonts w:ascii="Microsoft YaHei" w:eastAsia="Microsoft YaHei" w:hAnsi="Microsoft YaHei" w:cs="Microsoft YaHei" w:hint="eastAsia"/>
          <w:lang w:eastAsia="zh-CN"/>
        </w:rPr>
        <w:t>）；部分厂商无全栈信创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私有化。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阵营 B：AI Agent / LLMOps 平台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Dify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Coze/</w:t>
      </w:r>
      <w:r>
        <w:rPr>
          <w:rFonts w:ascii="Microsoft YaHei" w:eastAsia="Microsoft YaHei" w:hAnsi="Microsoft YaHei" w:cs="Microsoft YaHei" w:hint="eastAsia"/>
          <w:lang w:eastAsia="zh-CN"/>
        </w:rPr>
        <w:t>扣子、</w:t>
      </w:r>
      <w:r>
        <w:t>n8n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FastGPT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LangGraph </w:t>
      </w:r>
      <w:r>
        <w:rPr>
          <w:rFonts w:ascii="Microsoft YaHei" w:eastAsia="Microsoft YaHei" w:hAnsi="Microsoft YaHei" w:cs="Microsoft YaHei" w:hint="eastAsia"/>
          <w:lang w:eastAsia="zh-CN"/>
        </w:rPr>
        <w:t>系工具）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优势：模型编排灵活、社区活跃、迭代快；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短板：缺乏企业组织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权限矩阵、</w:t>
      </w:r>
      <w:r>
        <w:t>SLA</w:t>
      </w:r>
      <w:r>
        <w:rPr>
          <w:rFonts w:ascii="Microsoft YaHei" w:eastAsia="Microsoft YaHei" w:hAnsi="Microsoft YaHei" w:cs="Microsoft YaHei" w:hint="eastAsia"/>
          <w:lang w:eastAsia="zh-CN"/>
        </w:rPr>
        <w:t>、多级审批与审计体系；流程引擎不承载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业务处理人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概念；</w:t>
      </w:r>
      <w:r>
        <w:t xml:space="preserve">Coze </w:t>
      </w:r>
      <w:r>
        <w:rPr>
          <w:rFonts w:ascii="Microsoft YaHei" w:eastAsia="Microsoft YaHei" w:hAnsi="Microsoft YaHei" w:cs="Microsoft YaHei" w:hint="eastAsia"/>
          <w:lang w:eastAsia="zh-CN"/>
        </w:rPr>
        <w:t>闭源</w:t>
      </w:r>
      <w:r>
        <w:t xml:space="preserve"> SaaS </w:t>
      </w:r>
      <w:r>
        <w:rPr>
          <w:rFonts w:ascii="Microsoft YaHei" w:eastAsia="Microsoft YaHei" w:hAnsi="Microsoft YaHei" w:cs="Microsoft YaHei" w:hint="eastAsia"/>
          <w:lang w:eastAsia="zh-CN"/>
        </w:rPr>
        <w:t>无法私有化；</w:t>
      </w:r>
      <w:r>
        <w:t xml:space="preserve">n8n </w:t>
      </w:r>
      <w:r>
        <w:rPr>
          <w:rFonts w:ascii="Microsoft YaHei" w:eastAsia="Microsoft YaHei" w:hAnsi="Microsoft YaHei" w:cs="Microsoft YaHei" w:hint="eastAsia"/>
          <w:lang w:eastAsia="zh-CN"/>
        </w:rPr>
        <w:t>无原生</w:t>
      </w:r>
      <w:r>
        <w:t xml:space="preserve"> RAG </w:t>
      </w:r>
      <w:r>
        <w:rPr>
          <w:rFonts w:ascii="Microsoft YaHei" w:eastAsia="Microsoft YaHei" w:hAnsi="Microsoft YaHei" w:cs="Microsoft YaHei" w:hint="eastAsia"/>
          <w:lang w:eastAsia="zh-CN"/>
        </w:rPr>
        <w:t>且为企业流程语义弱。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阵营 C：传统 BPM/国际厂商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IBM/Appian/Pega</w:t>
      </w:r>
      <w:r>
        <w:rPr>
          <w:rFonts w:ascii="Microsoft YaHei" w:eastAsia="Microsoft YaHei" w:hAnsi="Microsoft YaHei" w:cs="Microsoft YaHei" w:hint="eastAsia"/>
          <w:lang w:eastAsia="zh-CN"/>
        </w:rPr>
        <w:t>、用友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金蝶苍穹）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优势：大型客户存量深；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短板：</w:t>
      </w:r>
      <w:r>
        <w:t xml:space="preserve">Agent </w:t>
      </w:r>
      <w:r>
        <w:rPr>
          <w:rFonts w:ascii="Microsoft YaHei" w:eastAsia="Microsoft YaHei" w:hAnsi="Microsoft YaHei" w:cs="Microsoft YaHei" w:hint="eastAsia"/>
          <w:lang w:eastAsia="zh-CN"/>
        </w:rPr>
        <w:t>能力多为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贴牌式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叠加，交付重、改造成本高，对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原生流程编排响应慢。</w:t>
      </w:r>
    </w:p>
    <w:p>
      <w:bookmarkStart w:id="48" w:name="_Toc_sec17"/>
      <w:bookmarkStart w:id="16" w:name="sec17"/>
      <w:pPr>
        <w:pStyle w:val="Heading2"/>
      </w:pPr>
      <w:bookmarkEnd w:id="16"/>
      <w:r>
        <w:t>5.2 SWOT</w:t>
      </w:r>
      <w:bookmarkEnd w:id="4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有利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不利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内部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S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：产品已完成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流程引擎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治理底座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全量落地且演示剧本成熟；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Expert OS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契约设计完整（六阶段可执行）；技术栈现代、私有化交付轻；人机协同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版本审计是硬差异化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W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：品牌与销售团队尚未建立；无公开标杆客户；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Expert OS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仍在实施期；单点团队，交付带宽有限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外部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O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Agentic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生产化浪潮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治理真空期（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2026–2028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窗口）；低代码客户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升级需求明确；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MCP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成为事实标准降低生态接入成本；国产化替代与信创合规红利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T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：钉钉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飞书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企业微信平台方自带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审批能力下沉；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Dify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等开源平台补齐治理功能；大模型厂商向应用层延伸；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40%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项目取消潮可能拖累行业预算</w:t>
            </w:r>
          </w:p>
        </w:tc>
      </w:tr>
    </w:tbl>
    <w:p>
      <w:bookmarkStart w:id="49" w:name="_Toc_sec18"/>
      <w:bookmarkStart w:id="17" w:name="sec18"/>
      <w:pPr>
        <w:pStyle w:val="Heading2"/>
      </w:pPr>
      <w:bookmarkEnd w:id="17"/>
      <w:r>
        <w:rPr>
          <w:rFonts w:ascii="Microsoft YaHei" w:eastAsia="Microsoft YaHei" w:hAnsi="Microsoft YaHei" w:cs="Microsoft YaHei" w:hint="eastAsia"/>
          <w:lang w:eastAsia="zh-CN"/>
        </w:rPr>
        <w:t>5.3 竞争策略</w:t>
      </w:r>
      <w:bookmarkEnd w:id="49"/>
    </w:p>
    <w:p>
      <w:pPr>
        <w:pStyle w:val="ListNumber"/>
        <w:numPr>
          <w:ilvl w:val="0"/>
          <w:numId w:val="12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不打通用战</w:t>
      </w:r>
      <w:r>
        <w:rPr>
          <w:rFonts w:ascii="Microsoft YaHei" w:eastAsia="Microsoft YaHei" w:hAnsi="Microsoft YaHei" w:cs="Microsoft YaHei" w:hint="eastAsia"/>
          <w:lang w:eastAsia="zh-CN"/>
        </w:rPr>
        <w:t>：避开宜搭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简道云的表单红海，聚焦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强审计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强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流程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5–10 </w:t>
      </w:r>
      <w:r>
        <w:rPr>
          <w:rFonts w:ascii="Microsoft YaHei" w:eastAsia="Microsoft YaHei" w:hAnsi="Microsoft YaHei" w:cs="Microsoft YaHei" w:hint="eastAsia"/>
          <w:lang w:eastAsia="zh-CN"/>
        </w:rPr>
        <w:t>个高价值场景做深（先吃透合同审批与缺陷处理两大场景）；</w:t>
      </w:r>
    </w:p>
    <w:p>
      <w:pPr>
        <w:pStyle w:val="ListNumber"/>
        <w:numPr>
          <w:ilvl w:val="0"/>
          <w:numId w:val="12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把治理做成卖点而不是成本</w:t>
      </w:r>
      <w:r>
        <w:rPr>
          <w:rFonts w:ascii="Microsoft YaHei" w:eastAsia="Microsoft YaHei" w:hAnsi="Microsoft YaHei" w:cs="Microsoft YaHei" w:hint="eastAsia"/>
          <w:lang w:eastAsia="zh-CN"/>
        </w:rPr>
        <w:t>：面向客户审计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合规部门提供</w:t>
      </w:r>
      <w:r>
        <w:t xml:space="preserve">"AI </w:t>
      </w:r>
      <w:r>
        <w:rPr>
          <w:rFonts w:ascii="Microsoft YaHei" w:eastAsia="Microsoft YaHei" w:hAnsi="Microsoft YaHei" w:cs="Microsoft YaHei" w:hint="eastAsia"/>
          <w:lang w:eastAsia="zh-CN"/>
        </w:rPr>
        <w:t>动作全留痕报告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，让合规负责人成为采购推动者；</w:t>
      </w:r>
    </w:p>
    <w:p>
      <w:pPr>
        <w:pStyle w:val="ListNumber"/>
        <w:numPr>
          <w:ilvl w:val="0"/>
          <w:numId w:val="12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借 MCP 标准寄生生态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FlowHub </w:t>
      </w:r>
      <w:r>
        <w:rPr>
          <w:rFonts w:ascii="Microsoft YaHei" w:eastAsia="Microsoft YaHei" w:hAnsi="Microsoft YaHei" w:cs="Microsoft YaHei" w:hint="eastAsia"/>
          <w:lang w:eastAsia="zh-CN"/>
        </w:rPr>
        <w:t>作为</w:t>
      </w:r>
      <w:r>
        <w:t xml:space="preserve"> MCP Server </w:t>
      </w:r>
      <w:r>
        <w:rPr>
          <w:rFonts w:ascii="Microsoft YaHei" w:eastAsia="Microsoft YaHei" w:hAnsi="Microsoft YaHei" w:cs="Microsoft YaHei" w:hint="eastAsia"/>
          <w:lang w:eastAsia="zh-CN"/>
        </w:rPr>
        <w:t>可被任何主流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（含客户已有的</w:t>
      </w:r>
      <w:r>
        <w:t xml:space="preserve"> Coze/Dify </w:t>
      </w:r>
      <w:r>
        <w:rPr>
          <w:rFonts w:ascii="Microsoft YaHei" w:eastAsia="Microsoft YaHei" w:hAnsi="Microsoft YaHei" w:cs="Microsoft YaHei" w:hint="eastAsia"/>
          <w:lang w:eastAsia="zh-CN"/>
        </w:rPr>
        <w:t>机器人）调用，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不替换你的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，给它们流程和权限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速度换窗口</w:t>
      </w:r>
      <w:r>
        <w:rPr>
          <w:rFonts w:ascii="Microsoft YaHei" w:eastAsia="Microsoft YaHei" w:hAnsi="Microsoft YaHei" w:cs="Microsoft YaHei" w:hint="eastAsia"/>
          <w:lang w:eastAsia="zh-CN"/>
        </w:rPr>
        <w:t>：在平台大厂（钉钉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飞书）的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治理能力成熟前，用</w:t>
      </w:r>
      <w:r>
        <w:t xml:space="preserve"> 18–24 </w:t>
      </w:r>
      <w:r>
        <w:rPr>
          <w:rFonts w:ascii="Microsoft YaHei" w:eastAsia="Microsoft YaHei" w:hAnsi="Microsoft YaHei" w:cs="Microsoft YaHei" w:hint="eastAsia"/>
          <w:lang w:eastAsia="zh-CN"/>
        </w:rPr>
        <w:t>个月建立</w:t>
      </w:r>
      <w:r>
        <w:t xml:space="preserve"> 30+ </w:t>
      </w:r>
      <w:r>
        <w:rPr>
          <w:rFonts w:ascii="Microsoft YaHei" w:eastAsia="Microsoft YaHei" w:hAnsi="Microsoft YaHei" w:cs="Microsoft YaHei" w:hint="eastAsia"/>
          <w:lang w:eastAsia="zh-CN"/>
        </w:rPr>
        <w:t>灯塔客户与行业模板库护城河。</w:t>
      </w:r>
      <w:r/>
    </w:p>
    <w:p>
      <w:bookmarkStart w:id="50" w:name="_Toc_sec19"/>
      <w:bookmarkStart w:id="18" w:name="sec19"/>
      <w:pPr>
        <w:pStyle w:val="Heading1"/>
      </w:pPr>
      <w:bookmarkEnd w:id="18"/>
      <w:r>
        <w:rPr>
          <w:rFonts w:ascii="Microsoft YaHei" w:eastAsia="Microsoft YaHei" w:hAnsi="Microsoft YaHei" w:cs="Microsoft YaHei" w:hint="eastAsia"/>
          <w:lang w:eastAsia="zh-CN"/>
        </w:rPr>
        <w:t>六、商业模式</w:t>
      </w:r>
      <w:bookmarkEnd w:id="50"/>
    </w:p>
    <w:p>
      <w:bookmarkStart w:id="51" w:name="_Toc_sec20"/>
      <w:bookmarkStart w:id="19" w:name="sec20"/>
      <w:pPr>
        <w:pStyle w:val="Heading2"/>
      </w:pPr>
      <w:bookmarkEnd w:id="19"/>
      <w:r>
        <w:rPr>
          <w:rFonts w:ascii="Microsoft YaHei" w:eastAsia="Microsoft YaHei" w:hAnsi="Microsoft YaHei" w:cs="Microsoft YaHei" w:hint="eastAsia"/>
          <w:lang w:eastAsia="zh-CN"/>
        </w:rPr>
        <w:t>6.1 收入结构</w:t>
      </w:r>
      <w:bookmarkEnd w:id="5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收入线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定价参考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平台订阅（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SaaS/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托管）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按坐席：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~8–15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年（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200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坐席档）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含流程引擎、治理底座、标准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Expert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私有化许可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一次性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30–80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+ 20%/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年维保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中大型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合规敏感客户主推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Expert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用量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LangGraph Run / token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加价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15–30%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随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使用量自然增长，提升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NRR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实施与模板服务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10–30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项目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首年必配，后续客户自持（零代码建模）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行业模板包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/Marketplace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（远期）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分成模式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多租户与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Marketplace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上线后启动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典型客单价</w:t>
      </w:r>
      <w:r>
        <w:rPr>
          <w:rFonts w:ascii="Microsoft YaHei" w:eastAsia="Microsoft YaHei" w:hAnsi="Microsoft YaHei" w:cs="Microsoft YaHei" w:hint="eastAsia"/>
          <w:lang w:eastAsia="zh-CN"/>
        </w:rPr>
        <w:t>：首单（含实施）约</w:t>
      </w:r>
      <w:r>
        <w:t xml:space="preserve"> 40–80 </w:t>
      </w:r>
      <w:r>
        <w:rPr>
          <w:rFonts w:ascii="Microsoft YaHei" w:eastAsia="Microsoft YaHei" w:hAnsi="Microsoft YaHei" w:cs="Microsoft YaHei" w:hint="eastAsia"/>
          <w:lang w:eastAsia="zh-CN"/>
        </w:rPr>
        <w:t>万元；续费年约</w:t>
      </w:r>
      <w:r>
        <w:t xml:space="preserve"> 25–60 </w:t>
      </w:r>
      <w:r>
        <w:rPr>
          <w:rFonts w:ascii="Microsoft YaHei" w:eastAsia="Microsoft YaHei" w:hAnsi="Microsoft YaHei" w:cs="Microsoft YaHei" w:hint="eastAsia"/>
          <w:lang w:eastAsia="zh-CN"/>
        </w:rPr>
        <w:t>万元；目标</w:t>
      </w:r>
      <w:r>
        <w:t xml:space="preserve"> NRR 110%+</w:t>
      </w:r>
      <w:r>
        <w:rPr>
          <w:rFonts w:ascii="Microsoft YaHei" w:eastAsia="Microsoft YaHei" w:hAnsi="Microsoft YaHei" w:cs="Microsoft YaHei" w:hint="eastAsia"/>
          <w:lang w:eastAsia="zh-CN"/>
        </w:rPr>
        <w:t>（靠</w:t>
      </w:r>
      <w:r>
        <w:t xml:space="preserve"> Expert </w:t>
      </w:r>
      <w:r>
        <w:rPr>
          <w:rFonts w:ascii="Microsoft YaHei" w:eastAsia="Microsoft YaHei" w:hAnsi="Microsoft YaHei" w:cs="Microsoft YaHei" w:hint="eastAsia"/>
          <w:lang w:eastAsia="zh-CN"/>
        </w:rPr>
        <w:t>用量与新流程上线自然扩张）。</w:t>
      </w:r>
    </w:p>
    <w:p>
      <w:bookmarkStart w:id="52" w:name="_Toc_sec21"/>
      <w:bookmarkStart w:id="20" w:name="sec21"/>
      <w:pPr>
        <w:pStyle w:val="Heading2"/>
      </w:pPr>
      <w:bookmarkEnd w:id="20"/>
      <w:r>
        <w:rPr>
          <w:rFonts w:ascii="Microsoft YaHei" w:eastAsia="Microsoft YaHei" w:hAnsi="Microsoft YaHei" w:cs="Microsoft YaHei" w:hint="eastAsia"/>
          <w:lang w:eastAsia="zh-CN"/>
        </w:rPr>
        <w:t>6.2 单位经济（测算假设）</w:t>
      </w:r>
      <w:bookmarkEnd w:id="52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新客获客成本（</w:t>
      </w:r>
      <w:r>
        <w:t>CAC</w:t>
      </w:r>
      <w:r>
        <w:rPr>
          <w:rFonts w:ascii="Microsoft YaHei" w:eastAsia="Microsoft YaHei" w:hAnsi="Microsoft YaHei" w:cs="Microsoft YaHei" w:hint="eastAsia"/>
          <w:lang w:eastAsia="zh-CN"/>
        </w:rPr>
        <w:t>，含实施前销售</w:t>
      </w:r>
      <w:r>
        <w:t xml:space="preserve">/SE </w:t>
      </w:r>
      <w:r>
        <w:rPr>
          <w:rFonts w:ascii="Microsoft YaHei" w:eastAsia="Microsoft YaHei" w:hAnsi="Microsoft YaHei" w:cs="Microsoft YaHei" w:hint="eastAsia"/>
          <w:lang w:eastAsia="zh-CN"/>
        </w:rPr>
        <w:t>投入）：</w:t>
      </w:r>
      <w:r>
        <w:t xml:space="preserve">~15 </w:t>
      </w:r>
      <w:r>
        <w:rPr>
          <w:rFonts w:ascii="Microsoft YaHei" w:eastAsia="Microsoft YaHei" w:hAnsi="Microsoft YaHei" w:cs="Microsoft YaHei" w:hint="eastAsia"/>
          <w:lang w:eastAsia="zh-CN"/>
        </w:rPr>
        <w:t>万元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客；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首年毛利：客单</w:t>
      </w:r>
      <w:r>
        <w:t xml:space="preserve"> 55 </w:t>
      </w:r>
      <w:r>
        <w:rPr>
          <w:rFonts w:ascii="Microsoft YaHei" w:eastAsia="Microsoft YaHei" w:hAnsi="Microsoft YaHei" w:cs="Microsoft YaHei" w:hint="eastAsia"/>
          <w:lang w:eastAsia="zh-CN"/>
        </w:rPr>
        <w:t>万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毛利率</w:t>
      </w:r>
      <w:r>
        <w:t xml:space="preserve"> 70% ≈ 38.5 </w:t>
      </w:r>
      <w:r>
        <w:rPr>
          <w:rFonts w:ascii="Microsoft YaHei" w:eastAsia="Microsoft YaHei" w:hAnsi="Microsoft YaHei" w:cs="Microsoft YaHei" w:hint="eastAsia"/>
          <w:lang w:eastAsia="zh-CN"/>
        </w:rPr>
        <w:t>万元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CAC 回收期 &lt; 6 个月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稳态年毛利率：软件许可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订阅</w:t>
      </w:r>
      <w:r>
        <w:t xml:space="preserve"> ~80%</w:t>
      </w:r>
      <w:r>
        <w:rPr>
          <w:rFonts w:ascii="Microsoft YaHei" w:eastAsia="Microsoft YaHei" w:hAnsi="Microsoft YaHei" w:cs="Microsoft YaHei" w:hint="eastAsia"/>
          <w:lang w:eastAsia="zh-CN"/>
        </w:rPr>
        <w:t>，实施</w:t>
      </w:r>
      <w:r>
        <w:t xml:space="preserve"> ~40%</w:t>
      </w:r>
      <w:r>
        <w:rPr>
          <w:rFonts w:ascii="Microsoft YaHei" w:eastAsia="Microsoft YaHei" w:hAnsi="Microsoft YaHei" w:cs="Microsoft YaHei" w:hint="eastAsia"/>
          <w:lang w:eastAsia="zh-CN"/>
        </w:rPr>
        <w:t>，综合</w:t>
      </w:r>
      <w:r>
        <w:t xml:space="preserve"> ~75%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目标</w:t>
      </w:r>
      <w:r>
        <w:t xml:space="preserve"> LTV/CAC &gt; 5</w:t>
      </w:r>
      <w:r>
        <w:rPr>
          <w:rFonts w:ascii="Microsoft YaHei" w:eastAsia="Microsoft YaHei" w:hAnsi="Microsoft YaHei" w:cs="Microsoft YaHei" w:hint="eastAsia"/>
          <w:lang w:eastAsia="zh-CN"/>
        </w:rPr>
        <w:t>（按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年存续、</w:t>
      </w:r>
      <w:r>
        <w:t xml:space="preserve">NRR 110% </w:t>
      </w:r>
      <w:r>
        <w:rPr>
          <w:rFonts w:ascii="Microsoft YaHei" w:eastAsia="Microsoft YaHei" w:hAnsi="Microsoft YaHei" w:cs="Microsoft YaHei" w:hint="eastAsia"/>
          <w:lang w:eastAsia="zh-CN"/>
        </w:rPr>
        <w:t>测算）。</w:t>
      </w:r>
    </w:p>
    <w:p>
      <w:bookmarkStart w:id="53" w:name="_Toc_sec22"/>
      <w:bookmarkStart w:id="21" w:name="sec22"/>
      <w:pPr>
        <w:pStyle w:val="Heading2"/>
      </w:pPr>
      <w:bookmarkEnd w:id="21"/>
      <w:r>
        <w:rPr>
          <w:rFonts w:ascii="Microsoft YaHei" w:eastAsia="Microsoft YaHei" w:hAnsi="Microsoft YaHei" w:cs="Microsoft YaHei" w:hint="eastAsia"/>
          <w:lang w:eastAsia="zh-CN"/>
        </w:rPr>
        <w:t>6.3 交付模式</w:t>
      </w:r>
      <w:bookmarkEnd w:id="53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标准交付</w:t>
      </w:r>
      <w:r>
        <w:t xml:space="preserve"> 4–6 </w:t>
      </w:r>
      <w:r>
        <w:rPr>
          <w:rFonts w:ascii="Microsoft YaHei" w:eastAsia="Microsoft YaHei" w:hAnsi="Microsoft YaHei" w:cs="Microsoft YaHei" w:hint="eastAsia"/>
          <w:lang w:eastAsia="zh-CN"/>
        </w:rPr>
        <w:t>周：环境部署（</w:t>
      </w:r>
      <w:r>
        <w:t xml:space="preserve">Docker </w:t>
      </w:r>
      <w:r>
        <w:rPr>
          <w:rFonts w:ascii="Microsoft YaHei" w:eastAsia="Microsoft YaHei" w:hAnsi="Microsoft YaHei" w:cs="Microsoft YaHei" w:hint="eastAsia"/>
          <w:lang w:eastAsia="zh-CN"/>
        </w:rPr>
        <w:t>化，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天）</w:t>
      </w:r>
      <w:r>
        <w:t xml:space="preserve">→ </w:t>
      </w:r>
      <w:r>
        <w:rPr>
          <w:rFonts w:ascii="Microsoft YaHei" w:eastAsia="Microsoft YaHei" w:hAnsi="Microsoft YaHei" w:cs="Microsoft YaHei" w:hint="eastAsia"/>
          <w:lang w:eastAsia="zh-CN"/>
        </w:rPr>
        <w:t>组织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权限接入（钉钉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企微同步）</w:t>
      </w:r>
      <w:r>
        <w:t xml:space="preserve">→ 2–3 </w:t>
      </w:r>
      <w:r>
        <w:rPr>
          <w:rFonts w:ascii="Microsoft YaHei" w:eastAsia="Microsoft YaHei" w:hAnsi="Microsoft YaHei" w:cs="Microsoft YaHei" w:hint="eastAsia"/>
          <w:lang w:eastAsia="zh-CN"/>
        </w:rPr>
        <w:t>条核心流程模板建模</w:t>
      </w:r>
      <w:r>
        <w:t xml:space="preserve"> → Expert </w:t>
      </w:r>
      <w:r>
        <w:rPr>
          <w:rFonts w:ascii="Microsoft YaHei" w:eastAsia="Microsoft YaHei" w:hAnsi="Microsoft YaHei" w:cs="Microsoft YaHei" w:hint="eastAsia"/>
          <w:lang w:eastAsia="zh-CN"/>
        </w:rPr>
        <w:t>绑定与试运行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审计验收；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客户业务人员可在画布上自助建模新流程（零代码），交付后边际成本趋近于零。</w:t>
      </w:r>
      <w:r/>
    </w:p>
    <w:p>
      <w:bookmarkStart w:id="54" w:name="_Toc_sec23"/>
      <w:bookmarkStart w:id="22" w:name="sec23"/>
      <w:pPr>
        <w:pStyle w:val="Heading1"/>
      </w:pPr>
      <w:bookmarkEnd w:id="22"/>
      <w:r>
        <w:rPr>
          <w:rFonts w:ascii="Microsoft YaHei" w:eastAsia="Microsoft YaHei" w:hAnsi="Microsoft YaHei" w:cs="Microsoft YaHei" w:hint="eastAsia"/>
          <w:lang w:eastAsia="zh-CN"/>
        </w:rPr>
        <w:t>七、市场与销售策略（GTM）</w:t>
      </w:r>
      <w:bookmarkEnd w:id="54"/>
    </w:p>
    <w:p>
      <w:bookmarkStart w:id="55" w:name="_Toc_sec24"/>
      <w:bookmarkStart w:id="23" w:name="sec24"/>
      <w:pPr>
        <w:pStyle w:val="Heading2"/>
      </w:pPr>
      <w:bookmarkEnd w:id="23"/>
      <w:r>
        <w:rPr>
          <w:rFonts w:ascii="Microsoft YaHei" w:eastAsia="Microsoft YaHei" w:hAnsi="Microsoft YaHei" w:cs="Microsoft YaHei" w:hint="eastAsia"/>
          <w:lang w:eastAsia="zh-CN"/>
        </w:rPr>
        <w:t>7.1 三步走</w:t>
      </w:r>
      <w:bookmarkEnd w:id="55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第一步（0–12 月）：灯塔客户 + 场景验证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从既有演示接触客户中转化</w:t>
      </w:r>
      <w:r>
        <w:t xml:space="preserve"> 5–8 </w:t>
      </w:r>
      <w:r>
        <w:rPr>
          <w:rFonts w:ascii="Microsoft YaHei" w:eastAsia="Microsoft YaHei" w:hAnsi="Microsoft YaHei" w:cs="Microsoft YaHei" w:hint="eastAsia"/>
          <w:lang w:eastAsia="zh-CN"/>
        </w:rPr>
        <w:t>家付费灯塔（合同审批、缺陷处理双场景切入）；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每家产出可复用的行业模板与</w:t>
      </w:r>
      <w:r>
        <w:t xml:space="preserve"> ROI </w:t>
      </w:r>
      <w:r>
        <w:rPr>
          <w:rFonts w:ascii="Microsoft YaHei" w:eastAsia="Microsoft YaHei" w:hAnsi="Microsoft YaHei" w:cs="Microsoft YaHei" w:hint="eastAsia"/>
          <w:lang w:eastAsia="zh-CN"/>
        </w:rPr>
        <w:t>数据（如：合同审批周期缩短</w:t>
      </w:r>
      <w:r>
        <w:t xml:space="preserve"> X%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预审采纳率</w:t>
      </w:r>
      <w:r>
        <w:t xml:space="preserve"> Y%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交付即销售：</w:t>
      </w:r>
      <w:r>
        <w:t xml:space="preserve">15 </w:t>
      </w:r>
      <w:r>
        <w:rPr>
          <w:rFonts w:ascii="Microsoft YaHei" w:eastAsia="Microsoft YaHei" w:hAnsi="Microsoft YaHei" w:cs="Microsoft YaHei" w:hint="eastAsia"/>
          <w:lang w:eastAsia="zh-CN"/>
        </w:rPr>
        <w:t>分钟演示剧本（画布建模</w:t>
      </w:r>
      <w:r>
        <w:t xml:space="preserve"> → AI </w:t>
      </w:r>
      <w:r>
        <w:rPr>
          <w:rFonts w:ascii="Microsoft YaHei" w:eastAsia="Microsoft YaHei" w:hAnsi="Microsoft YaHei" w:cs="Microsoft YaHei" w:hint="eastAsia"/>
          <w:lang w:eastAsia="zh-CN"/>
        </w:rPr>
        <w:t>起草人工确认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回退流转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外部智能体接力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审计回看）已打磨成熟。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第二步（12–24 月）：渠道复制 + 内容营销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与钉钉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企微</w:t>
      </w:r>
      <w:r>
        <w:t xml:space="preserve"> ISV </w:t>
      </w:r>
      <w:r>
        <w:rPr>
          <w:rFonts w:ascii="Microsoft YaHei" w:eastAsia="Microsoft YaHei" w:hAnsi="Microsoft YaHei" w:cs="Microsoft YaHei" w:hint="eastAsia"/>
          <w:lang w:eastAsia="zh-CN"/>
        </w:rPr>
        <w:t>体系、区域实施伙伴签约分销（伙伴拿实施费，我们收许可）；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内容矩阵：</w:t>
      </w:r>
      <w:r>
        <w:t xml:space="preserve">Agentic AI </w:t>
      </w:r>
      <w:r>
        <w:rPr>
          <w:rFonts w:ascii="Microsoft YaHei" w:eastAsia="Microsoft YaHei" w:hAnsi="Microsoft YaHei" w:cs="Microsoft YaHei" w:hint="eastAsia"/>
          <w:lang w:eastAsia="zh-CN"/>
        </w:rPr>
        <w:t>治理白皮书、行业模板库公开版、客户</w:t>
      </w:r>
      <w:r>
        <w:t xml:space="preserve"> ROI </w:t>
      </w:r>
      <w:r>
        <w:rPr>
          <w:rFonts w:ascii="Microsoft YaHei" w:eastAsia="Microsoft YaHei" w:hAnsi="Microsoft YaHei" w:cs="Microsoft YaHei" w:hint="eastAsia"/>
          <w:lang w:eastAsia="zh-CN"/>
        </w:rPr>
        <w:t>案例；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上线试用版（社区版：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人以下免费），建立开发者漏斗。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第三步（24–36 月）：行业化 + Marketplace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沉淀</w:t>
      </w:r>
      <w:r>
        <w:t xml:space="preserve"> 2–3 </w:t>
      </w:r>
      <w:r>
        <w:rPr>
          <w:rFonts w:ascii="Microsoft YaHei" w:eastAsia="Microsoft YaHei" w:hAnsi="Microsoft YaHei" w:cs="Microsoft YaHei" w:hint="eastAsia"/>
          <w:lang w:eastAsia="zh-CN"/>
        </w:rPr>
        <w:t>个行业解决方案包（软件研发、专业服务、中高端制造）；</w:t>
      </w:r>
      <w:r>
        <w:t xml:space="preserve">- </w:t>
      </w:r>
      <w:r>
        <w:rPr>
          <w:rFonts w:ascii="Microsoft YaHei" w:eastAsia="Microsoft YaHei" w:hAnsi="Microsoft YaHei" w:cs="Microsoft YaHei" w:hint="eastAsia"/>
          <w:lang w:eastAsia="zh-CN"/>
        </w:rPr>
        <w:t>多租户与</w:t>
      </w:r>
      <w:r>
        <w:t xml:space="preserve"> Expert/Skill Marketplace </w:t>
      </w:r>
      <w:r>
        <w:rPr>
          <w:rFonts w:ascii="Microsoft YaHei" w:eastAsia="Microsoft YaHei" w:hAnsi="Microsoft YaHei" w:cs="Microsoft YaHei" w:hint="eastAsia"/>
          <w:lang w:eastAsia="zh-CN"/>
        </w:rPr>
        <w:t>上线，开启平台分成模式。</w:t>
      </w:r>
    </w:p>
    <w:p>
      <w:bookmarkStart w:id="56" w:name="_Toc_sec25"/>
      <w:bookmarkStart w:id="24" w:name="sec25"/>
      <w:pPr>
        <w:pStyle w:val="Heading2"/>
      </w:pPr>
      <w:bookmarkEnd w:id="24"/>
      <w:r>
        <w:rPr>
          <w:rFonts w:ascii="Microsoft YaHei" w:eastAsia="Microsoft YaHei" w:hAnsi="Microsoft YaHei" w:cs="Microsoft YaHei" w:hint="eastAsia"/>
          <w:lang w:eastAsia="zh-CN"/>
        </w:rPr>
        <w:t>7.2 获客组合</w:t>
      </w:r>
      <w:bookmarkEnd w:id="56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直销（大客户）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伙伴渠道（区域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行业）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钉钉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企微应用市场分发；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目标获客结构（第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年）：直销</w:t>
      </w:r>
      <w:r>
        <w:t xml:space="preserve"> 50% / </w:t>
      </w:r>
      <w:r>
        <w:rPr>
          <w:rFonts w:ascii="Microsoft YaHei" w:eastAsia="Microsoft YaHei" w:hAnsi="Microsoft YaHei" w:cs="Microsoft YaHei" w:hint="eastAsia"/>
          <w:lang w:eastAsia="zh-CN"/>
        </w:rPr>
        <w:t>渠道</w:t>
      </w:r>
      <w:r>
        <w:t xml:space="preserve"> 35% / </w:t>
      </w:r>
      <w:r>
        <w:rPr>
          <w:rFonts w:ascii="Microsoft YaHei" w:eastAsia="Microsoft YaHei" w:hAnsi="Microsoft YaHei" w:cs="Microsoft YaHei" w:hint="eastAsia"/>
          <w:lang w:eastAsia="zh-CN"/>
        </w:rPr>
        <w:t>生态市场</w:t>
      </w:r>
      <w:r>
        <w:t xml:space="preserve"> 15%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bookmarkStart w:id="57" w:name="_Toc_sec26"/>
      <w:bookmarkStart w:id="25" w:name="sec26"/>
      <w:pPr>
        <w:pStyle w:val="Heading1"/>
      </w:pPr>
      <w:bookmarkEnd w:id="25"/>
      <w:r>
        <w:rPr>
          <w:rFonts w:ascii="Microsoft YaHei" w:eastAsia="Microsoft YaHei" w:hAnsi="Microsoft YaHei" w:cs="Microsoft YaHei" w:hint="eastAsia"/>
          <w:lang w:eastAsia="zh-CN"/>
        </w:rPr>
        <w:t>八、运营与里程碑计划</w:t>
      </w:r>
      <w:bookmarkEnd w:id="5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客户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组织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T+0–3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1–2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Expert Registry + Skill Registry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签约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3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家灯塔（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MVP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折扣价）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补齐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名后端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+ 1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名前端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T+4–6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3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MCP Registry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；发布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Beta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灯塔上线运行，产出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ROI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案例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招聘首名销售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解决方案架构师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T+7–9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4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LangGraph Runtime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（审批闸控闭环）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付费客户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8–10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建立客户成功职能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T+10–12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Phase 5–6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：知识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/Memory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，旧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下线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付费客户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15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ARR ~1,200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团队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~15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T+13–24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多租户、多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Expert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协作、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Marketplace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立项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付费客户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35–40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ARR ~3,000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团队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~25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人，渠道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8–10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T+25–36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月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行业解决方案包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付费客户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60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家，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ARR ~5,200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团队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~35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人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58" w:name="_Toc_sec27"/>
      <w:bookmarkStart w:id="26" w:name="sec27"/>
      <w:pPr>
        <w:pStyle w:val="Heading1"/>
      </w:pPr>
      <w:bookmarkEnd w:id="26"/>
      <w:r>
        <w:rPr>
          <w:rFonts w:ascii="Microsoft YaHei" w:eastAsia="Microsoft YaHei" w:hAnsi="Microsoft YaHei" w:cs="Microsoft YaHei" w:hint="eastAsia"/>
          <w:lang w:eastAsia="zh-CN"/>
        </w:rPr>
        <w:t>九、团队与组织</w:t>
      </w:r>
      <w:bookmarkEnd w:id="58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现状</w:t>
      </w:r>
      <w:r>
        <w:rPr>
          <w:rFonts w:ascii="Microsoft YaHei" w:eastAsia="Microsoft YaHei" w:hAnsi="Microsoft YaHei" w:cs="Microsoft YaHei" w:hint="eastAsia"/>
          <w:lang w:eastAsia="zh-CN"/>
        </w:rPr>
        <w:t>：全栈核心团队已跑通产品全链路（前端</w:t>
      </w:r>
      <w:r>
        <w:t xml:space="preserve"> 14 </w:t>
      </w:r>
      <w:r>
        <w:rPr>
          <w:rFonts w:ascii="Microsoft YaHei" w:eastAsia="Microsoft YaHei" w:hAnsi="Microsoft YaHei" w:cs="Microsoft YaHei" w:hint="eastAsia"/>
          <w:lang w:eastAsia="zh-CN"/>
        </w:rPr>
        <w:t>页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后端</w:t>
      </w:r>
      <w:r>
        <w:t xml:space="preserve"> 60+ </w:t>
      </w:r>
      <w:r>
        <w:rPr>
          <w:rFonts w:ascii="Microsoft YaHei" w:eastAsia="Microsoft YaHei" w:hAnsi="Microsoft YaHei" w:cs="Microsoft YaHei" w:hint="eastAsia"/>
          <w:lang w:eastAsia="zh-CN"/>
        </w:rPr>
        <w:t>端点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架构文档体系），具备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需求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画布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引擎</w:t>
      </w:r>
      <w:r>
        <w:t>→AI→</w:t>
      </w:r>
      <w:r>
        <w:rPr>
          <w:rFonts w:ascii="Microsoft YaHei" w:eastAsia="Microsoft YaHei" w:hAnsi="Microsoft YaHei" w:cs="Microsoft YaHei" w:hint="eastAsia"/>
          <w:lang w:eastAsia="zh-CN"/>
        </w:rPr>
        <w:t>审计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的完整交付能力；工作方式为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深度协作的精益研发，人效显著高于同规模团队；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补强计划（本轮资金）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后端</w:t>
      </w:r>
      <w:r>
        <w:t xml:space="preserve">/AI </w:t>
      </w:r>
      <w:r>
        <w:rPr>
          <w:rFonts w:ascii="Microsoft YaHei" w:eastAsia="Microsoft YaHei" w:hAnsi="Microsoft YaHei" w:cs="Microsoft YaHei" w:hint="eastAsia"/>
          <w:lang w:eastAsia="zh-CN"/>
        </w:rPr>
        <w:t>工程师</w:t>
      </w:r>
      <w:r>
        <w:t xml:space="preserve"> ×2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LangGraph Runtime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MCP Registry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前端工程师</w:t>
      </w:r>
      <w:r>
        <w:t xml:space="preserve"> ×1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Expert </w:t>
      </w:r>
      <w:r>
        <w:rPr>
          <w:rFonts w:ascii="Microsoft YaHei" w:eastAsia="Microsoft YaHei" w:hAnsi="Microsoft YaHei" w:cs="Microsoft YaHei" w:hint="eastAsia"/>
          <w:lang w:eastAsia="zh-CN"/>
        </w:rPr>
        <w:t>工作台、运行中心</w:t>
      </w:r>
      <w:r>
        <w:t xml:space="preserve"> Trace UI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销售负责人</w:t>
      </w:r>
      <w:r>
        <w:t xml:space="preserve"> ×1</w:t>
      </w:r>
      <w:r>
        <w:rPr>
          <w:rFonts w:ascii="Microsoft YaHei" w:eastAsia="Microsoft YaHei" w:hAnsi="Microsoft YaHei" w:cs="Microsoft YaHei" w:hint="eastAsia"/>
          <w:lang w:eastAsia="zh-CN"/>
        </w:rPr>
        <w:t>（企业软件背景，带过</w:t>
      </w:r>
      <w:r>
        <w:t xml:space="preserve"> BPM/</w:t>
      </w:r>
      <w:r>
        <w:rPr>
          <w:rFonts w:ascii="Microsoft YaHei" w:eastAsia="Microsoft YaHei" w:hAnsi="Microsoft YaHei" w:cs="Microsoft YaHei" w:hint="eastAsia"/>
          <w:lang w:eastAsia="zh-CN"/>
        </w:rPr>
        <w:t>协同产品线优先）；</w:t>
      </w: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解决方案架构师</w:t>
      </w:r>
      <w:r>
        <w:t xml:space="preserve"> ×1</w:t>
      </w:r>
      <w:r>
        <w:rPr>
          <w:rFonts w:ascii="Microsoft YaHei" w:eastAsia="Microsoft YaHei" w:hAnsi="Microsoft YaHei" w:cs="Microsoft YaHei" w:hint="eastAsia"/>
          <w:lang w:eastAsia="zh-CN"/>
        </w:rPr>
        <w:t>（兼实施交付与灯塔客户成功）；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顾问需求</w:t>
      </w:r>
      <w:r>
        <w:rPr>
          <w:rFonts w:ascii="Microsoft YaHei" w:eastAsia="Microsoft YaHei" w:hAnsi="Microsoft YaHei" w:cs="Microsoft YaHei" w:hint="eastAsia"/>
          <w:lang w:eastAsia="zh-CN"/>
        </w:rPr>
        <w:t>：合规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审计方向行业顾问（金融、制造各一），用于产品治理设计与客户背书。</w:t>
      </w:r>
      <w:r/>
    </w:p>
    <w:p>
      <w:bookmarkStart w:id="59" w:name="_Toc_sec28"/>
      <w:bookmarkStart w:id="27" w:name="sec28"/>
      <w:pPr>
        <w:pStyle w:val="Heading1"/>
        <w:ind w:left="240"/>
      </w:pPr>
      <w:bookmarkEnd w:id="27"/>
      <w:r>
        <w:rPr>
          <w:rFonts w:ascii="Microsoft YaHei" w:eastAsia="Microsoft YaHei" w:hAnsi="Microsoft YaHei" w:cs="Microsoft YaHei" w:hint="eastAsia"/>
          <w:lang w:eastAsia="zh-CN"/>
        </w:rPr>
        <w:t>十、财务预测（3 年，人民币）</w:t>
      </w:r>
      <w:bookmarkEnd w:id="59"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以下为基于第六章定价假设的测算，非业绩承诺；核心假设：平均首单</w:t>
      </w:r>
      <w:r>
        <w:t xml:space="preserve"> 55 </w:t>
      </w:r>
      <w:r>
        <w:rPr>
          <w:rFonts w:ascii="Microsoft YaHei" w:eastAsia="Microsoft YaHei" w:hAnsi="Microsoft YaHei" w:cs="Microsoft YaHei" w:hint="eastAsia"/>
          <w:lang w:eastAsia="zh-CN"/>
        </w:rPr>
        <w:t>万元（含实施）、续费客单</w:t>
      </w:r>
      <w:r>
        <w:t xml:space="preserve"> 38 </w:t>
      </w:r>
      <w:r>
        <w:rPr>
          <w:rFonts w:ascii="Microsoft YaHei" w:eastAsia="Microsoft YaHei" w:hAnsi="Microsoft YaHei" w:cs="Microsoft YaHei" w:hint="eastAsia"/>
          <w:lang w:eastAsia="zh-CN"/>
        </w:rPr>
        <w:t>万元、</w:t>
      </w:r>
      <w:r>
        <w:t>NRR 110%</w:t>
      </w:r>
      <w:r>
        <w:rPr>
          <w:rFonts w:ascii="Microsoft YaHei" w:eastAsia="Microsoft YaHei" w:hAnsi="Microsoft YaHei" w:cs="Microsoft YaHei" w:hint="eastAsia"/>
          <w:lang w:eastAsia="zh-CN"/>
        </w:rPr>
        <w:t>、毛利率</w:t>
      </w:r>
      <w:r>
        <w:t xml:space="preserve"> 75%</w:t>
      </w:r>
      <w:r>
        <w:rPr>
          <w:rFonts w:ascii="Microsoft YaHei" w:eastAsia="Microsoft YaHei" w:hAnsi="Microsoft YaHei" w:cs="Microsoft YaHei" w:hint="eastAsia"/>
          <w:lang w:eastAsia="zh-CN"/>
        </w:rPr>
        <w:t>（稳态）、销售费用率前高后低。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第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1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年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第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2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年</w:t>
            </w:r>
          </w:p>
        </w:tc>
        <w:tc>
          <w:tcPr>
            <w:tcW w:type="dxa" w:w="216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第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3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年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新增付费客户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22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25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累计付费客户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37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60+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ARR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（年末）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~1,200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~3,000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~5,200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总收入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~1,500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~2,800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~5,000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毛利率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62%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70%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75%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团队规模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15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25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35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净亏损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~-900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~-500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接近盈亏平衡</w:t>
            </w:r>
          </w:p>
        </w:tc>
      </w:tr>
    </w:tbl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资金需求与用途（本轮 1,500 万元，覆盖 24 个月）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金额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产品研发（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Expert OS Phase 1–6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、多租户）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45%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675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市场与销售（团队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渠道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内容）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30%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450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客户交付与客户成功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15%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225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运营储备金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10%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 xml:space="preserve">150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万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60" w:name="_Toc_sec29"/>
      <w:bookmarkStart w:id="28" w:name="sec29"/>
      <w:pPr>
        <w:pStyle w:val="Heading1"/>
      </w:pPr>
      <w:bookmarkEnd w:id="28"/>
      <w:r>
        <w:rPr>
          <w:rFonts w:ascii="Microsoft YaHei" w:eastAsia="Microsoft YaHei" w:hAnsi="Microsoft YaHei" w:cs="Microsoft YaHei" w:hint="eastAsia"/>
          <w:lang w:eastAsia="zh-CN"/>
        </w:rPr>
        <w:t>十一、风险分析与应对</w:t>
      </w:r>
      <w:bookmarkEnd w:id="6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2880"/>
            <w:shd w:fill="14507D" w:val="clear" w:color="auto"/>
            <w:vAlign w:val="center"/>
          </w:tcPr>
          <w:p>
            <w:pPr>
              <w:spacing w:line="240" w:lineRule="auto" w:before="47" w:after="47"/>
            </w:pPr>
            <w:r>
              <w:rPr>
                <w:rFonts w:ascii="SimHei" w:hAnsi="SimHei" w:eastAsia="SimHei" w:hint="eastAsia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平台大厂下沉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（钉钉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飞书自带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Agent+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审批治理）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深耕大厂不覆盖的私有化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强审计客群；保持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MCP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中立接入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——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客户不管用哪家平台，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FlowHub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都可做治理层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开源竞品补齐治理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Dify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等增加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RBAC/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审批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审计）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高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拉开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业务流程语义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差距（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SLA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、退回转办、绑定分配、并行汇合等是多年引擎积累，非数月可补）；绑定行业模板与交付服务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Expert OS 交付延期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六阶段契约已定，按里程碑灰度；过渡期用现有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Agent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管理能力承接客户，保证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先有产品后演进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Agentic AI 预算收缩潮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（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Gartner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预测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40%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项目取消）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我方卖点恰是降低取消率（治理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+ROI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可量化）；销售话术以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风控与审计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"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切入合规敏感客户，预算更刚性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关键人才流失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期权池预留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12–15%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；文档化工程契约（本项目文档密度已是护城河）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数据安全与合规事件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中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私有化部署为默认推荐；权限八层求交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+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写操作强制审计；上线前完成等保测评规划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b/>
                <w:color w:val="1F2933"/>
                <w:sz w:val="19"/>
              </w:rPr>
              <w:t>单一场景依赖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低</w:t>
            </w:r>
          </w:p>
        </w:tc>
        <w:tc>
          <w:tcPr>
            <w:tcW w:type="dxa" w:w="2880"/>
            <w:vAlign w:val="center"/>
          </w:tcPr>
          <w:p>
            <w:pPr>
              <w:spacing w:line="240" w:lineRule="auto" w:before="47" w:after="47"/>
            </w:pPr>
            <w:r>
              <w:rPr>
                <w:color w:val="1F2933"/>
                <w:sz w:val="19"/>
              </w:rPr>
              <w:t>双场景（合同审批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/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缺陷处理）并行起量，第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2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年扩至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 xml:space="preserve"> 4 </w:t>
            </w:r>
            <w:r>
              <w:rPr>
                <w:color w:val="1F2933"/>
                <w:sz w:val="19"/>
              </w:rPr>
              <w:t xml:space="preserve"> </w:t>
            </w:r>
            <w:r>
              <w:rPr>
                <w:color w:val="1F2933"/>
                <w:sz w:val="19"/>
              </w:rPr>
              <w:t>个场景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bookmarkStart w:id="61" w:name="_Toc_sec30"/>
      <w:bookmarkStart w:id="29" w:name="sec30"/>
      <w:pPr>
        <w:pStyle w:val="Heading1"/>
      </w:pPr>
      <w:bookmarkEnd w:id="29"/>
      <w:r>
        <w:rPr>
          <w:rFonts w:ascii="Microsoft YaHei" w:eastAsia="Microsoft YaHei" w:hAnsi="Microsoft YaHei" w:cs="Microsoft YaHei" w:hint="eastAsia"/>
          <w:lang w:eastAsia="zh-CN"/>
        </w:rPr>
        <w:t>十二、融资计划</w:t>
      </w:r>
      <w:bookmarkEnd w:id="61"/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本轮</w:t>
      </w:r>
      <w:r>
        <w:rPr>
          <w:rFonts w:ascii="Microsoft YaHei" w:eastAsia="Microsoft YaHei" w:hAnsi="Microsoft YaHei" w:cs="Microsoft YaHei" w:hint="eastAsia"/>
          <w:lang w:eastAsia="zh-CN"/>
        </w:rPr>
        <w:t>：天使</w:t>
      </w:r>
      <w:r>
        <w:t>/Pre-A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1,500 </w:t>
      </w:r>
      <w:r>
        <w:rPr>
          <w:rFonts w:ascii="Microsoft YaHei" w:eastAsia="Microsoft YaHei" w:hAnsi="Microsoft YaHei" w:cs="Microsoft YaHei" w:hint="eastAsia"/>
          <w:lang w:eastAsia="zh-CN"/>
        </w:rPr>
        <w:t>万元人民币，出让</w:t>
      </w:r>
      <w:r>
        <w:t xml:space="preserve"> 15–20%</w:t>
      </w:r>
      <w:r>
        <w:rPr>
          <w:rFonts w:ascii="Microsoft YaHei" w:eastAsia="Microsoft YaHei" w:hAnsi="Microsoft YaHei" w:cs="Microsoft YaHei" w:hint="eastAsia"/>
          <w:lang w:eastAsia="zh-CN"/>
        </w:rPr>
        <w:t>（估值区间</w:t>
      </w:r>
      <w:r>
        <w:t xml:space="preserve"> 7,500 </w:t>
      </w:r>
      <w:r>
        <w:rPr>
          <w:rFonts w:ascii="Microsoft YaHei" w:eastAsia="Microsoft YaHei" w:hAnsi="Microsoft YaHei" w:cs="Microsoft YaHei" w:hint="eastAsia"/>
          <w:lang w:eastAsia="zh-CN"/>
        </w:rPr>
        <w:t>万</w:t>
      </w:r>
      <w:r>
        <w:t xml:space="preserve">–1 </w:t>
      </w:r>
      <w:r>
        <w:rPr>
          <w:rFonts w:ascii="Microsoft YaHei" w:eastAsia="Microsoft YaHei" w:hAnsi="Microsoft YaHei" w:cs="Microsoft YaHei" w:hint="eastAsia"/>
          <w:lang w:eastAsia="zh-CN"/>
        </w:rPr>
        <w:t>亿元，可谈）；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里程碑对赌建议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T+12 </w:t>
      </w:r>
      <w:r>
        <w:rPr>
          <w:rFonts w:ascii="Microsoft YaHei" w:eastAsia="Microsoft YaHei" w:hAnsi="Microsoft YaHei" w:cs="Microsoft YaHei" w:hint="eastAsia"/>
          <w:lang w:eastAsia="zh-CN"/>
        </w:rPr>
        <w:t>月完成</w:t>
      </w:r>
      <w:r>
        <w:t xml:space="preserve"> Expert OS </w:t>
      </w:r>
      <w:r>
        <w:rPr>
          <w:rFonts w:ascii="Microsoft YaHei" w:eastAsia="Microsoft YaHei" w:hAnsi="Microsoft YaHei" w:cs="Microsoft YaHei" w:hint="eastAsia"/>
          <w:lang w:eastAsia="zh-CN"/>
        </w:rPr>
        <w:t>六阶段上线</w:t>
      </w:r>
      <w:r>
        <w:t xml:space="preserve"> + 15 </w:t>
      </w:r>
      <w:r>
        <w:rPr>
          <w:rFonts w:ascii="Microsoft YaHei" w:eastAsia="Microsoft YaHei" w:hAnsi="Microsoft YaHei" w:cs="Microsoft YaHei" w:hint="eastAsia"/>
          <w:lang w:eastAsia="zh-CN"/>
        </w:rPr>
        <w:t>家付费客户</w:t>
      </w:r>
      <w:r>
        <w:t xml:space="preserve"> + ARR 1,200 </w:t>
      </w:r>
      <w:r>
        <w:rPr>
          <w:rFonts w:ascii="Microsoft YaHei" w:eastAsia="Microsoft YaHei" w:hAnsi="Microsoft YaHei" w:cs="Microsoft YaHei" w:hint="eastAsia"/>
          <w:lang w:eastAsia="zh-CN"/>
        </w:rPr>
        <w:t>万；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下一轮规划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A </w:t>
      </w:r>
      <w:r>
        <w:rPr>
          <w:rFonts w:ascii="Microsoft YaHei" w:eastAsia="Microsoft YaHei" w:hAnsi="Microsoft YaHei" w:cs="Microsoft YaHei" w:hint="eastAsia"/>
          <w:lang w:eastAsia="zh-CN"/>
        </w:rPr>
        <w:t>轮（</w:t>
      </w:r>
      <w:r>
        <w:t xml:space="preserve">T+18–24 </w:t>
      </w:r>
      <w:r>
        <w:rPr>
          <w:rFonts w:ascii="Microsoft YaHei" w:eastAsia="Microsoft YaHei" w:hAnsi="Microsoft YaHei" w:cs="Microsoft YaHei" w:hint="eastAsia"/>
          <w:lang w:eastAsia="zh-CN"/>
        </w:rPr>
        <w:t>月，目标</w:t>
      </w:r>
      <w:r>
        <w:t xml:space="preserve"> 5,000 </w:t>
      </w:r>
      <w:r>
        <w:rPr>
          <w:rFonts w:ascii="Microsoft YaHei" w:eastAsia="Microsoft YaHei" w:hAnsi="Microsoft YaHei" w:cs="Microsoft YaHei" w:hint="eastAsia"/>
          <w:lang w:eastAsia="zh-CN"/>
        </w:rPr>
        <w:t>万元），用于行业化扩张与</w:t>
      </w:r>
      <w:r>
        <w:t xml:space="preserve"> Marketplace </w:t>
      </w:r>
      <w:r>
        <w:rPr>
          <w:rFonts w:ascii="Microsoft YaHei" w:eastAsia="Microsoft YaHei" w:hAnsi="Microsoft YaHei" w:cs="Microsoft YaHei" w:hint="eastAsia"/>
          <w:lang w:eastAsia="zh-CN"/>
        </w:rPr>
        <w:t>生态；</w:t>
      </w:r>
    </w:p>
    <w:p>
      <w:pPr>
        <w:pStyle w:val="ListBullet"/>
        <w:spacing w:before="20" w:after="20"/>
      </w:pPr>
      <w:r>
        <w:rPr>
          <w:rFonts w:ascii="Microsoft YaHei" w:eastAsia="Microsoft YaHei" w:hAnsi="Microsoft YaHei" w:cs="Microsoft YaHei" w:hint="eastAsia"/>
          <w:b/>
          <w:lang w:eastAsia="zh-CN"/>
        </w:rPr>
        <w:t>退出路径</w:t>
      </w:r>
      <w:r>
        <w:rPr>
          <w:rFonts w:ascii="Microsoft YaHei" w:eastAsia="Microsoft YaHei" w:hAnsi="Microsoft YaHei" w:cs="Microsoft YaHei" w:hint="eastAsia"/>
          <w:lang w:eastAsia="zh-CN"/>
        </w:rPr>
        <w:t>：企业服务并购（协同办公</w:t>
      </w:r>
      <w:r>
        <w:t>/BPM/</w:t>
      </w:r>
      <w:r>
        <w:rPr>
          <w:rFonts w:ascii="Microsoft YaHei" w:eastAsia="Microsoft YaHei" w:hAnsi="Microsoft YaHei" w:cs="Microsoft YaHei" w:hint="eastAsia"/>
          <w:lang w:eastAsia="zh-CN"/>
        </w:rPr>
        <w:t>安全审计厂商均为潜在买方）或独立</w:t>
      </w:r>
      <w:r>
        <w:t xml:space="preserve"> IPO</w:t>
      </w:r>
      <w:r>
        <w:rPr>
          <w:rFonts w:ascii="Microsoft YaHei" w:eastAsia="Microsoft YaHei" w:hAnsi="Microsoft YaHei" w:cs="Microsoft YaHei" w:hint="eastAsia"/>
          <w:lang w:eastAsia="zh-CN"/>
        </w:rPr>
        <w:t>（远期）。</w:t>
      </w:r>
      <w:r/>
    </w:p>
    <w:p>
      <w:bookmarkStart w:id="62" w:name="_Toc_sec31"/>
      <w:bookmarkStart w:id="30" w:name="sec31"/>
      <w:pPr>
        <w:pStyle w:val="Heading1"/>
        <w:ind w:left="240"/>
      </w:pPr>
      <w:bookmarkEnd w:id="30"/>
      <w:r>
        <w:rPr>
          <w:rFonts w:ascii="Microsoft YaHei" w:eastAsia="Microsoft YaHei" w:hAnsi="Microsoft YaHei" w:cs="Microsoft YaHei" w:hint="eastAsia"/>
          <w:lang w:eastAsia="zh-CN"/>
        </w:rPr>
        <w:t>十三、一页纸总结</w:t>
      </w:r>
      <w:bookmarkEnd w:id="62"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问题</w:t>
      </w:r>
      <w:r>
        <w:rPr>
          <w:rFonts w:ascii="Microsoft YaHei" w:eastAsia="Microsoft YaHei" w:hAnsi="Microsoft YaHei" w:cs="Microsoft YaHei" w:hint="eastAsia"/>
          <w:lang w:eastAsia="zh-CN"/>
        </w:rPr>
        <w:t>：企业流程散乱难管，</w:t>
      </w:r>
      <w:r>
        <w:t xml:space="preserve">AI </w:t>
      </w:r>
      <w:r>
        <w:rPr>
          <w:rFonts w:ascii="Microsoft YaHei" w:eastAsia="Microsoft YaHei" w:hAnsi="Microsoft YaHei" w:cs="Microsoft YaHei" w:hint="eastAsia"/>
          <w:lang w:eastAsia="zh-CN"/>
        </w:rPr>
        <w:t>进不了受控的生产流程。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方案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FlowHub = </w:t>
      </w:r>
      <w:r>
        <w:rPr>
          <w:rFonts w:ascii="Microsoft YaHei" w:eastAsia="Microsoft YaHei" w:hAnsi="Microsoft YaHei" w:cs="Microsoft YaHei" w:hint="eastAsia"/>
          <w:lang w:eastAsia="zh-CN"/>
        </w:rPr>
        <w:t>可视化流程引擎</w:t>
      </w:r>
      <w:r>
        <w:t xml:space="preserve"> + Expert OS + </w:t>
      </w:r>
      <w:r>
        <w:rPr>
          <w:rFonts w:ascii="Microsoft YaHei" w:eastAsia="Microsoft YaHei" w:hAnsi="Microsoft YaHei" w:cs="Microsoft YaHei" w:hint="eastAsia"/>
          <w:lang w:eastAsia="zh-CN"/>
        </w:rPr>
        <w:t>五级风险闸控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全量审计，让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专家成为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管得住的数字员工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市场</w:t>
      </w:r>
      <w:r>
        <w:rPr>
          <w:rFonts w:ascii="Microsoft YaHei" w:eastAsia="Microsoft YaHei" w:hAnsi="Microsoft YaHei" w:cs="Microsoft YaHei" w:hint="eastAsia"/>
          <w:lang w:eastAsia="zh-CN"/>
        </w:rPr>
        <w:t>：全球</w:t>
      </w:r>
      <w:r>
        <w:t xml:space="preserve"> BPM ~165 </w:t>
      </w:r>
      <w:r>
        <w:rPr>
          <w:rFonts w:ascii="Microsoft YaHei" w:eastAsia="Microsoft YaHei" w:hAnsi="Microsoft YaHei" w:cs="Microsoft YaHei" w:hint="eastAsia"/>
          <w:lang w:eastAsia="zh-CN"/>
        </w:rPr>
        <w:t>亿美元（</w:t>
      </w:r>
      <w:r>
        <w:t>CAGR 10.5%+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AI Agent ~78 </w:t>
      </w:r>
      <w:r>
        <w:rPr>
          <w:rFonts w:ascii="Microsoft YaHei" w:eastAsia="Microsoft YaHei" w:hAnsi="Microsoft YaHei" w:cs="Microsoft YaHei" w:hint="eastAsia"/>
          <w:lang w:eastAsia="zh-CN"/>
        </w:rPr>
        <w:t>亿美元（</w:t>
      </w:r>
      <w:r>
        <w:t>CAGR 45%+</w:t>
      </w:r>
      <w:r>
        <w:rPr>
          <w:rFonts w:ascii="Microsoft YaHei" w:eastAsia="Microsoft YaHei" w:hAnsi="Microsoft YaHei" w:cs="Microsoft YaHei" w:hint="eastAsia"/>
          <w:lang w:eastAsia="zh-CN"/>
        </w:rPr>
        <w:t>）的交集，中国低代码市场</w:t>
      </w:r>
      <w:r>
        <w:t xml:space="preserve"> 2028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~280 </w:t>
      </w:r>
      <w:r>
        <w:rPr>
          <w:rFonts w:ascii="Microsoft YaHei" w:eastAsia="Microsoft YaHei" w:hAnsi="Microsoft YaHei" w:cs="Microsoft YaHei" w:hint="eastAsia"/>
          <w:lang w:eastAsia="zh-CN"/>
        </w:rPr>
        <w:t>亿元，治理型</w:t>
      </w:r>
      <w: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流程平台为空白位。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模式</w:t>
      </w:r>
      <w:r>
        <w:rPr>
          <w:rFonts w:ascii="Microsoft YaHei" w:eastAsia="Microsoft YaHei" w:hAnsi="Microsoft YaHei" w:cs="Microsoft YaHei" w:hint="eastAsia"/>
          <w:lang w:eastAsia="zh-CN"/>
        </w:rPr>
        <w:t>：私有化许可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坐席订阅</w:t>
      </w:r>
      <w:r>
        <w:t xml:space="preserve"> + Expert </w:t>
      </w:r>
      <w:r>
        <w:rPr>
          <w:rFonts w:ascii="Microsoft YaHei" w:eastAsia="Microsoft YaHei" w:hAnsi="Microsoft YaHei" w:cs="Microsoft YaHei" w:hint="eastAsia"/>
          <w:lang w:eastAsia="zh-CN"/>
        </w:rPr>
        <w:t>用量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实施，客单</w:t>
      </w:r>
      <w:r>
        <w:t xml:space="preserve"> 40–80 </w:t>
      </w:r>
      <w:r>
        <w:rPr>
          <w:rFonts w:ascii="Microsoft YaHei" w:eastAsia="Microsoft YaHei" w:hAnsi="Microsoft YaHei" w:cs="Microsoft YaHei" w:hint="eastAsia"/>
          <w:lang w:eastAsia="zh-CN"/>
        </w:rPr>
        <w:t>万，</w:t>
      </w:r>
      <w:r>
        <w:t xml:space="preserve">CAC </w:t>
      </w:r>
      <w:r>
        <w:rPr>
          <w:rFonts w:ascii="Microsoft YaHei" w:eastAsia="Microsoft YaHei" w:hAnsi="Microsoft YaHei" w:cs="Microsoft YaHei" w:hint="eastAsia"/>
          <w:lang w:eastAsia="zh-CN"/>
        </w:rPr>
        <w:t>回收</w:t>
      </w:r>
      <w:r>
        <w:t xml:space="preserve"> &lt;6 </w:t>
      </w:r>
      <w:r>
        <w:rPr>
          <w:rFonts w:ascii="Microsoft YaHei" w:eastAsia="Microsoft YaHei" w:hAnsi="Microsoft YaHei" w:cs="Microsoft YaHei" w:hint="eastAsia"/>
          <w:lang w:eastAsia="zh-CN"/>
        </w:rPr>
        <w:t>个月。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现状</w:t>
      </w:r>
      <w:r>
        <w:rPr>
          <w:rFonts w:ascii="Microsoft YaHei" w:eastAsia="Microsoft YaHei" w:hAnsi="Microsoft YaHei" w:cs="Microsoft YaHei" w:hint="eastAsia"/>
          <w:lang w:eastAsia="zh-CN"/>
        </w:rPr>
        <w:t>：产品全量可演示（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套真实模板），后端</w:t>
      </w:r>
      <w:r>
        <w:t xml:space="preserve"> 60+ </w:t>
      </w:r>
      <w:r>
        <w:rPr>
          <w:rFonts w:ascii="Microsoft YaHei" w:eastAsia="Microsoft YaHei" w:hAnsi="Microsoft YaHei" w:cs="Microsoft YaHei" w:hint="eastAsia"/>
          <w:lang w:eastAsia="zh-CN"/>
        </w:rPr>
        <w:t>端点已落地，</w:t>
      </w:r>
      <w:r>
        <w:t xml:space="preserve">Expert OS </w:t>
      </w:r>
      <w:r>
        <w:rPr>
          <w:rFonts w:ascii="Microsoft YaHei" w:eastAsia="Microsoft YaHei" w:hAnsi="Microsoft YaHei" w:cs="Microsoft YaHei" w:hint="eastAsia"/>
          <w:lang w:eastAsia="zh-CN"/>
        </w:rPr>
        <w:t>契约完备。</w:t>
      </w:r>
      <w:r/>
      <w:r>
        <w:rPr>
          <w:rFonts w:ascii="Microsoft YaHei" w:eastAsia="Microsoft YaHei" w:hAnsi="Microsoft YaHei" w:cs="Microsoft YaHei" w:hint="eastAsia"/>
          <w:b/>
          <w:lang w:eastAsia="zh-CN"/>
        </w:rPr>
        <w:t>需求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1,500 </w:t>
      </w:r>
      <w:r>
        <w:rPr>
          <w:rFonts w:ascii="Microsoft YaHei" w:eastAsia="Microsoft YaHei" w:hAnsi="Microsoft YaHei" w:cs="Microsoft YaHei" w:hint="eastAsia"/>
          <w:lang w:eastAsia="zh-CN"/>
        </w:rPr>
        <w:t>万元，</w:t>
      </w:r>
      <w:r>
        <w:t xml:space="preserve">24 </w:t>
      </w:r>
      <w:r>
        <w:rPr>
          <w:rFonts w:ascii="Microsoft YaHei" w:eastAsia="Microsoft YaHei" w:hAnsi="Microsoft YaHei" w:cs="Microsoft YaHei" w:hint="eastAsia"/>
          <w:lang w:eastAsia="zh-CN"/>
        </w:rPr>
        <w:t>个月，达成</w:t>
      </w:r>
      <w:r>
        <w:t xml:space="preserve"> 60 </w:t>
      </w:r>
      <w:r>
        <w:rPr>
          <w:rFonts w:ascii="Microsoft YaHei" w:eastAsia="Microsoft YaHei" w:hAnsi="Microsoft YaHei" w:cs="Microsoft YaHei" w:hint="eastAsia"/>
          <w:lang w:eastAsia="zh-CN"/>
        </w:rPr>
        <w:t>客户</w:t>
      </w:r>
      <w:r>
        <w:t xml:space="preserve"> / ARR 5,200 </w:t>
      </w:r>
      <w:r>
        <w:rPr>
          <w:rFonts w:ascii="Microsoft YaHei" w:eastAsia="Microsoft YaHei" w:hAnsi="Microsoft YaHei" w:cs="Microsoft YaHei" w:hint="eastAsia"/>
          <w:lang w:eastAsia="zh-CN"/>
        </w:rPr>
        <w:t>万的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轮跳板。</w:t>
      </w:r>
      <w:r/>
    </w:p>
    <w:p>
      <w:bookmarkStart w:id="63" w:name="_Toc_sec32"/>
      <w:bookmarkStart w:id="31" w:name="sec32"/>
      <w:pPr>
        <w:pStyle w:val="Heading1"/>
      </w:pPr>
      <w:bookmarkEnd w:id="31"/>
      <w:r>
        <w:rPr>
          <w:rFonts w:ascii="Microsoft YaHei" w:eastAsia="Microsoft YaHei" w:hAnsi="Microsoft YaHei" w:cs="Microsoft YaHei" w:hint="eastAsia"/>
          <w:lang w:eastAsia="zh-CN"/>
        </w:rPr>
        <w:t>附录：数据来源与假设说明</w:t>
      </w:r>
      <w:bookmarkEnd w:id="63"/>
    </w:p>
    <w:p>
      <w:pPr>
        <w:pStyle w:val="ListNumber"/>
        <w:numPr>
          <w:ilvl w:val="0"/>
          <w:numId w:val="13"/>
        </w:numPr>
        <w:spacing w:before="20" w:after="20"/>
      </w:pPr>
      <w:r>
        <w:t>BPM/</w:t>
      </w:r>
      <w:r>
        <w:rPr>
          <w:rFonts w:ascii="Microsoft YaHei" w:eastAsia="Microsoft YaHei" w:hAnsi="Microsoft YaHei" w:cs="Microsoft YaHei" w:hint="eastAsia"/>
          <w:lang w:eastAsia="zh-CN"/>
        </w:rPr>
        <w:t>工作流自动化市场规模：</w:t>
      </w:r>
      <w:r>
        <w:t>Mordor Intelligence</w:t>
      </w:r>
      <w:r>
        <w:rPr>
          <w:rFonts w:ascii="Microsoft YaHei" w:eastAsia="Microsoft YaHei" w:hAnsi="Microsoft YaHei" w:cs="Microsoft YaHei" w:hint="eastAsia"/>
          <w:lang w:eastAsia="zh-CN"/>
        </w:rPr>
        <w:t>《</w:t>
      </w:r>
      <w:r>
        <w:t>Business Process Management Market 2025–2030</w:t>
      </w:r>
      <w:r>
        <w:rPr>
          <w:rFonts w:ascii="Microsoft YaHei" w:eastAsia="Microsoft YaHei" w:hAnsi="Microsoft YaHei" w:cs="Microsoft YaHei" w:hint="eastAsia"/>
          <w:lang w:eastAsia="zh-CN"/>
        </w:rPr>
        <w:t>》《</w:t>
      </w:r>
      <w:r>
        <w:t>Workflow Automation 2025–2030</w:t>
      </w:r>
      <w:r>
        <w:rPr>
          <w:rFonts w:ascii="Microsoft YaHei" w:eastAsia="Microsoft YaHei" w:hAnsi="Microsoft YaHei" w:cs="Microsoft YaHei" w:hint="eastAsia"/>
          <w:lang w:eastAsia="zh-CN"/>
        </w:rPr>
        <w:t>》；</w:t>
      </w:r>
      <w:r>
        <w:t>The Business Research Company</w:t>
      </w:r>
      <w:r>
        <w:rPr>
          <w:rFonts w:ascii="Microsoft YaHei" w:eastAsia="Microsoft YaHei" w:hAnsi="Microsoft YaHei" w:cs="Microsoft YaHei" w:hint="eastAsia"/>
          <w:lang w:eastAsia="zh-CN"/>
        </w:rPr>
        <w:t>《</w:t>
      </w:r>
      <w:r>
        <w:t>BPM Solutions Market Report 2026</w:t>
      </w:r>
      <w:r>
        <w:rPr>
          <w:rFonts w:ascii="Microsoft YaHei" w:eastAsia="Microsoft YaHei" w:hAnsi="Microsoft YaHei" w:cs="Microsoft YaHei" w:hint="eastAsia"/>
          <w:lang w:eastAsia="zh-CN"/>
        </w:rPr>
        <w:t>》；</w:t>
      </w:r>
      <w:r>
        <w:t>pmarketresearch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2025–2026</w:t>
      </w:r>
      <w:r>
        <w:rPr>
          <w:rFonts w:ascii="Microsoft YaHei" w:eastAsia="Microsoft YaHei" w:hAnsi="Microsoft YaHei" w:cs="Microsoft YaHei" w:hint="eastAsia"/>
          <w:lang w:eastAsia="zh-CN"/>
        </w:rPr>
        <w:t>）。口径存在差异（</w:t>
      </w:r>
      <w:r>
        <w:t xml:space="preserve">150–240 </w:t>
      </w:r>
      <w:r>
        <w:rPr>
          <w:rFonts w:ascii="Microsoft YaHei" w:eastAsia="Microsoft YaHei" w:hAnsi="Microsoft YaHei" w:cs="Microsoft YaHei" w:hint="eastAsia"/>
          <w:lang w:eastAsia="zh-CN"/>
        </w:rPr>
        <w:t>亿美元区间），本文取中位表述并标注区间。</w:t>
      </w:r>
    </w:p>
    <w:p>
      <w:pPr>
        <w:pStyle w:val="ListNumber"/>
        <w:numPr>
          <w:ilvl w:val="0"/>
          <w:numId w:val="13"/>
        </w:numPr>
        <w:spacing w:before="20" w:after="20"/>
      </w:pPr>
      <w:r>
        <w:t xml:space="preserve">AI Agent </w:t>
      </w:r>
      <w:r>
        <w:rPr>
          <w:rFonts w:ascii="Microsoft YaHei" w:eastAsia="Microsoft YaHei" w:hAnsi="Microsoft YaHei" w:cs="Microsoft YaHei" w:hint="eastAsia"/>
          <w:lang w:eastAsia="zh-CN"/>
        </w:rPr>
        <w:t>市场规模与企业采纳：</w:t>
      </w:r>
      <w:r>
        <w:t>Grand View Research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MarketsandMarkets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Gartner </w:t>
      </w:r>
      <w:r>
        <w:rPr>
          <w:rFonts w:ascii="Microsoft YaHei" w:eastAsia="Microsoft YaHei" w:hAnsi="Microsoft YaHei" w:cs="Microsoft YaHei" w:hint="eastAsia"/>
          <w:lang w:eastAsia="zh-CN"/>
        </w:rPr>
        <w:t>新闻稿（</w:t>
      </w:r>
      <w:r>
        <w:t>2025-08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40% </w:t>
      </w:r>
      <w:r>
        <w:rPr>
          <w:rFonts w:ascii="Microsoft YaHei" w:eastAsia="Microsoft YaHei" w:hAnsi="Microsoft YaHei" w:cs="Microsoft YaHei" w:hint="eastAsia"/>
          <w:lang w:eastAsia="zh-CN"/>
        </w:rPr>
        <w:t>企业应用将含任务型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t>2025-06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&gt;40% Agentic AI </w:t>
      </w:r>
      <w:r>
        <w:rPr>
          <w:rFonts w:ascii="Microsoft YaHei" w:eastAsia="Microsoft YaHei" w:hAnsi="Microsoft YaHei" w:cs="Microsoft YaHei" w:hint="eastAsia"/>
          <w:lang w:eastAsia="zh-CN"/>
        </w:rPr>
        <w:t>项目将于</w:t>
      </w:r>
      <w:r>
        <w:t xml:space="preserve"> 2027 </w:t>
      </w:r>
      <w:r>
        <w:rPr>
          <w:rFonts w:ascii="Microsoft YaHei" w:eastAsia="Microsoft YaHei" w:hAnsi="Microsoft YaHei" w:cs="Microsoft YaHei" w:hint="eastAsia"/>
          <w:lang w:eastAsia="zh-CN"/>
        </w:rPr>
        <w:t>年底前取消）、</w:t>
      </w:r>
      <w:r>
        <w:t>McKinsey State of AI 2025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PwC AI Agent Survey 2025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Capgemini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>Deloitte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2025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>
        <w:pStyle w:val="ListNumber"/>
        <w:numPr>
          <w:ilvl w:val="0"/>
          <w:numId w:val="13"/>
        </w:numPr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中国低代码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零代码市场：</w:t>
      </w:r>
      <w:r>
        <w:t>IDC</w:t>
      </w:r>
      <w:r>
        <w:rPr>
          <w:rFonts w:ascii="Microsoft YaHei" w:eastAsia="Microsoft YaHei" w:hAnsi="Microsoft YaHei" w:cs="Microsoft YaHei" w:hint="eastAsia"/>
          <w:lang w:eastAsia="zh-CN"/>
        </w:rPr>
        <w:t>《中国低代码与零代码软件市场跟踪报告》（</w:t>
      </w:r>
      <w:r>
        <w:t>2023H1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14.1 </w:t>
      </w:r>
      <w:r>
        <w:rPr>
          <w:rFonts w:ascii="Microsoft YaHei" w:eastAsia="Microsoft YaHei" w:hAnsi="Microsoft YaHei" w:cs="Microsoft YaHei" w:hint="eastAsia"/>
          <w:lang w:eastAsia="zh-CN"/>
        </w:rPr>
        <w:t>亿元，</w:t>
      </w:r>
      <w:r>
        <w:t>+32.2%</w:t>
      </w:r>
      <w:r>
        <w:rPr>
          <w:rFonts w:ascii="Microsoft YaHei" w:eastAsia="Microsoft YaHei" w:hAnsi="Microsoft YaHei" w:cs="Microsoft YaHei" w:hint="eastAsia"/>
          <w:lang w:eastAsia="zh-CN"/>
        </w:rPr>
        <w:t>）、中国信通院（</w:t>
      </w:r>
      <w:r>
        <w:t xml:space="preserve">2023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89.6 </w:t>
      </w:r>
      <w:r>
        <w:rPr>
          <w:rFonts w:ascii="Microsoft YaHei" w:eastAsia="Microsoft YaHei" w:hAnsi="Microsoft YaHei" w:cs="Microsoft YaHei" w:hint="eastAsia"/>
          <w:lang w:eastAsia="zh-CN"/>
        </w:rPr>
        <w:t>亿元口径）、艾瑞咨询（</w:t>
      </w:r>
      <w:r>
        <w:t xml:space="preserve">2025 </w:t>
      </w:r>
      <w:r>
        <w:rPr>
          <w:rFonts w:ascii="Microsoft YaHei" w:eastAsia="Microsoft YaHei" w:hAnsi="Microsoft YaHei" w:cs="Microsoft YaHei" w:hint="eastAsia"/>
          <w:lang w:eastAsia="zh-CN"/>
        </w:rPr>
        <w:t>年预测</w:t>
      </w:r>
      <w:r>
        <w:t xml:space="preserve"> 131 </w:t>
      </w:r>
      <w:r>
        <w:rPr>
          <w:rFonts w:ascii="Microsoft YaHei" w:eastAsia="Microsoft YaHei" w:hAnsi="Microsoft YaHei" w:cs="Microsoft YaHei" w:hint="eastAsia"/>
          <w:lang w:eastAsia="zh-CN"/>
        </w:rPr>
        <w:t>亿元）、行业综合测算（</w:t>
      </w:r>
      <w:r>
        <w:t xml:space="preserve">2025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125–135 </w:t>
      </w:r>
      <w:r>
        <w:rPr>
          <w:rFonts w:ascii="Microsoft YaHei" w:eastAsia="Microsoft YaHei" w:hAnsi="Microsoft YaHei" w:cs="Microsoft YaHei" w:hint="eastAsia"/>
          <w:lang w:eastAsia="zh-CN"/>
        </w:rPr>
        <w:t>亿元、</w:t>
      </w:r>
      <w:r>
        <w:t xml:space="preserve">2028 </w:t>
      </w:r>
      <w:r>
        <w:rPr>
          <w:rFonts w:ascii="Microsoft YaHei" w:eastAsia="Microsoft YaHei" w:hAnsi="Microsoft YaHei" w:cs="Microsoft YaHei" w:hint="eastAsia"/>
          <w:lang w:eastAsia="zh-CN"/>
        </w:rPr>
        <w:t>年</w:t>
      </w:r>
      <w:r>
        <w:t xml:space="preserve"> ~280 </w:t>
      </w:r>
      <w:r>
        <w:rPr>
          <w:rFonts w:ascii="Microsoft YaHei" w:eastAsia="Microsoft YaHei" w:hAnsi="Microsoft YaHei" w:cs="Microsoft YaHei" w:hint="eastAsia"/>
          <w:lang w:eastAsia="zh-CN"/>
        </w:rPr>
        <w:t>亿元，为初步估计，官方口径未完全发布）。</w:t>
      </w:r>
    </w:p>
    <w:p>
      <w:pPr>
        <w:pStyle w:val="ListNumber"/>
        <w:numPr>
          <w:ilvl w:val="0"/>
          <w:numId w:val="13"/>
        </w:numPr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竞品信息：来自公开评测与厂商公开资料（</w:t>
      </w:r>
      <w:r>
        <w:t>2025–2026</w:t>
      </w:r>
      <w:r>
        <w:rPr>
          <w:rFonts w:ascii="Microsoft YaHei" w:eastAsia="Microsoft YaHei" w:hAnsi="Microsoft YaHei" w:cs="Microsoft YaHei" w:hint="eastAsia"/>
          <w:lang w:eastAsia="zh-CN"/>
        </w:rPr>
        <w:t>），含钉钉宜搭、简道云（</w:t>
      </w:r>
      <w:r>
        <w:t xml:space="preserve">IDC 2026Q1 </w:t>
      </w:r>
      <w:r>
        <w:rPr>
          <w:rFonts w:ascii="Microsoft YaHei" w:eastAsia="Microsoft YaHei" w:hAnsi="Microsoft YaHei" w:cs="Microsoft YaHei" w:hint="eastAsia"/>
          <w:lang w:eastAsia="zh-CN"/>
        </w:rPr>
        <w:t>零代码市占</w:t>
      </w:r>
      <w:r>
        <w:t xml:space="preserve"> 35.2%</w:t>
      </w:r>
      <w:r>
        <w:rPr>
          <w:rFonts w:ascii="Microsoft YaHei" w:eastAsia="Microsoft YaHei" w:hAnsi="Microsoft YaHei" w:cs="Microsoft YaHei" w:hint="eastAsia"/>
          <w:lang w:eastAsia="zh-CN"/>
        </w:rPr>
        <w:t>）、轻流、明道云、奥哲云枢、</w:t>
      </w:r>
      <w:r>
        <w:t>Dify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Coze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n8n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FastGPT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RagFlow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财务预测为本计划书内部测算：所有单价、</w:t>
      </w:r>
      <w:r>
        <w:t>CAC</w:t>
      </w:r>
      <w:r>
        <w:rPr>
          <w:rFonts w:ascii="Microsoft YaHei" w:eastAsia="Microsoft YaHei" w:hAnsi="Microsoft YaHei" w:cs="Microsoft YaHei" w:hint="eastAsia"/>
          <w:lang w:eastAsia="zh-CN"/>
        </w:rPr>
        <w:t>、毛利率、客户数均为假设值，落地前需经</w:t>
      </w:r>
      <w:r>
        <w:t xml:space="preserve"> POC </w:t>
      </w:r>
      <w:r>
        <w:rPr>
          <w:rFonts w:ascii="Microsoft YaHei" w:eastAsia="Microsoft YaHei" w:hAnsi="Microsoft YaHei" w:cs="Microsoft YaHei" w:hint="eastAsia"/>
          <w:lang w:eastAsia="zh-CN"/>
        </w:rPr>
        <w:t>报价与实际销售验证。</w:t>
      </w:r>
    </w:p>
    <w:p>
      <w:pPr>
        <w:pStyle w:val="ListNumber"/>
        <w:numPr>
          <w:ilvl w:val="0"/>
          <w:numId w:val="13"/>
        </w:numPr>
        <w:spacing w:before="20" w:after="20"/>
      </w:pPr>
      <w:r>
        <w:rPr>
          <w:rFonts w:ascii="Microsoft YaHei" w:eastAsia="Microsoft YaHei" w:hAnsi="Microsoft YaHei" w:cs="Microsoft YaHei" w:hint="eastAsia"/>
          <w:lang w:eastAsia="zh-CN"/>
        </w:rPr>
        <w:t>本报告完成时间：</w:t>
      </w:r>
      <w:r>
        <w:t>2026-09-01</w:t>
      </w:r>
      <w:r>
        <w:rPr>
          <w:rFonts w:ascii="Microsoft YaHei" w:eastAsia="Microsoft YaHei" w:hAnsi="Microsoft YaHei" w:cs="Microsoft YaHei" w:hint="eastAsia"/>
          <w:lang w:eastAsia="zh-CN"/>
        </w:rPr>
        <w:t>；引用数据的检索时间为当日。</w:t>
      </w:r>
      <w:r/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587" w:bottom="1361" w:left="158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66" w:val="center"/>
        <w:tab w:pos="873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366" w:val="center"/>
        <w:tab w:pos="8732" w:val="right"/>
      </w:tabs>
    </w:pPr>
    <w:r>
      <w:tab/>
    </w:r>
    <w:r>
      <w:tab/>
    </w:r>
    <w:r>
      <w:fldChar w:fldCharType="begin"/>
    </w:r>
    <w:r>
      <w:instrText xml:space="preserve"> STYLEREF Heading1 \* MERGEFORMAT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before="60" w:after="60"/>
      <w:jc w:val="both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 w:line="286" w:lineRule="auto"/>
      <w:outlineLvl w:val="0"/>
    </w:pPr>
    <w:rPr>
      <w:rFonts w:ascii="SimHei" w:hAnsi="SimHei" w:eastAsia="SimHei"/>
      <w:b/>
      <w:bCs/>
      <w:color w:val="14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96" w:lineRule="auto"/>
      <w:outlineLvl w:val="1"/>
    </w:pPr>
    <w:rPr>
      <w:rFonts w:ascii="SimHei" w:hAnsi="SimHei" w:eastAsia="SimHei"/>
      <w:b/>
      <w:bCs/>
      <w:color w:val="2B7BB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SimHei" w:hAnsi="SimHei" w:eastAsia="SimHei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