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0F6" w14:textId="41C93997" w:rsidR="009D2FAB" w:rsidRPr="00E96610" w:rsidRDefault="009D2FAB" w:rsidP="009D2FAB">
      <w:pPr>
        <w:jc w:val="both"/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Highligths of the manuscript: "</w:t>
      </w:r>
      <w:r w:rsidRPr="00E96610">
        <w:rPr>
          <w:rFonts w:cstheme="minorHAnsi"/>
          <w:i/>
          <w:iCs/>
          <w:sz w:val="24"/>
          <w:szCs w:val="24"/>
        </w:rPr>
        <w:t>Local Sensitivity Analysis of a Supercritical Extraction Model</w:t>
      </w:r>
      <w:r w:rsidRPr="00E96610">
        <w:rPr>
          <w:rFonts w:cstheme="minorHAnsi"/>
          <w:sz w:val="24"/>
          <w:szCs w:val="24"/>
        </w:rPr>
        <w:t>" by Sliczniuk and Oinas.</w:t>
      </w:r>
    </w:p>
    <w:p w14:paraId="7D141AA0" w14:textId="2481852E" w:rsidR="009D2FAB" w:rsidRPr="00E96610" w:rsidRDefault="009D2FAB" w:rsidP="002526C2">
      <w:pPr>
        <w:ind w:left="720" w:hanging="360"/>
        <w:rPr>
          <w:rFonts w:cstheme="minorHAnsi"/>
        </w:rPr>
      </w:pPr>
    </w:p>
    <w:p w14:paraId="7FD676A1" w14:textId="77777777" w:rsidR="002526C2" w:rsidRPr="00E96610" w:rsidRDefault="002526C2" w:rsidP="002526C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E96610">
        <w:rPr>
          <w:rFonts w:cstheme="minorHAnsi"/>
          <w:color w:val="000000"/>
          <w:sz w:val="24"/>
          <w:szCs w:val="24"/>
        </w:rPr>
        <w:t>The local sensitivity analysis method was introduced and applied to the case of the supercritical extraction</w:t>
      </w:r>
    </w:p>
    <w:p w14:paraId="2FC81648" w14:textId="77777777" w:rsidR="002526C2" w:rsidRPr="00E96610" w:rsidRDefault="002526C2" w:rsidP="002526C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E96610">
        <w:rPr>
          <w:rFonts w:cstheme="minorHAnsi"/>
          <w:color w:val="000000"/>
          <w:sz w:val="24"/>
          <w:szCs w:val="24"/>
        </w:rPr>
        <w:t>The local sensitivity analysis was used to evaluate the influence of the change in operating conditions on the extraction yield</w:t>
      </w:r>
    </w:p>
    <w:p w14:paraId="3457433D" w14:textId="0A56675D" w:rsidR="002526C2" w:rsidRPr="00E96610" w:rsidRDefault="002526C2" w:rsidP="002526C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E96610">
        <w:rPr>
          <w:rFonts w:cstheme="minorHAnsi"/>
          <w:color w:val="000000"/>
          <w:sz w:val="24"/>
          <w:szCs w:val="24"/>
        </w:rPr>
        <w:t>It was observed that controls affect the system differently depending on the actual operating conditions</w:t>
      </w:r>
    </w:p>
    <w:p w14:paraId="16DA78C8" w14:textId="5F8FB858" w:rsidR="002526C2" w:rsidRPr="00E96610" w:rsidRDefault="002526C2" w:rsidP="002526C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E96610">
        <w:rPr>
          <w:rFonts w:cstheme="minorHAnsi"/>
          <w:color w:val="000000"/>
          <w:sz w:val="24"/>
          <w:szCs w:val="24"/>
        </w:rPr>
        <w:t>The model is more sensitive to controls close to the critical point when the properties of the fluid vary the most</w:t>
      </w:r>
    </w:p>
    <w:p w14:paraId="3D00FE29" w14:textId="696744DF" w:rsidR="009D2FAB" w:rsidRPr="00E96610" w:rsidRDefault="009D2FAB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The model and the analysis can be applied generally into various modelling cases with experimental verification</w:t>
      </w:r>
    </w:p>
    <w:sectPr w:rsidR="009D2FAB" w:rsidRPr="00E96610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9F"/>
    <w:multiLevelType w:val="hybridMultilevel"/>
    <w:tmpl w:val="1F6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2"/>
  </w:num>
  <w:num w:numId="2" w16cid:durableId="393553938">
    <w:abstractNumId w:val="0"/>
  </w:num>
  <w:num w:numId="3" w16cid:durableId="187113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mwqAUAIkBL7CwAAAA=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20289B"/>
    <w:rsid w:val="002237A8"/>
    <w:rsid w:val="002526C2"/>
    <w:rsid w:val="00262084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9D2FAB"/>
    <w:rsid w:val="00A11DD4"/>
    <w:rsid w:val="00A1539A"/>
    <w:rsid w:val="00A171A1"/>
    <w:rsid w:val="00AB093F"/>
    <w:rsid w:val="00AB6E76"/>
    <w:rsid w:val="00AF4068"/>
    <w:rsid w:val="00B3317E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96610"/>
    <w:rsid w:val="00EB7D49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3</cp:revision>
  <dcterms:created xsi:type="dcterms:W3CDTF">2024-12-10T20:07:00Z</dcterms:created>
  <dcterms:modified xsi:type="dcterms:W3CDTF">2024-12-11T18:44:00Z</dcterms:modified>
</cp:coreProperties>
</file>