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E4EB4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18FE098A" w14:textId="77777777" w:rsidR="00DB6D2B" w:rsidRPr="00D40F17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D40F17">
        <w:rPr>
          <w:rFonts w:ascii="Arial" w:hAnsi="Arial" w:cs="Arial"/>
          <w:b/>
          <w:bCs/>
          <w:u w:val="single"/>
          <w:lang w:val="es"/>
        </w:rPr>
        <w:t>OBJETIVO</w:t>
      </w:r>
      <w:r w:rsidRPr="00D40F17">
        <w:rPr>
          <w:rFonts w:ascii="Arial" w:hAnsi="Arial" w:cs="Arial"/>
          <w:b/>
          <w:bCs/>
          <w:lang w:val="es"/>
        </w:rPr>
        <w:t>:</w:t>
      </w:r>
    </w:p>
    <w:p w14:paraId="64C0B04F" w14:textId="77777777" w:rsidR="00CE4E5C" w:rsidRPr="00D40F17" w:rsidRDefault="00000000">
      <w:pPr>
        <w:rPr>
          <w:rFonts w:ascii="Arial" w:hAnsi="Arial" w:cs="Arial"/>
        </w:rPr>
      </w:pPr>
      <w:r w:rsidRPr="00D40F17">
        <w:rPr>
          <w:rFonts w:ascii="Arial" w:hAnsi="Arial" w:cs="Arial"/>
        </w:rPr>
        <w:t>Establecer los mecanismos de comunicación interna y externa en SST, garantizar la participación y consulta de los trabajadores, y gestionar los cambios que puedan impactar en el SG-SST.</w:t>
      </w:r>
    </w:p>
    <w:p w14:paraId="4F38BF98" w14:textId="77777777" w:rsidR="00671C1A" w:rsidRPr="00D40F17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D40F17">
        <w:rPr>
          <w:rFonts w:ascii="Arial" w:hAnsi="Arial" w:cs="Arial"/>
          <w:b/>
          <w:bCs/>
          <w:u w:val="single"/>
          <w:lang w:val="es"/>
        </w:rPr>
        <w:t>ALCANCE</w:t>
      </w:r>
      <w:r w:rsidRPr="00D40F17">
        <w:rPr>
          <w:rFonts w:ascii="Arial" w:hAnsi="Arial" w:cs="Arial"/>
          <w:b/>
          <w:bCs/>
          <w:lang w:val="es"/>
        </w:rPr>
        <w:t>:</w:t>
      </w:r>
      <w:r w:rsidRPr="00D40F17">
        <w:rPr>
          <w:rFonts w:ascii="Arial" w:eastAsia="Arial" w:hAnsi="Arial" w:cs="Arial"/>
          <w:b/>
          <w:bCs/>
          <w:lang w:val="es"/>
        </w:rPr>
        <w:t xml:space="preserve"> </w:t>
      </w:r>
    </w:p>
    <w:p w14:paraId="4F1B1A29" w14:textId="77777777" w:rsidR="00671C1A" w:rsidRPr="00D40F17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D40F17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5DC77EF8" w14:textId="77777777" w:rsidR="00CE4E5C" w:rsidRPr="00D40F17" w:rsidRDefault="00000000">
      <w:pPr>
        <w:rPr>
          <w:rFonts w:ascii="Arial" w:hAnsi="Arial" w:cs="Arial"/>
        </w:rPr>
      </w:pPr>
      <w:r w:rsidRPr="00D40F17">
        <w:rPr>
          <w:rFonts w:ascii="Arial" w:hAnsi="Arial" w:cs="Arial"/>
          <w:b/>
        </w:rPr>
        <w:t>2. COMUNICACIÓN INTERNA</w:t>
      </w:r>
    </w:p>
    <w:p w14:paraId="495ED566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Charlas de seguridad previas al turno (5 minutos de seguridad).</w:t>
      </w:r>
    </w:p>
    <w:p w14:paraId="562D73B5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Cartelería y señalización en áreas de trabajo.</w:t>
      </w:r>
    </w:p>
    <w:p w14:paraId="28BCD5CD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Reuniones periódicas de equipo con agenda de SST.</w:t>
      </w:r>
    </w:p>
    <w:p w14:paraId="6F62D44A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Comunicación de resultados de indicadores SST (FR-113-01).</w:t>
      </w:r>
    </w:p>
    <w:p w14:paraId="3D770B47" w14:textId="77777777" w:rsidR="00CE4E5C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Difusión de procedimientos operativos (PR-10) a todo el personal involucrado.</w:t>
      </w:r>
    </w:p>
    <w:p w14:paraId="5EF8DDBF" w14:textId="77777777" w:rsidR="00D40F17" w:rsidRPr="00D40F17" w:rsidRDefault="00D40F17">
      <w:pPr>
        <w:ind w:left="283"/>
        <w:rPr>
          <w:rFonts w:ascii="Arial" w:hAnsi="Arial" w:cs="Arial"/>
        </w:rPr>
      </w:pPr>
    </w:p>
    <w:p w14:paraId="1AF867F4" w14:textId="77777777" w:rsidR="00CE4E5C" w:rsidRDefault="00000000">
      <w:pPr>
        <w:rPr>
          <w:rFonts w:ascii="Arial" w:hAnsi="Arial" w:cs="Arial"/>
          <w:b/>
        </w:rPr>
      </w:pPr>
      <w:r w:rsidRPr="00D40F17">
        <w:rPr>
          <w:rFonts w:ascii="Arial" w:hAnsi="Arial" w:cs="Arial"/>
          <w:b/>
        </w:rPr>
        <w:t>3. COMUNICACIÓN EXTERNA</w:t>
      </w:r>
    </w:p>
    <w:p w14:paraId="5553E712" w14:textId="77777777" w:rsidR="00D40F17" w:rsidRPr="00D40F17" w:rsidRDefault="00D40F17">
      <w:pPr>
        <w:rPr>
          <w:rFonts w:ascii="Arial" w:hAnsi="Arial" w:cs="Arial"/>
        </w:rPr>
      </w:pPr>
    </w:p>
    <w:p w14:paraId="46B8C838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Respuesta a requisitos SST de clientes corporativos.</w:t>
      </w:r>
    </w:p>
    <w:p w14:paraId="39E5D83F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Comunicación con ART ante siniestros y programa de prevención.</w:t>
      </w:r>
    </w:p>
    <w:p w14:paraId="41A5C2CD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Reportes a la SRT cuando corresponda.</w:t>
      </w:r>
    </w:p>
    <w:p w14:paraId="0F2F0B1E" w14:textId="77777777" w:rsidR="00CE4E5C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Comunicación con contratistas sobre requisitos SST del servicio.</w:t>
      </w:r>
    </w:p>
    <w:p w14:paraId="0A4D5AE2" w14:textId="77777777" w:rsidR="00D40F17" w:rsidRPr="00D40F17" w:rsidRDefault="00D40F17">
      <w:pPr>
        <w:ind w:left="283"/>
        <w:rPr>
          <w:rFonts w:ascii="Arial" w:hAnsi="Arial" w:cs="Arial"/>
        </w:rPr>
      </w:pPr>
    </w:p>
    <w:p w14:paraId="1ACA2CCE" w14:textId="77777777" w:rsidR="00CE4E5C" w:rsidRDefault="00000000">
      <w:pPr>
        <w:rPr>
          <w:rFonts w:ascii="Arial" w:hAnsi="Arial" w:cs="Arial"/>
          <w:b/>
        </w:rPr>
      </w:pPr>
      <w:r w:rsidRPr="00D40F17">
        <w:rPr>
          <w:rFonts w:ascii="Arial" w:hAnsi="Arial" w:cs="Arial"/>
          <w:b/>
        </w:rPr>
        <w:t>4. PARTICIPACIÓN Y CONSULTA DE TRABAJADORES</w:t>
      </w:r>
    </w:p>
    <w:p w14:paraId="3FD7D2E0" w14:textId="77777777" w:rsidR="00D40F17" w:rsidRPr="00D40F17" w:rsidRDefault="00D40F17">
      <w:pPr>
        <w:rPr>
          <w:rFonts w:ascii="Arial" w:hAnsi="Arial" w:cs="Arial"/>
        </w:rPr>
      </w:pPr>
    </w:p>
    <w:p w14:paraId="5925A96F" w14:textId="77777777" w:rsidR="00CE4E5C" w:rsidRPr="00D40F17" w:rsidRDefault="00000000">
      <w:pPr>
        <w:rPr>
          <w:rFonts w:ascii="Arial" w:hAnsi="Arial" w:cs="Arial"/>
        </w:rPr>
      </w:pPr>
      <w:r w:rsidRPr="00D40F17">
        <w:rPr>
          <w:rFonts w:ascii="Arial" w:hAnsi="Arial" w:cs="Arial"/>
        </w:rPr>
        <w:t>MAXIMIA S.A. garantiza canales activos de participación:</w:t>
      </w:r>
    </w:p>
    <w:p w14:paraId="14E1F5EC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Todo trabajador puede reportar condiciones o actos inseguros sin temor a represalias.</w:t>
      </w:r>
    </w:p>
    <w:p w14:paraId="3BA4161B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Participación en la elaboración y revisión de ART/AST (FR-110-01).</w:t>
      </w:r>
    </w:p>
    <w:p w14:paraId="20F0EC91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Consulta ante cambios en procesos o equipos que afecten su seguridad.</w:t>
      </w:r>
    </w:p>
    <w:p w14:paraId="55B03996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Acceso a los resultados de investigaciones de incidentes (PR-15).</w:t>
      </w:r>
    </w:p>
    <w:p w14:paraId="649E1132" w14:textId="77777777" w:rsidR="00CE4E5C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Ejercicio del derecho a la suspensión de tareas inseguras (PR-01).</w:t>
      </w:r>
    </w:p>
    <w:p w14:paraId="00245541" w14:textId="77777777" w:rsidR="00D40F17" w:rsidRPr="00D40F17" w:rsidRDefault="00D40F17">
      <w:pPr>
        <w:ind w:left="283"/>
        <w:rPr>
          <w:rFonts w:ascii="Arial" w:hAnsi="Arial" w:cs="Arial"/>
        </w:rPr>
      </w:pPr>
    </w:p>
    <w:p w14:paraId="1F06A5F9" w14:textId="77777777" w:rsidR="00CE4E5C" w:rsidRDefault="00000000">
      <w:pPr>
        <w:rPr>
          <w:rFonts w:ascii="Arial" w:hAnsi="Arial" w:cs="Arial"/>
          <w:b/>
        </w:rPr>
      </w:pPr>
      <w:r w:rsidRPr="00D40F17">
        <w:rPr>
          <w:rFonts w:ascii="Arial" w:hAnsi="Arial" w:cs="Arial"/>
          <w:b/>
        </w:rPr>
        <w:t>5. GESTIÓN DEL CAMBIO</w:t>
      </w:r>
    </w:p>
    <w:p w14:paraId="2381144C" w14:textId="77777777" w:rsidR="00D40F17" w:rsidRPr="00D40F17" w:rsidRDefault="00D40F17">
      <w:pPr>
        <w:rPr>
          <w:rFonts w:ascii="Arial" w:hAnsi="Arial" w:cs="Arial"/>
        </w:rPr>
      </w:pPr>
    </w:p>
    <w:p w14:paraId="5D1A1021" w14:textId="77777777" w:rsidR="00CE4E5C" w:rsidRPr="00D40F17" w:rsidRDefault="00000000">
      <w:pPr>
        <w:rPr>
          <w:rFonts w:ascii="Arial" w:hAnsi="Arial" w:cs="Arial"/>
        </w:rPr>
      </w:pPr>
      <w:r w:rsidRPr="00D40F17">
        <w:rPr>
          <w:rFonts w:ascii="Arial" w:hAnsi="Arial" w:cs="Arial"/>
        </w:rPr>
        <w:t xml:space="preserve">Ante cualquier cambio planificado (nuevo contrato, cambio de proceso, incorporación de equipos, cambio de productos químicos, modificación de layout), el </w:t>
      </w:r>
      <w:proofErr w:type="gramStart"/>
      <w:r w:rsidRPr="00D40F17">
        <w:rPr>
          <w:rFonts w:ascii="Arial" w:hAnsi="Arial" w:cs="Arial"/>
        </w:rPr>
        <w:t>Responsable</w:t>
      </w:r>
      <w:proofErr w:type="gramEnd"/>
      <w:r w:rsidRPr="00D40F17">
        <w:rPr>
          <w:rFonts w:ascii="Arial" w:hAnsi="Arial" w:cs="Arial"/>
        </w:rPr>
        <w:t xml:space="preserve"> de SST evalúa el impacto en SST ANTES de implementarlo:</w:t>
      </w:r>
    </w:p>
    <w:p w14:paraId="4BE9B78D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Actualización de la IPER (PR-04) si el cambio introduce nuevos peligros.</w:t>
      </w:r>
    </w:p>
    <w:p w14:paraId="603375D6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Capacitación del personal afectado (PR-07).</w:t>
      </w:r>
    </w:p>
    <w:p w14:paraId="313C75E0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Actualización del Control Operacional (PR-10) si corresponde.</w:t>
      </w:r>
    </w:p>
    <w:p w14:paraId="7782D1C3" w14:textId="77777777" w:rsidR="00CE4E5C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Comunicación al personal y partes interesadas.</w:t>
      </w:r>
    </w:p>
    <w:p w14:paraId="1E42B199" w14:textId="77777777" w:rsidR="00D40F17" w:rsidRPr="00D40F17" w:rsidRDefault="00D40F17">
      <w:pPr>
        <w:ind w:left="283"/>
        <w:rPr>
          <w:rFonts w:ascii="Arial" w:hAnsi="Arial" w:cs="Arial"/>
        </w:rPr>
      </w:pPr>
    </w:p>
    <w:p w14:paraId="70B6194D" w14:textId="77777777" w:rsidR="00CE4E5C" w:rsidRPr="00D40F17" w:rsidRDefault="00000000">
      <w:pPr>
        <w:rPr>
          <w:rFonts w:ascii="Arial" w:hAnsi="Arial" w:cs="Arial"/>
        </w:rPr>
      </w:pPr>
      <w:r w:rsidRPr="00D40F17">
        <w:rPr>
          <w:rFonts w:ascii="Arial" w:hAnsi="Arial" w:cs="Arial"/>
          <w:b/>
        </w:rPr>
        <w:t>6. DOCUMENTOS RELACIONADOS</w:t>
      </w:r>
    </w:p>
    <w:p w14:paraId="14F59BBB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PR-01 – Política SST</w:t>
      </w:r>
    </w:p>
    <w:p w14:paraId="2D64190B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>• PR-04 – IPER</w:t>
      </w:r>
    </w:p>
    <w:p w14:paraId="7421991A" w14:textId="77777777" w:rsidR="00CE4E5C" w:rsidRPr="00D40F17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lastRenderedPageBreak/>
        <w:t>• PR-07 – Capacitación</w:t>
      </w:r>
    </w:p>
    <w:p w14:paraId="47FB800B" w14:textId="77777777" w:rsidR="00CE4E5C" w:rsidRDefault="00000000">
      <w:pPr>
        <w:ind w:left="283"/>
        <w:rPr>
          <w:rFonts w:ascii="Arial" w:hAnsi="Arial" w:cs="Arial"/>
        </w:rPr>
      </w:pPr>
      <w:r w:rsidRPr="00D40F17">
        <w:rPr>
          <w:rFonts w:ascii="Arial" w:hAnsi="Arial" w:cs="Arial"/>
        </w:rPr>
        <w:t xml:space="preserve">• </w:t>
      </w:r>
      <w:r w:rsidRPr="00D40F17">
        <w:rPr>
          <w:rFonts w:ascii="Arial" w:hAnsi="Arial" w:cs="Arial"/>
          <w:highlight w:val="yellow"/>
        </w:rPr>
        <w:t>PR-15 – No Conformidades</w:t>
      </w:r>
    </w:p>
    <w:p w14:paraId="0E50908A" w14:textId="77777777" w:rsidR="00D40F17" w:rsidRDefault="00D40F17">
      <w:pPr>
        <w:ind w:left="283"/>
        <w:rPr>
          <w:rFonts w:ascii="Arial" w:hAnsi="Arial" w:cs="Arial"/>
        </w:rPr>
      </w:pPr>
    </w:p>
    <w:p w14:paraId="166BFABE" w14:textId="4460975E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0A8F0FA2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77F0F35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0774954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B451CFE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5761152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D83307B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CE7D9A4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45954544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4AF3CDE8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2D5769BB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0D800766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03A88D14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438F481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808FA90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1B815057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39F2BD11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062F0EE2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565AA029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6DBF173D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6EB70E6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1571D92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61620BD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04BF6D0" w14:textId="77777777" w:rsidR="4D9F759E" w:rsidRDefault="4D9F759E"/>
    <w:p w14:paraId="3F6DA6D7" w14:textId="77777777" w:rsidR="00D40F17" w:rsidRDefault="00D40F17"/>
    <w:p w14:paraId="6D4867E5" w14:textId="2575821A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0DC6B055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1A677556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02862B0F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0E0D3086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2B0B34B6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67F1EE26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474A254F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2168F15B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702E8C61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44CC4C58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6C99941F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5AD46664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52000088" w14:textId="77777777" w:rsidR="4D9F759E" w:rsidRDefault="4D9F759E"/>
    <w:p w14:paraId="65213E64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47636C20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395787E3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4C37F3BF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198EC45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150F5BA2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093B0C67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776861A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E04D957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4B12E28E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E8A367B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0758DECF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19F225B9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7A77DF58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63C0277B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5DB784E8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4728F59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541E2173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799DDC42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3817B6B4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00C8F26F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38093409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22F61876" w14:textId="77777777" w:rsidR="00E3521B" w:rsidRDefault="00E3521B" w:rsidP="00E3521B"/>
    <w:p w14:paraId="56153EFB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7A532" w14:textId="77777777" w:rsidR="000E03A9" w:rsidRDefault="000E03A9">
      <w:r>
        <w:separator/>
      </w:r>
    </w:p>
  </w:endnote>
  <w:endnote w:type="continuationSeparator" w:id="0">
    <w:p w14:paraId="064C1B8F" w14:textId="77777777" w:rsidR="000E03A9" w:rsidRDefault="000E03A9">
      <w:r>
        <w:continuationSeparator/>
      </w:r>
    </w:p>
  </w:endnote>
  <w:endnote w:type="continuationNotice" w:id="1">
    <w:p w14:paraId="500D80C4" w14:textId="77777777" w:rsidR="000E03A9" w:rsidRDefault="000E03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5319FF46" w14:textId="77777777" w:rsidTr="00081B0D">
      <w:tc>
        <w:tcPr>
          <w:tcW w:w="6309" w:type="dxa"/>
          <w:vAlign w:val="center"/>
        </w:tcPr>
        <w:p w14:paraId="13CBF055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11CF998A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6442007F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2762F2ED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1FC0" w14:textId="77777777" w:rsidR="000E03A9" w:rsidRDefault="000E03A9">
      <w:r>
        <w:separator/>
      </w:r>
    </w:p>
  </w:footnote>
  <w:footnote w:type="continuationSeparator" w:id="0">
    <w:p w14:paraId="3A34E8B9" w14:textId="77777777" w:rsidR="000E03A9" w:rsidRDefault="000E03A9">
      <w:r>
        <w:continuationSeparator/>
      </w:r>
    </w:p>
  </w:footnote>
  <w:footnote w:type="continuationNotice" w:id="1">
    <w:p w14:paraId="56065458" w14:textId="77777777" w:rsidR="000E03A9" w:rsidRDefault="000E03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2CF1C5EC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1EBC63B5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3C49D146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76EE3EF2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PR-08</w:t>
          </w:r>
        </w:p>
      </w:tc>
    </w:tr>
    <w:tr w:rsidR="003C3D7E" w14:paraId="4CE996BB" w14:textId="77777777" w:rsidTr="3EBEE504">
      <w:trPr>
        <w:cantSplit/>
        <w:trHeight w:val="625"/>
      </w:trPr>
      <w:tc>
        <w:tcPr>
          <w:tcW w:w="1118" w:type="pct"/>
          <w:vMerge/>
        </w:tcPr>
        <w:p w14:paraId="5242B9E3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64E21A6C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Comunicación, Participación y Consulta</w:t>
          </w:r>
        </w:p>
      </w:tc>
      <w:tc>
        <w:tcPr>
          <w:tcW w:w="1045" w:type="pct"/>
          <w:vAlign w:val="center"/>
        </w:tcPr>
        <w:p w14:paraId="511C7CB9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Mayo 2026</w:t>
          </w:r>
        </w:p>
      </w:tc>
    </w:tr>
  </w:tbl>
  <w:p w14:paraId="38484F63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03A9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65F96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E4E5C"/>
    <w:rsid w:val="00CF09FC"/>
    <w:rsid w:val="00CF14A8"/>
    <w:rsid w:val="00CF52F6"/>
    <w:rsid w:val="00D00C73"/>
    <w:rsid w:val="00D0254E"/>
    <w:rsid w:val="00D40EC9"/>
    <w:rsid w:val="00D40F17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1F1DE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E73EE5A1-311B-43B5-B6BB-13E06D21CD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292</Words>
  <Characters>1861</Characters>
  <Application>Microsoft Office Word</Application>
  <DocSecurity>0</DocSecurity>
  <Lines>97</Lines>
  <Paragraphs>65</Paragraphs>
  <ScaleCrop>false</ScaleCrop>
  <Company>FCP Consulting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fernando vidal</cp:lastModifiedBy>
  <cp:revision>3</cp:revision>
  <cp:lastPrinted>2016-10-18T16:15:00Z</cp:lastPrinted>
  <dcterms:created xsi:type="dcterms:W3CDTF">2026-04-27T12:37:00Z</dcterms:created>
  <dcterms:modified xsi:type="dcterms:W3CDTF">2026-04-27T15:03:00Z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