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954D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2430723B" w14:textId="77777777" w:rsidR="00DB6D2B" w:rsidRPr="007A15C9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7A15C9">
        <w:rPr>
          <w:rFonts w:ascii="Arial" w:hAnsi="Arial" w:cs="Arial"/>
          <w:b/>
          <w:bCs/>
          <w:u w:val="single"/>
          <w:lang w:val="es"/>
        </w:rPr>
        <w:t>OBJETIVO</w:t>
      </w:r>
      <w:r w:rsidRPr="007A15C9">
        <w:rPr>
          <w:rFonts w:ascii="Arial" w:hAnsi="Arial" w:cs="Arial"/>
          <w:b/>
          <w:bCs/>
          <w:lang w:val="es"/>
        </w:rPr>
        <w:t>:</w:t>
      </w:r>
    </w:p>
    <w:p w14:paraId="719B114E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Establecer la metodología para la revisión periódica del Sistema de Gestión de SST por parte de la Alta Dirección de Maximia S.A., asegurando su continua adecuación, suficiencia y eficacia.</w:t>
      </w:r>
    </w:p>
    <w:p w14:paraId="64F3CF4D" w14:textId="77777777" w:rsidR="00671C1A" w:rsidRPr="007A15C9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7A15C9">
        <w:rPr>
          <w:rFonts w:ascii="Arial" w:hAnsi="Arial" w:cs="Arial"/>
          <w:b/>
          <w:bCs/>
          <w:u w:val="single"/>
          <w:lang w:val="es"/>
        </w:rPr>
        <w:t>ALCANCE</w:t>
      </w:r>
      <w:r w:rsidRPr="007A15C9">
        <w:rPr>
          <w:rFonts w:ascii="Arial" w:hAnsi="Arial" w:cs="Arial"/>
          <w:b/>
          <w:bCs/>
          <w:lang w:val="es"/>
        </w:rPr>
        <w:t>:</w:t>
      </w:r>
      <w:r w:rsidRPr="007A15C9">
        <w:rPr>
          <w:rFonts w:ascii="Arial" w:eastAsia="Arial" w:hAnsi="Arial" w:cs="Arial"/>
          <w:b/>
          <w:bCs/>
          <w:lang w:val="es"/>
        </w:rPr>
        <w:t xml:space="preserve"> </w:t>
      </w:r>
    </w:p>
    <w:p w14:paraId="7864A173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Aplica a la totalidad del SG-SST de Maximia S.A. La revisión por la dirección se realiza al menos una vez al año y siempre que ocurran cambios significativos.</w:t>
      </w:r>
    </w:p>
    <w:p w14:paraId="4792A8DF" w14:textId="77777777" w:rsidR="00671C1A" w:rsidRPr="007A15C9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7A15C9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606542A9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3. REFERENCIAS</w:t>
      </w:r>
    </w:p>
    <w:p w14:paraId="27BB2A75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ISO 45001:2018 — Cláusula 9.3</w:t>
      </w:r>
    </w:p>
    <w:p w14:paraId="525894E8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PR-12 Seguimiento, Medición e Indicadores</w:t>
      </w:r>
    </w:p>
    <w:p w14:paraId="2B557049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PR-13 Auditoría Interna</w:t>
      </w:r>
    </w:p>
    <w:p w14:paraId="07C1587F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PR-15 No Conformidades y Acciones Correctivas</w:t>
      </w:r>
    </w:p>
    <w:p w14:paraId="1F6CA78D" w14:textId="77777777" w:rsidR="00893A7F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PR-06 Objetivos, Metas e Indicadores SST</w:t>
      </w:r>
    </w:p>
    <w:p w14:paraId="1B23997D" w14:textId="77777777" w:rsidR="007A15C9" w:rsidRPr="007A15C9" w:rsidRDefault="007A15C9">
      <w:pPr>
        <w:ind w:left="283"/>
        <w:rPr>
          <w:rFonts w:ascii="Arial" w:hAnsi="Arial" w:cs="Arial"/>
        </w:rPr>
      </w:pPr>
    </w:p>
    <w:p w14:paraId="2664948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4. RESPONSABILIDADES</w:t>
      </w:r>
    </w:p>
    <w:p w14:paraId="7BA2E3BE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Rol</w:t>
      </w:r>
    </w:p>
    <w:p w14:paraId="3307F506" w14:textId="77777777" w:rsidR="00893A7F" w:rsidRDefault="00000000">
      <w:pPr>
        <w:rPr>
          <w:rFonts w:ascii="Arial" w:hAnsi="Arial" w:cs="Arial"/>
          <w:b/>
        </w:rPr>
      </w:pPr>
      <w:r w:rsidRPr="007A15C9">
        <w:rPr>
          <w:rFonts w:ascii="Arial" w:hAnsi="Arial" w:cs="Arial"/>
          <w:b/>
        </w:rPr>
        <w:t>Responsabilidad</w:t>
      </w:r>
    </w:p>
    <w:p w14:paraId="5DEA0C3B" w14:textId="77777777" w:rsidR="007A15C9" w:rsidRPr="007A15C9" w:rsidRDefault="007A15C9">
      <w:pPr>
        <w:rPr>
          <w:rFonts w:ascii="Arial" w:hAnsi="Arial" w:cs="Arial"/>
        </w:rPr>
      </w:pPr>
    </w:p>
    <w:p w14:paraId="534FAA8A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Alta Dirección / Gerencia General</w:t>
      </w:r>
    </w:p>
    <w:p w14:paraId="324E554A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Presidir la revisión, tomar decisiones y comprometerse con los recursos necesarios.</w:t>
      </w:r>
    </w:p>
    <w:p w14:paraId="022AB39B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 SST</w:t>
      </w:r>
    </w:p>
    <w:p w14:paraId="3B38EBDE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Preparar el informe de entrada, presentar resultados e indicadores, registrar el acta.</w:t>
      </w:r>
    </w:p>
    <w:p w14:paraId="11BD841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Responsables de área</w:t>
      </w:r>
    </w:p>
    <w:p w14:paraId="2E8101B5" w14:textId="77777777" w:rsidR="00893A7F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Participar en la revisión cuando se evalúen procesos de su área.</w:t>
      </w:r>
    </w:p>
    <w:p w14:paraId="2739D874" w14:textId="77777777" w:rsidR="007A15C9" w:rsidRPr="007A15C9" w:rsidRDefault="007A15C9">
      <w:pPr>
        <w:rPr>
          <w:rFonts w:ascii="Arial" w:hAnsi="Arial" w:cs="Arial"/>
        </w:rPr>
      </w:pPr>
    </w:p>
    <w:p w14:paraId="262B3BB2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5. ENTRADAS DE LA REVISIÓN</w:t>
      </w:r>
    </w:p>
    <w:p w14:paraId="639DE55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La Revisión por la Dirección debe incluir obligatoriamente el análisis de los siguientes elementos de entrada:</w:t>
      </w:r>
    </w:p>
    <w:p w14:paraId="3B73437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N°</w:t>
      </w:r>
    </w:p>
    <w:p w14:paraId="4FF033C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Elemento de Entrada</w:t>
      </w:r>
    </w:p>
    <w:p w14:paraId="4CFF2352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Fuente / Documento</w:t>
      </w:r>
    </w:p>
    <w:p w14:paraId="72FAEC4F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1</w:t>
      </w:r>
    </w:p>
    <w:p w14:paraId="1F4885A4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Estado de las acciones de revisiones anteriores</w:t>
      </w:r>
    </w:p>
    <w:p w14:paraId="3C3BB0A2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Acta de reunión anterior</w:t>
      </w:r>
    </w:p>
    <w:p w14:paraId="58F3F85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2</w:t>
      </w:r>
    </w:p>
    <w:p w14:paraId="228AF20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Cambios en factores externos e internos relevantes para el SG-SST</w:t>
      </w:r>
    </w:p>
    <w:p w14:paraId="4772E66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PR-03 Contexto</w:t>
      </w:r>
    </w:p>
    <w:p w14:paraId="1DFD0529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3</w:t>
      </w:r>
    </w:p>
    <w:p w14:paraId="0EBBBB4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Grado de cumplimiento de la política y objetivos SST</w:t>
      </w:r>
    </w:p>
    <w:p w14:paraId="530C744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PR-01, PR-06</w:t>
      </w:r>
    </w:p>
    <w:p w14:paraId="1FD5875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4</w:t>
      </w:r>
    </w:p>
    <w:p w14:paraId="5DB5A2EA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lastRenderedPageBreak/>
        <w:t>Resultados de indicadores de desempeño SST</w:t>
      </w:r>
    </w:p>
    <w:p w14:paraId="1C37DF73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PR-12, FR-113-01</w:t>
      </w:r>
    </w:p>
    <w:p w14:paraId="2683FC9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5</w:t>
      </w:r>
    </w:p>
    <w:p w14:paraId="307E2770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Cumplimiento de los requisitos legales</w:t>
      </w:r>
    </w:p>
    <w:p w14:paraId="72BBD3D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PR-05, FR-116-01</w:t>
      </w:r>
    </w:p>
    <w:p w14:paraId="2AB9FADA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6</w:t>
      </w:r>
    </w:p>
    <w:p w14:paraId="3BD955D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Resultados de auditorías internas</w:t>
      </w:r>
    </w:p>
    <w:p w14:paraId="1BBEC803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PR-13, FR-42-01</w:t>
      </w:r>
    </w:p>
    <w:p w14:paraId="010BE9B2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7</w:t>
      </w:r>
    </w:p>
    <w:p w14:paraId="4110F38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Consulta y participación de los trabajadores</w:t>
      </w:r>
    </w:p>
    <w:p w14:paraId="425B8625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PR-08</w:t>
      </w:r>
    </w:p>
    <w:p w14:paraId="4C36014C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8</w:t>
      </w:r>
    </w:p>
    <w:p w14:paraId="4EDCA1DE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Riesgos y oportunidades identificados</w:t>
      </w:r>
    </w:p>
    <w:p w14:paraId="013A92A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PR-04</w:t>
      </w:r>
    </w:p>
    <w:p w14:paraId="3F18AB5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9</w:t>
      </w:r>
    </w:p>
    <w:p w14:paraId="30721BEC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Incidentes, no conformidades y acciones correctivas</w:t>
      </w:r>
    </w:p>
    <w:p w14:paraId="24A60095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PR-15</w:t>
      </w:r>
    </w:p>
    <w:p w14:paraId="0F71116C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10</w:t>
      </w:r>
    </w:p>
    <w:p w14:paraId="7FB62609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Comunicaciones de partes interesadas externas</w:t>
      </w:r>
    </w:p>
    <w:p w14:paraId="09DE244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PR-08</w:t>
      </w:r>
    </w:p>
    <w:p w14:paraId="2A21843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11</w:t>
      </w:r>
    </w:p>
    <w:p w14:paraId="62D91694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Oportunidades de mejora continua</w:t>
      </w:r>
    </w:p>
    <w:p w14:paraId="3D44103F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—</w:t>
      </w:r>
    </w:p>
    <w:p w14:paraId="77300A9D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highlight w:val="yellow"/>
        </w:rPr>
        <w:t>12</w:t>
      </w:r>
    </w:p>
    <w:p w14:paraId="09141F0D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highlight w:val="yellow"/>
        </w:rPr>
        <w:t>Cambio climático: cuestiones pertinentes y riesgos climáticos del período (ISO 45001 Amd 1:2024)</w:t>
      </w:r>
    </w:p>
    <w:p w14:paraId="63F7EC7E" w14:textId="77777777" w:rsidR="00893A7F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highlight w:val="yellow"/>
        </w:rPr>
        <w:t>PR-03, PR-04, PR-11</w:t>
      </w:r>
    </w:p>
    <w:p w14:paraId="2BCD941F" w14:textId="77777777" w:rsidR="007A15C9" w:rsidRPr="007A15C9" w:rsidRDefault="007A15C9">
      <w:pPr>
        <w:rPr>
          <w:rFonts w:ascii="Arial" w:hAnsi="Arial" w:cs="Arial"/>
        </w:rPr>
      </w:pPr>
    </w:p>
    <w:p w14:paraId="39389582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6. SALIDAS DE LA REVISIÓN</w:t>
      </w:r>
    </w:p>
    <w:p w14:paraId="4ACC801B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Las decisiones y acciones resultantes de la revisión deben incluir:</w:t>
      </w:r>
    </w:p>
    <w:p w14:paraId="225B6A85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Conclusiones sobre la continua adecuación, suficiencia y eficacia del SG-SST.</w:t>
      </w:r>
    </w:p>
    <w:p w14:paraId="28123A92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 xml:space="preserve">• Oportunidades de mejora </w:t>
      </w:r>
      <w:proofErr w:type="gramStart"/>
      <w:r w:rsidRPr="007A15C9">
        <w:rPr>
          <w:rFonts w:ascii="Arial" w:hAnsi="Arial" w:cs="Arial"/>
        </w:rPr>
        <w:t>continua</w:t>
      </w:r>
      <w:proofErr w:type="gramEnd"/>
      <w:r w:rsidRPr="007A15C9">
        <w:rPr>
          <w:rFonts w:ascii="Arial" w:hAnsi="Arial" w:cs="Arial"/>
        </w:rPr>
        <w:t xml:space="preserve"> identificadas.</w:t>
      </w:r>
    </w:p>
    <w:p w14:paraId="5E5DCD1A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Necesidades de cambio en el SG-SST, incluyendo recursos, política o objetivos.</w:t>
      </w:r>
    </w:p>
    <w:p w14:paraId="4F924506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Acciones para integrar el SG-SST con otros procesos del negocio si corresponde.</w:t>
      </w:r>
    </w:p>
    <w:p w14:paraId="396EC435" w14:textId="77777777" w:rsidR="00893A7F" w:rsidRPr="007A15C9" w:rsidRDefault="00000000">
      <w:pPr>
        <w:ind w:left="283"/>
        <w:rPr>
          <w:rFonts w:ascii="Arial" w:hAnsi="Arial" w:cs="Arial"/>
        </w:rPr>
      </w:pPr>
      <w:r w:rsidRPr="007A15C9">
        <w:rPr>
          <w:rFonts w:ascii="Arial" w:hAnsi="Arial" w:cs="Arial"/>
        </w:rPr>
        <w:t>• Implicaciones para la dirección estratégica de la organización.</w:t>
      </w:r>
    </w:p>
    <w:p w14:paraId="6969F49A" w14:textId="77777777" w:rsidR="00893A7F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Todas las decisiones y acciones se registrarán en el acta de revisión (FR-118-01).</w:t>
      </w:r>
    </w:p>
    <w:p w14:paraId="1C04FB62" w14:textId="77777777" w:rsidR="007A15C9" w:rsidRPr="007A15C9" w:rsidRDefault="007A15C9">
      <w:pPr>
        <w:rPr>
          <w:rFonts w:ascii="Arial" w:hAnsi="Arial" w:cs="Arial"/>
        </w:rPr>
      </w:pPr>
    </w:p>
    <w:p w14:paraId="20D99F80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7. PROCEDIMIENTO DE LA REUNIÓN</w:t>
      </w:r>
    </w:p>
    <w:p w14:paraId="57C8A60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Etapa</w:t>
      </w:r>
    </w:p>
    <w:p w14:paraId="47961AAE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Actividad</w:t>
      </w:r>
    </w:p>
    <w:p w14:paraId="648A71A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Responsable</w:t>
      </w:r>
    </w:p>
    <w:p w14:paraId="2E362753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Plazo</w:t>
      </w:r>
    </w:p>
    <w:p w14:paraId="6E8F5BF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Preparación</w:t>
      </w:r>
    </w:p>
    <w:p w14:paraId="0CC7F125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 xml:space="preserve">El </w:t>
      </w:r>
      <w:proofErr w:type="gramStart"/>
      <w:r w:rsidRPr="007A15C9">
        <w:rPr>
          <w:rFonts w:ascii="Arial" w:hAnsi="Arial" w:cs="Arial"/>
        </w:rPr>
        <w:t>Responsable</w:t>
      </w:r>
      <w:proofErr w:type="gramEnd"/>
      <w:r w:rsidRPr="007A15C9">
        <w:rPr>
          <w:rFonts w:ascii="Arial" w:hAnsi="Arial" w:cs="Arial"/>
        </w:rPr>
        <w:t xml:space="preserve"> SST recopila toda la información de entrada y prepara el informe de gestión SST.</w:t>
      </w:r>
    </w:p>
    <w:p w14:paraId="6D7AC6D2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 SST</w:t>
      </w:r>
    </w:p>
    <w:p w14:paraId="1A2A50D7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15 días antes</w:t>
      </w:r>
    </w:p>
    <w:p w14:paraId="646C06F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Convocatoria</w:t>
      </w:r>
    </w:p>
    <w:p w14:paraId="1F544125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lastRenderedPageBreak/>
        <w:t>Se convoca a la Alta Dirección y participantes con el informe adjunto.</w:t>
      </w:r>
    </w:p>
    <w:p w14:paraId="7E53F53D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 SST</w:t>
      </w:r>
    </w:p>
    <w:p w14:paraId="75F42C54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7 días antes</w:t>
      </w:r>
    </w:p>
    <w:p w14:paraId="3355866E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Realización</w:t>
      </w:r>
    </w:p>
    <w:p w14:paraId="731303CC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Se presenta cada elemento de entrada. La dirección analiza, debate y toma decisiones.</w:t>
      </w:r>
    </w:p>
    <w:p w14:paraId="3B85A125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Alta Dirección</w:t>
      </w:r>
    </w:p>
    <w:p w14:paraId="1083E1FC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Reunión</w:t>
      </w:r>
    </w:p>
    <w:p w14:paraId="2E813659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Registro</w:t>
      </w:r>
    </w:p>
    <w:p w14:paraId="2E0EB7D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 xml:space="preserve">El </w:t>
      </w:r>
      <w:proofErr w:type="gramStart"/>
      <w:r w:rsidRPr="007A15C9">
        <w:rPr>
          <w:rFonts w:ascii="Arial" w:hAnsi="Arial" w:cs="Arial"/>
        </w:rPr>
        <w:t>Responsable</w:t>
      </w:r>
      <w:proofErr w:type="gramEnd"/>
      <w:r w:rsidRPr="007A15C9">
        <w:rPr>
          <w:rFonts w:ascii="Arial" w:hAnsi="Arial" w:cs="Arial"/>
        </w:rPr>
        <w:t xml:space="preserve"> SST redacta el acta con decisiones, responsables y plazos.</w:t>
      </w:r>
    </w:p>
    <w:p w14:paraId="05AFA633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 SST</w:t>
      </w:r>
    </w:p>
    <w:p w14:paraId="3E87A60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5 días después</w:t>
      </w:r>
    </w:p>
    <w:p w14:paraId="74F8460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Seguimiento</w:t>
      </w:r>
    </w:p>
    <w:p w14:paraId="73A3A0A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Las acciones del acta se incorporan al sistema de acciones correctivas/preventivas.</w:t>
      </w:r>
    </w:p>
    <w:p w14:paraId="675741B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 SST</w:t>
      </w:r>
    </w:p>
    <w:p w14:paraId="19801C7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Continuo</w:t>
      </w:r>
    </w:p>
    <w:p w14:paraId="62D0A9B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8. REGISTROS</w:t>
      </w:r>
    </w:p>
    <w:p w14:paraId="7A0AC86F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Código</w:t>
      </w:r>
    </w:p>
    <w:p w14:paraId="0AB84210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Registro</w:t>
      </w:r>
    </w:p>
    <w:p w14:paraId="59CB1D7A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Responsable</w:t>
      </w:r>
    </w:p>
    <w:p w14:paraId="6036BDF7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Retención</w:t>
      </w:r>
    </w:p>
    <w:p w14:paraId="2F22951B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FR-118-01 / Acta</w:t>
      </w:r>
    </w:p>
    <w:p w14:paraId="5CBF079F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Acta de Revisión por la Dirección</w:t>
      </w:r>
    </w:p>
    <w:p w14:paraId="27943E4C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 SST</w:t>
      </w:r>
    </w:p>
    <w:p w14:paraId="7D26B3C9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5 años</w:t>
      </w:r>
    </w:p>
    <w:p w14:paraId="50CC1F7A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—</w:t>
      </w:r>
    </w:p>
    <w:p w14:paraId="41E0761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Informe de gestión SST (entrada a la revisión)</w:t>
      </w:r>
    </w:p>
    <w:p w14:paraId="5B1F4A56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 SST</w:t>
      </w:r>
    </w:p>
    <w:p w14:paraId="5A73BA5B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5 años</w:t>
      </w:r>
    </w:p>
    <w:p w14:paraId="24C10B3A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9. HISTORIAL DE REVISIONES</w:t>
      </w:r>
    </w:p>
    <w:p w14:paraId="1CD8859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Versión</w:t>
      </w:r>
    </w:p>
    <w:p w14:paraId="3988C8D1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Fecha</w:t>
      </w:r>
    </w:p>
    <w:p w14:paraId="4F8CDC28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Descripción</w:t>
      </w:r>
    </w:p>
    <w:p w14:paraId="69E6C963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  <w:b/>
        </w:rPr>
        <w:t>Autor</w:t>
      </w:r>
    </w:p>
    <w:p w14:paraId="55C8D985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01</w:t>
      </w:r>
    </w:p>
    <w:p w14:paraId="154D9524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Marzo 2026</w:t>
      </w:r>
    </w:p>
    <w:p w14:paraId="5C5F470A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Emisión inicial — incorpora 1.9 Acta y 1.13 Revisión Dirección</w:t>
      </w:r>
    </w:p>
    <w:p w14:paraId="4E3536FB" w14:textId="77777777" w:rsidR="00893A7F" w:rsidRPr="007A15C9" w:rsidRDefault="00000000">
      <w:pPr>
        <w:rPr>
          <w:rFonts w:ascii="Arial" w:hAnsi="Arial" w:cs="Arial"/>
        </w:rPr>
      </w:pPr>
      <w:r w:rsidRPr="007A15C9">
        <w:rPr>
          <w:rFonts w:ascii="Arial" w:hAnsi="Arial" w:cs="Arial"/>
        </w:rPr>
        <w:t>Responsable SST</w:t>
      </w:r>
    </w:p>
    <w:p w14:paraId="6A8B07AF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2A248818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2B2AFDE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C11DC0C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43390B3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4302CA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ACEB81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779AA8B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51905BF4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2DDBD181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685BC23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638F6620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F4DCA8C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6600612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CD5B6A2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DCC3360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0C20FE46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6500FD5B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72046E70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F0DAB7C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A7883FF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C6CA03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E4AF18A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8C76D50" w14:textId="77777777" w:rsidR="4D9F759E" w:rsidRDefault="4D9F759E"/>
    <w:p w14:paraId="45B98482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791D3F06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207B42D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6351B669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2C980AE0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5FE5F5D6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1414F101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026E7A2D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5D4A9957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50CFBE7A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4CCB211E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27C24ABA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63B97857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11E9827D" w14:textId="77777777" w:rsidR="4D9F759E" w:rsidRDefault="4D9F759E"/>
    <w:p w14:paraId="463FADC2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13F9B5BC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11BD2A59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DBDA0FF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1ED63D37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1BF73416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7595DFF1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2B714F13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10E4D4F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3CB8934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FF72B38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841B2B4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506D3A42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4F361C5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77FAA28C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53AC8D9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B380D91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1C887D41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0960D3D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62AC8F9D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110E5B12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EC87DA1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B39F284" w14:textId="77777777" w:rsidR="00E3521B" w:rsidRDefault="00E3521B" w:rsidP="00E3521B"/>
    <w:p w14:paraId="39198BDE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4F14" w14:textId="77777777" w:rsidR="002C3509" w:rsidRDefault="002C3509">
      <w:r>
        <w:separator/>
      </w:r>
    </w:p>
  </w:endnote>
  <w:endnote w:type="continuationSeparator" w:id="0">
    <w:p w14:paraId="482A7E57" w14:textId="77777777" w:rsidR="002C3509" w:rsidRDefault="002C3509">
      <w:r>
        <w:continuationSeparator/>
      </w:r>
    </w:p>
  </w:endnote>
  <w:endnote w:type="continuationNotice" w:id="1">
    <w:p w14:paraId="5355A635" w14:textId="77777777" w:rsidR="002C3509" w:rsidRDefault="002C3509"/>
  </w:endnote>
</w:endnote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F218A27" w14:textId="77777777" w:rsidTr="00081B0D">
      <w:tc>
        <w:tcPr>
          <w:tcW w:w="6309" w:type="dxa"/>
          <w:vAlign w:val="center"/>
        </w:tcPr>
        <w:p w14:paraId="43047CBB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1E31FBA9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7E90412E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4BDF187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5CD87" w14:textId="77777777" w:rsidR="002C3509" w:rsidRDefault="002C3509">
      <w:r>
        <w:separator/>
      </w:r>
    </w:p>
  </w:footnote>
  <w:footnote w:type="continuationSeparator" w:id="0">
    <w:p w14:paraId="285F1DB6" w14:textId="77777777" w:rsidR="002C3509" w:rsidRDefault="002C3509">
      <w:r>
        <w:continuationSeparator/>
      </w:r>
    </w:p>
  </w:footnote>
  <w:footnote w:type="continuationNotice" w:id="1">
    <w:p w14:paraId="76F4E488" w14:textId="77777777" w:rsidR="002C3509" w:rsidRDefault="002C35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3875D217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1014BC21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0681F19E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421EF3A5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PR-14</w:t>
          </w:r>
        </w:p>
      </w:tc>
    </w:tr>
    <w:tr w:rsidR="003C3D7E" w14:paraId="1FB0CD2E" w14:textId="77777777" w:rsidTr="3EBEE504">
      <w:trPr>
        <w:cantSplit/>
        <w:trHeight w:val="625"/>
      </w:trPr>
      <w:tc>
        <w:tcPr>
          <w:tcW w:w="1118" w:type="pct"/>
          <w:vMerge/>
        </w:tcPr>
        <w:p w14:paraId="1B098B55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58330096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Revisión por la Dirección</w:t>
          </w:r>
        </w:p>
      </w:tc>
      <w:tc>
        <w:tcPr>
          <w:tcW w:w="1045" w:type="pct"/>
          <w:vAlign w:val="center"/>
        </w:tcPr>
        <w:p w14:paraId="37AA69FC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Mayo 2026</w:t>
          </w:r>
        </w:p>
      </w:tc>
    </w:tr>
  </w:tbl>
  <w:p w14:paraId="5CBC0F03" w14:textId="77777777" w:rsidR="009D6DCD" w:rsidRDefault="009D6DC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509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0D94"/>
    <w:rsid w:val="007624B1"/>
    <w:rsid w:val="007671FA"/>
    <w:rsid w:val="007712EB"/>
    <w:rsid w:val="00776035"/>
    <w:rsid w:val="00784F74"/>
    <w:rsid w:val="007A12E3"/>
    <w:rsid w:val="007A15C9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3A7F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2F9EC"/>
  <w15:docId w15:val="{3B676D11-5B4F-4B29-9AC7-DDBF5AD74D3A}"/>
</w: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1.xml>
</file>