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276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ximia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276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shd w:val="clear" w:color="auto" w:fill="C0C0C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6"/>
              </w:rPr>
              <w:t>FORMULARIO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FR-123-01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</w:rPr>
              <w:t>FORMULARIO DE GESTIÓN DEL CAMBIO SST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Vigencia: 05/2026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sz w:val="20"/>
        </w:rPr>
        <w:t>1. IDENTIFICACIÓN DEL CAMBIO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N° de cambio: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de solicitud: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Solicitante: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Área / Proceso afectado: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Tipo de cambio: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Organizacional / Tecnológico / Legal / Operacional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Descripción del cambio: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2. EVALUACIÓN DE RIESGOS ASOCIADOS AL CAMBIO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Peligro identificado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Riesgo potencial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Nivel de riesgo (A/M/B)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Medida de control propuesta</w:t>
            </w:r>
          </w:p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3. IMPACTO EN DOCUMENTOS Y REGISTROS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Documentos a actualizar: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Capacitación requerida: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Sí / No</w:t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Comunicación a partes interesadas: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Sí / No</w:t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Requiere actualización IPER: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Sí / No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4.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Aprobado por: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Cargo: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de aprobación: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de implementación planificada: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5. SEGUIMIENTO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Tarea / Acción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Fecha límite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  <w:tc>
          <w:tcPr>
            <w:tcW w:type="dxa" w:w="1928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Observaciones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>
      <w:pPr>
        <w:spacing w:before="120" w:after="40"/>
      </w:pPr>
      <w:r>
        <w:rPr>
          <w:rFonts w:ascii="Arial" w:hAnsi="Arial"/>
          <w:b/>
          <w:sz w:val="20"/>
        </w:rPr>
        <w:t>6. CIERRE DEL CAMBIO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Fecha de cierre efectivo: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Verificado por: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409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Resultado: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Implementado / Cancelado</w:t>
            </w:r>
          </w:p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24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Solicitante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Responsable SST</w:t>
            </w:r>
          </w:p>
        </w:tc>
        <w:tc>
          <w:tcPr>
            <w:tcW w:type="dxa" w:w="3213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Gerencia / Dirección</w:t>
            </w:r>
          </w:p>
        </w:tc>
      </w:tr>
      <w:tr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  <w:tc>
          <w:tcPr>
            <w:tcW w:type="dxa" w:w="32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Firma y aclaración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