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7368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26F41FC5" w14:textId="77777777" w:rsidR="00DB6D2B" w:rsidRPr="00931AF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931AFB">
        <w:rPr>
          <w:rFonts w:ascii="Arial" w:hAnsi="Arial" w:cs="Arial"/>
          <w:b/>
          <w:bCs/>
          <w:u w:val="single"/>
          <w:lang w:val="es"/>
        </w:rPr>
        <w:t>OBJETIVO</w:t>
      </w:r>
      <w:r w:rsidRPr="00931AFB">
        <w:rPr>
          <w:rFonts w:ascii="Arial" w:hAnsi="Arial" w:cs="Arial"/>
          <w:b/>
          <w:bCs/>
          <w:lang w:val="es"/>
        </w:rPr>
        <w:t>:</w:t>
      </w:r>
    </w:p>
    <w:p w14:paraId="7E738AE0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Establecer la metodología para identificar peligros, evaluar riesgos y determinar los controles necesarios en todas las actividades y servicios de MAXIMIA S.A.</w:t>
      </w:r>
    </w:p>
    <w:p w14:paraId="31A3C111" w14:textId="77777777" w:rsidR="00671C1A" w:rsidRPr="00931AF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931AFB">
        <w:rPr>
          <w:rFonts w:ascii="Arial" w:hAnsi="Arial" w:cs="Arial"/>
          <w:b/>
          <w:bCs/>
          <w:u w:val="single"/>
          <w:lang w:val="es"/>
        </w:rPr>
        <w:t>ALCANCE</w:t>
      </w:r>
      <w:r w:rsidRPr="00931AFB">
        <w:rPr>
          <w:rFonts w:ascii="Arial" w:hAnsi="Arial" w:cs="Arial"/>
          <w:b/>
          <w:bCs/>
          <w:lang w:val="es"/>
        </w:rPr>
        <w:t>:</w:t>
      </w:r>
      <w:r w:rsidRPr="00931AFB">
        <w:rPr>
          <w:rFonts w:ascii="Arial" w:eastAsia="Arial" w:hAnsi="Arial" w:cs="Arial"/>
          <w:b/>
          <w:bCs/>
          <w:lang w:val="es"/>
        </w:rPr>
        <w:t xml:space="preserve"> </w:t>
      </w:r>
    </w:p>
    <w:p w14:paraId="72326F3B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Todas las actividades, procesos y servicios de MAXIMIA S.A. Todo el personal propio y tercerizado bajo su control operativo.</w:t>
      </w:r>
    </w:p>
    <w:p w14:paraId="13E22445" w14:textId="77777777" w:rsidR="00671C1A" w:rsidRPr="00931AFB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931AFB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65962C07" w14:textId="77777777" w:rsidR="00504172" w:rsidRPr="00931AFB" w:rsidRDefault="00000000">
      <w:pPr>
        <w:rPr>
          <w:rFonts w:ascii="Arial" w:hAnsi="Arial" w:cs="Arial"/>
          <w:b/>
        </w:rPr>
      </w:pPr>
      <w:r w:rsidRPr="00931AFB">
        <w:rPr>
          <w:rFonts w:ascii="Arial" w:hAnsi="Arial" w:cs="Arial"/>
          <w:b/>
        </w:rPr>
        <w:t>3. METODOLOGÍA – MATRIZ IPERC</w:t>
      </w:r>
    </w:p>
    <w:p w14:paraId="0914420B" w14:textId="77777777" w:rsidR="00931AFB" w:rsidRPr="00931AFB" w:rsidRDefault="00931AFB">
      <w:pPr>
        <w:rPr>
          <w:rFonts w:ascii="Arial" w:hAnsi="Arial" w:cs="Arial"/>
        </w:rPr>
      </w:pPr>
    </w:p>
    <w:p w14:paraId="4D23F4E4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MAXIMIA utiliza la Matriz IPERC (Identificación de Peligros, Evaluación de Riesgos y Controles) como herramienta principal. Complementariamente se utilizan ART/AST (Análisis de Riesgo de Tarea) para tareas críticas puntuales.</w:t>
      </w:r>
    </w:p>
    <w:p w14:paraId="279BC71E" w14:textId="77777777" w:rsidR="00931AFB" w:rsidRPr="00931AFB" w:rsidRDefault="00931AFB">
      <w:pPr>
        <w:rPr>
          <w:rFonts w:ascii="Arial" w:hAnsi="Arial" w:cs="Arial"/>
        </w:rPr>
      </w:pPr>
    </w:p>
    <w:p w14:paraId="77769B54" w14:textId="77777777" w:rsidR="00504172" w:rsidRPr="00931AFB" w:rsidRDefault="00000000">
      <w:pPr>
        <w:rPr>
          <w:rFonts w:ascii="Arial" w:hAnsi="Arial" w:cs="Arial"/>
          <w:b/>
        </w:rPr>
      </w:pPr>
      <w:r w:rsidRPr="00931AFB">
        <w:rPr>
          <w:rFonts w:ascii="Arial" w:hAnsi="Arial" w:cs="Arial"/>
          <w:b/>
        </w:rPr>
        <w:t>3.1 Identificación de Peligros</w:t>
      </w:r>
    </w:p>
    <w:p w14:paraId="18C6E651" w14:textId="77777777" w:rsidR="00931AFB" w:rsidRPr="00931AFB" w:rsidRDefault="00931AFB">
      <w:pPr>
        <w:rPr>
          <w:rFonts w:ascii="Arial" w:hAnsi="Arial" w:cs="Arial"/>
        </w:rPr>
      </w:pPr>
    </w:p>
    <w:p w14:paraId="1C31D0D1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Se identifican todos los peligros presentes en cada puesto y tarea, considerando: condiciones normales de operación, situaciones de emergencia, actividades rutinarias y no rutinarias, trabajo de contratistas y personal nuevo.</w:t>
      </w:r>
    </w:p>
    <w:p w14:paraId="3E249999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físicos: ruido, temperatura, iluminación, trabajo en altura.</w:t>
      </w:r>
    </w:p>
    <w:p w14:paraId="1D255ADA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químicos: productos de limpieza, desinfectantes, vapores de cocina.</w:t>
      </w:r>
    </w:p>
    <w:p w14:paraId="3D1B0F9F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ergonómicos: posturas forzadas, manejo manual de cargas, movimientos repetitivos.</w:t>
      </w:r>
    </w:p>
    <w:p w14:paraId="523329F7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mecánicos: equipos de cocina, herramientas, superficies calientes.</w:t>
      </w:r>
    </w:p>
    <w:p w14:paraId="0FDDD574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eléctricos: instalaciones, equipos enchufados en ambientes húmedos.</w:t>
      </w:r>
    </w:p>
    <w:p w14:paraId="4C528C1F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biológicos: manipulación de alimentos, residuos, vectores.</w:t>
      </w:r>
    </w:p>
    <w:p w14:paraId="62726E8B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15D657F5" w14:textId="77777777" w:rsidR="00504172" w:rsidRPr="00931AFB" w:rsidRDefault="00000000">
      <w:pPr>
        <w:rPr>
          <w:rFonts w:ascii="Arial" w:hAnsi="Arial" w:cs="Arial"/>
          <w:b/>
        </w:rPr>
      </w:pPr>
      <w:r w:rsidRPr="00931AFB">
        <w:rPr>
          <w:rFonts w:ascii="Arial" w:hAnsi="Arial" w:cs="Arial"/>
          <w:b/>
        </w:rPr>
        <w:t>3.2 Evaluación del Riesgo</w:t>
      </w:r>
    </w:p>
    <w:p w14:paraId="524625BD" w14:textId="77777777" w:rsidR="00931AFB" w:rsidRPr="00931AFB" w:rsidRDefault="00931AFB">
      <w:pPr>
        <w:rPr>
          <w:rFonts w:ascii="Arial" w:hAnsi="Arial" w:cs="Arial"/>
        </w:rPr>
      </w:pPr>
    </w:p>
    <w:p w14:paraId="5AF90B8C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Para cada peligro identificado se evalúa: Probabilidad (P) × Consecuencia (C) = Nivel de Riesgo (NR)</w:t>
      </w:r>
    </w:p>
    <w:p w14:paraId="1F3CE6E2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Bajo (1-4): Aceptable. Mantener controles existentes.</w:t>
      </w:r>
    </w:p>
    <w:p w14:paraId="7E722A97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Medio (5-9): Tolerable. Establecer controles adicionales con plazo definido.</w:t>
      </w:r>
    </w:p>
    <w:p w14:paraId="7CD8CF6C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Alto (10-16): No aceptable. Acción inmediata. No iniciar tarea sin controles.</w:t>
      </w:r>
    </w:p>
    <w:p w14:paraId="249A6A15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Crítico (17-25): Detener actividad. Control inmediato obligatorio.</w:t>
      </w:r>
    </w:p>
    <w:p w14:paraId="11ADD86F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52E4673E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3.3 Determinación de Controles – Jerarquía</w:t>
      </w:r>
    </w:p>
    <w:p w14:paraId="1F599788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1° Eliminación del peligro.</w:t>
      </w:r>
    </w:p>
    <w:p w14:paraId="4B17065C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2° Sustitución por alternativa menos peligrosa.</w:t>
      </w:r>
    </w:p>
    <w:p w14:paraId="4D5BDBFA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3° Controles de ingeniería.</w:t>
      </w:r>
    </w:p>
    <w:p w14:paraId="5812D684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4° Controles administrativos (procedimientos, capacitación, señalización).</w:t>
      </w:r>
    </w:p>
    <w:p w14:paraId="65BC77D8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5° Elementos de Protección Personal (EPP) – último recurso.</w:t>
      </w:r>
    </w:p>
    <w:p w14:paraId="3539572D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5EEEED8B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0A4E76E8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3.4 Análisis de Riesgo de Tarea (ART/AST)</w:t>
      </w:r>
    </w:p>
    <w:p w14:paraId="7F346929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Para tareas críticas o no rutinarias se completa el FR-110-01 (ART/AST) antes de iniciar. Participan el supervisor y los trabajadores involucrados.</w:t>
      </w:r>
    </w:p>
    <w:p w14:paraId="3A27E3FB" w14:textId="77777777" w:rsidR="00931AFB" w:rsidRPr="00931AFB" w:rsidRDefault="00931AFB">
      <w:pPr>
        <w:rPr>
          <w:rFonts w:ascii="Arial" w:hAnsi="Arial" w:cs="Arial"/>
        </w:rPr>
      </w:pPr>
    </w:p>
    <w:p w14:paraId="18B343A8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4. ACTUALIZACIÓN DE LA IPER</w:t>
      </w:r>
    </w:p>
    <w:p w14:paraId="30373DF4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La IPER se revisa: al menos una vez al año, ante cambios en procesos o equipos (PR-08 Gestión del Cambio</w:t>
      </w:r>
      <w:r w:rsidRPr="00931AFB">
        <w:rPr>
          <w:rFonts w:ascii="Arial" w:hAnsi="Arial" w:cs="Arial"/>
          <w:highlight w:val="yellow"/>
        </w:rPr>
        <w:t>), después de un accidente o incidente (PR-15),</w:t>
      </w:r>
      <w:r w:rsidRPr="00931AFB">
        <w:rPr>
          <w:rFonts w:ascii="Arial" w:hAnsi="Arial" w:cs="Arial"/>
        </w:rPr>
        <w:t xml:space="preserve"> al incorporar nuevas actividades o servicios.</w:t>
      </w:r>
    </w:p>
    <w:p w14:paraId="71B8FC13" w14:textId="77777777" w:rsidR="00931AFB" w:rsidRPr="00931AFB" w:rsidRDefault="00931AFB">
      <w:pPr>
        <w:rPr>
          <w:rFonts w:ascii="Arial" w:hAnsi="Arial" w:cs="Arial"/>
        </w:rPr>
      </w:pPr>
    </w:p>
    <w:p w14:paraId="52507CC7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5. REGISTROS</w:t>
      </w:r>
    </w:p>
    <w:p w14:paraId="74CFAE8A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FR-111-01 – Matriz IPER (actualizada y firmada)</w:t>
      </w:r>
    </w:p>
    <w:p w14:paraId="5E67D293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FR-110-01 – ART/AST por tarea crítica</w:t>
      </w:r>
    </w:p>
    <w:p w14:paraId="29331B7D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500647B7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6. DOCUMENTOS RELACIONADOS</w:t>
      </w:r>
    </w:p>
    <w:p w14:paraId="1BFA0A0E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PR-01 – Política SST</w:t>
      </w:r>
    </w:p>
    <w:p w14:paraId="62607501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PR-10 – Control Operacional</w:t>
      </w:r>
    </w:p>
    <w:p w14:paraId="297590DD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PR-15 – No Conformidades</w:t>
      </w:r>
    </w:p>
    <w:p w14:paraId="1E433E89" w14:textId="43BC74F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7FE33A6C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4C2D5DA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192DBF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A0E8A45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ADB619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D3BC69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93EFF9A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40E081E0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02E64EE2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B454F73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D05BF53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089B71C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E426C7C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548BD8B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29C57EF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38BDB62D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86CEC8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65BAA1E7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3E207D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154872B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2D26D50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DB87718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02A9BF" w14:textId="77777777" w:rsidR="4D9F759E" w:rsidRDefault="4D9F759E"/>
    <w:p w14:paraId="3E36F694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5D9E5EB6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FA448E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4EAD653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7C8CB4A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3CFA7CF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7099394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4137CE1C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7B82A060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102CF2F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770B14A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294E1E0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34E2CA96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D4F7271" w14:textId="77777777" w:rsidR="4D9F759E" w:rsidRDefault="4D9F759E"/>
    <w:p w14:paraId="4BE644B9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BE747B8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2C65E54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2B747DE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5C4CEA4F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0DC5D0A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78E2B5D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417ECB2F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C1979E2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5865A991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F27110B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28C5A605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565C7B1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8459AD9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61524954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CD3F4D5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A6456A2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231CA86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4EAECF6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3391576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9D319E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295AD0D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D759213" w14:textId="77777777" w:rsidR="00E3521B" w:rsidRDefault="00E3521B" w:rsidP="00E3521B"/>
    <w:p w14:paraId="427192C8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57068" w14:textId="77777777" w:rsidR="00CF2078" w:rsidRDefault="00CF2078">
      <w:r>
        <w:separator/>
      </w:r>
    </w:p>
  </w:endnote>
  <w:endnote w:type="continuationSeparator" w:id="0">
    <w:p w14:paraId="25E243A7" w14:textId="77777777" w:rsidR="00CF2078" w:rsidRDefault="00CF2078">
      <w:r>
        <w:continuationSeparator/>
      </w:r>
    </w:p>
  </w:endnote>
  <w:endnote w:type="continuationNotice" w:id="1">
    <w:p w14:paraId="5894A935" w14:textId="77777777" w:rsidR="00CF2078" w:rsidRDefault="00CF20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2CC83567" w14:textId="77777777" w:rsidTr="00081B0D">
      <w:tc>
        <w:tcPr>
          <w:tcW w:w="6309" w:type="dxa"/>
          <w:vAlign w:val="center"/>
        </w:tcPr>
        <w:p w14:paraId="41137A05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233CE510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722C6915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17B5841E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C5021" w14:textId="77777777" w:rsidR="00CF2078" w:rsidRDefault="00CF2078">
      <w:r>
        <w:separator/>
      </w:r>
    </w:p>
  </w:footnote>
  <w:footnote w:type="continuationSeparator" w:id="0">
    <w:p w14:paraId="453128D9" w14:textId="77777777" w:rsidR="00CF2078" w:rsidRDefault="00CF2078">
      <w:r>
        <w:continuationSeparator/>
      </w:r>
    </w:p>
  </w:footnote>
  <w:footnote w:type="continuationNotice" w:id="1">
    <w:p w14:paraId="2CE703F6" w14:textId="77777777" w:rsidR="00CF2078" w:rsidRDefault="00CF20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354F3E5D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2295107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56162D51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2BD569F9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PR-04</w:t>
          </w:r>
        </w:p>
      </w:tc>
    </w:tr>
    <w:tr w:rsidR="003C3D7E" w14:paraId="647D7E5A" w14:textId="77777777" w:rsidTr="3EBEE504">
      <w:trPr>
        <w:cantSplit/>
        <w:trHeight w:val="625"/>
      </w:trPr>
      <w:tc>
        <w:tcPr>
          <w:tcW w:w="1118" w:type="pct"/>
          <w:vMerge/>
        </w:tcPr>
        <w:p w14:paraId="3C184582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0A2F7042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Identificación de Peligros y Evaluación de Riesgos (IPER)</w:t>
          </w:r>
        </w:p>
      </w:tc>
      <w:tc>
        <w:tcPr>
          <w:tcW w:w="1045" w:type="pct"/>
          <w:vAlign w:val="center"/>
        </w:tcPr>
        <w:p w14:paraId="58F25A42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  <w:proofErr w:type="gramStart"/>
          <w:r w:rsidRPr="3EBEE504">
            <w:rPr>
              <w:rFonts w:ascii="Arial" w:hAnsi="Arial" w:cs="Arial"/>
              <w:sz w:val="20"/>
              <w:szCs w:val="20"/>
            </w:rPr>
            <w:t>Mayo</w:t>
          </w:r>
          <w:proofErr w:type="gramEnd"/>
          <w:r w:rsidRPr="3EBEE504">
            <w:rPr>
              <w:rFonts w:ascii="Arial" w:hAnsi="Arial" w:cs="Arial"/>
              <w:sz w:val="20"/>
              <w:szCs w:val="20"/>
            </w:rPr>
            <w:t xml:space="preserve"> 2026</w:t>
          </w:r>
        </w:p>
      </w:tc>
    </w:tr>
  </w:tbl>
  <w:p w14:paraId="3D651D82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01EF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04172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1AFB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207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5C052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B8DB6A50-076D-496E-8A42-3019C638EE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385</Words>
  <Characters>2541</Characters>
  <Application>Microsoft Office Word</Application>
  <DocSecurity>0</DocSecurity>
  <Lines>110</Lines>
  <Paragraphs>69</Paragraphs>
  <ScaleCrop>false</ScaleCrop>
  <Company>FCP Consulting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3</cp:revision>
  <cp:lastPrinted>2016-10-18T16:15:00Z</cp:lastPrinted>
  <dcterms:created xsi:type="dcterms:W3CDTF">2026-04-27T12:37:00Z</dcterms:created>
  <dcterms:modified xsi:type="dcterms:W3CDTF">2026-04-27T14:11:00Z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