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m8pvwtk8x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Fontes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Fontes grandes. É o problema mais recorrente.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Teste: ler no celular a 50 cm. Não leu, aumenta.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Assuma sala grande e lotada.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espaço? Corte figura, nunca fonte.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7vccrcb16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Figuras e gráficos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Ocupar o máximo do slide. Pode usar 100%, sobrepondo título e rodapé.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Figura complexa: quebrar em vários slides, uma etapa por vez.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Todo experimento precisa de figura de pipeline ou fluxograma.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0hjpxukda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Texto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Menos texto. Itens curtos no lugar de frases.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Nada de bloco de texto ao lado do gráfico.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 palavras fortes: "comprovado" só com prova formal.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 tudo em português, ou tudo em inglês.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hobvw2zmi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Visual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Fundo branco. Sem cinza nem colorido.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Remover números decorativos das caixinhas. Usar o espaço para as palavras-chave.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Checar bordas: texto não pode encostar nem vazar.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Aumentar as logomarcas do primeiro slide.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p4cgu04zv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Consistência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Mesma fonte, cor, alinhamento e espaçamento para elementos equivalentes.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 abrevia tudo, ou não abrevia nada.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Vale do primeiro ao último slide.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jxjdhxq37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Tabelas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Fonte grande no conteúdo, cabeçalho bem formatado.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Trabalhos relacionados: mostrar a lacuna, não só listar.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Título melhor: "O que já existe e o que falta".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