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2C97F" w14:textId="77777777" w:rsidR="00E17A1C" w:rsidRDefault="00E17A1C" w:rsidP="00E17A1C">
      <w:r>
        <w:t xml:space="preserve">To many scholars, the variations between members </w:t>
      </w:r>
      <w:proofErr w:type="spellStart"/>
      <w:r>
        <w:t>ofa</w:t>
      </w:r>
      <w:proofErr w:type="spellEnd"/>
      <w:r>
        <w:t xml:space="preserve"> society/country commonly refer to </w:t>
      </w:r>
      <w:proofErr w:type="gramStart"/>
      <w:r>
        <w:t>cultural</w:t>
      </w:r>
      <w:proofErr w:type="gramEnd"/>
    </w:p>
    <w:p w14:paraId="3E58E7CD" w14:textId="77777777" w:rsidR="00E17A1C" w:rsidRDefault="00E17A1C" w:rsidP="00E17A1C">
      <w:r>
        <w:t xml:space="preserve">differences (Hofstede, 1991). However, members </w:t>
      </w:r>
      <w:proofErr w:type="spellStart"/>
      <w:r>
        <w:t>ofa</w:t>
      </w:r>
      <w:proofErr w:type="spellEnd"/>
      <w:r>
        <w:t xml:space="preserve"> culture often differ from one another, as </w:t>
      </w:r>
      <w:proofErr w:type="gramStart"/>
      <w:r>
        <w:t>most</w:t>
      </w:r>
      <w:proofErr w:type="gramEnd"/>
    </w:p>
    <w:p w14:paraId="73C17511" w14:textId="77777777" w:rsidR="00E17A1C" w:rsidRDefault="00E17A1C" w:rsidP="00E17A1C">
      <w:r>
        <w:t>cultural environments possess a degree of both homogeneity and heterogeneity (variation) in</w:t>
      </w:r>
    </w:p>
    <w:p w14:paraId="5FB505F5" w14:textId="77777777" w:rsidR="00E17A1C" w:rsidRDefault="00E17A1C" w:rsidP="00E17A1C">
      <w:proofErr w:type="spellStart"/>
      <w:r>
        <w:t>behaviour</w:t>
      </w:r>
      <w:proofErr w:type="spellEnd"/>
      <w:r>
        <w:t xml:space="preserve"> innate to that society (Carpenter, 2000; Uz, 2015). Most research focuses on the ‘</w:t>
      </w:r>
      <w:proofErr w:type="gramStart"/>
      <w:r>
        <w:t>central</w:t>
      </w:r>
      <w:proofErr w:type="gramEnd"/>
    </w:p>
    <w:p w14:paraId="3EB280B7" w14:textId="77777777" w:rsidR="00E17A1C" w:rsidRDefault="00E17A1C" w:rsidP="00E17A1C">
      <w:r>
        <w:t xml:space="preserve">tendency’ of societal members, which denotes the typical members </w:t>
      </w:r>
      <w:proofErr w:type="spellStart"/>
      <w:r>
        <w:t>ofa</w:t>
      </w:r>
      <w:proofErr w:type="spellEnd"/>
      <w:r>
        <w:t xml:space="preserve"> country. Quantitatively, the</w:t>
      </w:r>
    </w:p>
    <w:p w14:paraId="6100B7DB" w14:textId="77777777" w:rsidR="00E17A1C" w:rsidRDefault="00E17A1C" w:rsidP="00E17A1C">
      <w:r>
        <w:t>central tendency of societal members on a specific characteristic is mainly represented by the</w:t>
      </w:r>
    </w:p>
    <w:p w14:paraId="739A426B" w14:textId="77777777" w:rsidR="00E17A1C" w:rsidRDefault="00E17A1C" w:rsidP="00E17A1C">
      <w:r>
        <w:t xml:space="preserve">cultural means of such attributes (Au, 1999). The essence of cross-cultural research is to </w:t>
      </w:r>
      <w:proofErr w:type="gramStart"/>
      <w:r>
        <w:t>offer</w:t>
      </w:r>
      <w:proofErr w:type="gramEnd"/>
    </w:p>
    <w:p w14:paraId="7FF2F85B" w14:textId="77777777" w:rsidR="00E17A1C" w:rsidRDefault="00E17A1C" w:rsidP="00E17A1C">
      <w:r>
        <w:t xml:space="preserve">scientific interpretation </w:t>
      </w:r>
      <w:proofErr w:type="spellStart"/>
      <w:r>
        <w:t>ofcultural</w:t>
      </w:r>
      <w:proofErr w:type="spellEnd"/>
      <w:r>
        <w:t xml:space="preserve"> differences rather than simply presenting the differences between</w:t>
      </w:r>
    </w:p>
    <w:p w14:paraId="272EB412" w14:textId="77777777" w:rsidR="00E17A1C" w:rsidRDefault="00E17A1C" w:rsidP="00E17A1C">
      <w:r>
        <w:t>countries (</w:t>
      </w:r>
      <w:proofErr w:type="gramStart"/>
      <w:r>
        <w:t>e.g.</w:t>
      </w:r>
      <w:proofErr w:type="gramEnd"/>
      <w:r>
        <w:t xml:space="preserve"> Mullen, 1995). Not considering within-country variance or diversity may well lead to</w:t>
      </w:r>
    </w:p>
    <w:p w14:paraId="45BED780" w14:textId="77777777" w:rsidR="00E17A1C" w:rsidRDefault="00E17A1C" w:rsidP="00E17A1C">
      <w:r>
        <w:t xml:space="preserve">a missed opportunity for a more nuanced, holistic and comprehensive approach to studying </w:t>
      </w:r>
      <w:proofErr w:type="gramStart"/>
      <w:r>
        <w:t>national</w:t>
      </w:r>
      <w:proofErr w:type="gramEnd"/>
    </w:p>
    <w:p w14:paraId="455E35D9" w14:textId="77777777" w:rsidR="00E17A1C" w:rsidRDefault="00E17A1C" w:rsidP="00E17A1C">
      <w:r>
        <w:t xml:space="preserve">culture. As such, intra-cultural variation, which cross-cultural researchers have ignored, </w:t>
      </w:r>
      <w:proofErr w:type="gramStart"/>
      <w:r>
        <w:t>especially</w:t>
      </w:r>
      <w:proofErr w:type="gramEnd"/>
    </w:p>
    <w:p w14:paraId="4A449255" w14:textId="77777777" w:rsidR="00E17A1C" w:rsidRDefault="00E17A1C" w:rsidP="00E17A1C">
      <w:r>
        <w:t>in the discretion realm, is an important conceptualization to further understand cultural implications.</w:t>
      </w:r>
    </w:p>
    <w:p w14:paraId="43AEB22D" w14:textId="77777777" w:rsidR="00E17A1C" w:rsidRDefault="00E17A1C" w:rsidP="00E17A1C">
      <w:r>
        <w:t>Au (1997, 1999, 2000; Au and Cheung, 2004) is among the main allies of the intra-</w:t>
      </w:r>
      <w:proofErr w:type="gramStart"/>
      <w:r>
        <w:t>cultural</w:t>
      </w:r>
      <w:proofErr w:type="gramEnd"/>
    </w:p>
    <w:p w14:paraId="1FF64663" w14:textId="77777777" w:rsidR="00E17A1C" w:rsidRDefault="00E17A1C" w:rsidP="00E17A1C">
      <w:r>
        <w:t xml:space="preserve">variation conceptualization and perhaps the only scholar who makes the most explicit and </w:t>
      </w:r>
      <w:proofErr w:type="gramStart"/>
      <w:r>
        <w:t>strongest</w:t>
      </w:r>
      <w:proofErr w:type="gramEnd"/>
    </w:p>
    <w:p w14:paraId="45F6F5DE" w14:textId="77777777" w:rsidR="00E17A1C" w:rsidRDefault="00E17A1C" w:rsidP="00E17A1C">
      <w:r>
        <w:t>argument for the integration of the intra-cultural variation in cross-cultural studies. Such con-</w:t>
      </w:r>
    </w:p>
    <w:p w14:paraId="2E431E71" w14:textId="77777777" w:rsidR="00E17A1C" w:rsidRDefault="00E17A1C" w:rsidP="00E17A1C">
      <w:proofErr w:type="spellStart"/>
      <w:r>
        <w:t>ceptualization</w:t>
      </w:r>
      <w:proofErr w:type="spellEnd"/>
      <w:r>
        <w:t xml:space="preserve"> is particularly important in the context </w:t>
      </w:r>
      <w:proofErr w:type="spellStart"/>
      <w:r>
        <w:t>ofmanagerial</w:t>
      </w:r>
      <w:proofErr w:type="spellEnd"/>
      <w:r>
        <w:t xml:space="preserve"> discretion, as it helps define the</w:t>
      </w:r>
    </w:p>
    <w:p w14:paraId="5FF391E4" w14:textId="77777777" w:rsidR="00E17A1C" w:rsidRDefault="00E17A1C" w:rsidP="00E17A1C">
      <w:r>
        <w:t>boundaries of executive actions. In other words, it might be perceived that a CEO operating in a</w:t>
      </w:r>
    </w:p>
    <w:p w14:paraId="1E30C48D" w14:textId="77777777" w:rsidR="00E17A1C" w:rsidRDefault="00E17A1C" w:rsidP="00E17A1C">
      <w:r>
        <w:t>homogeneous culture (</w:t>
      </w:r>
      <w:proofErr w:type="gramStart"/>
      <w:r>
        <w:t>e.g.</w:t>
      </w:r>
      <w:proofErr w:type="gramEnd"/>
      <w:r>
        <w:t xml:space="preserve"> Japan) would be faced with established practices, limiting any attempt to</w:t>
      </w:r>
    </w:p>
    <w:p w14:paraId="4FF11E34" w14:textId="77777777" w:rsidR="00E17A1C" w:rsidRDefault="00E17A1C" w:rsidP="00E17A1C">
      <w:r>
        <w:t xml:space="preserve">deviate from the central tendency </w:t>
      </w:r>
      <w:proofErr w:type="spellStart"/>
      <w:r>
        <w:t>ofthe</w:t>
      </w:r>
      <w:proofErr w:type="spellEnd"/>
      <w:r>
        <w:t xml:space="preserve"> society. In such cases, the array </w:t>
      </w:r>
      <w:proofErr w:type="spellStart"/>
      <w:r>
        <w:t>ofactions</w:t>
      </w:r>
      <w:proofErr w:type="spellEnd"/>
      <w:r>
        <w:t xml:space="preserve"> would be narrow.</w:t>
      </w:r>
    </w:p>
    <w:p w14:paraId="70208794" w14:textId="77777777" w:rsidR="00E17A1C" w:rsidRDefault="00E17A1C" w:rsidP="00E17A1C">
      <w:r>
        <w:t>Conversely, a CEO in a heterogeneous society (</w:t>
      </w:r>
      <w:proofErr w:type="gramStart"/>
      <w:r>
        <w:t>e.g.</w:t>
      </w:r>
      <w:proofErr w:type="gramEnd"/>
      <w:r>
        <w:t xml:space="preserve"> United States) would have a wider array of</w:t>
      </w:r>
    </w:p>
    <w:p w14:paraId="2AFE3F0A" w14:textId="77777777" w:rsidR="00E17A1C" w:rsidRDefault="00E17A1C" w:rsidP="00E17A1C">
      <w:r>
        <w:t xml:space="preserve">actions to choose from, as the boundaries of the central tendencies are wider. However, this is </w:t>
      </w:r>
      <w:proofErr w:type="gramStart"/>
      <w:r>
        <w:t>not</w:t>
      </w:r>
      <w:proofErr w:type="gramEnd"/>
    </w:p>
    <w:p w14:paraId="76C5294A" w14:textId="77777777" w:rsidR="00E17A1C" w:rsidRDefault="00E17A1C" w:rsidP="00E17A1C">
      <w:r>
        <w:t>necessarily the case. In our discussion, we relax the homogeneity assumption of national culture,</w:t>
      </w:r>
    </w:p>
    <w:p w14:paraId="04CDE0BE" w14:textId="77777777" w:rsidR="00E17A1C" w:rsidRDefault="00E17A1C" w:rsidP="00E17A1C">
      <w:r>
        <w:t>and as do other scholars (</w:t>
      </w:r>
      <w:proofErr w:type="gramStart"/>
      <w:r>
        <w:t>e.g.</w:t>
      </w:r>
      <w:proofErr w:type="gramEnd"/>
      <w:r>
        <w:t xml:space="preserve"> </w:t>
      </w:r>
      <w:proofErr w:type="spellStart"/>
      <w:r>
        <w:t>Venaik</w:t>
      </w:r>
      <w:proofErr w:type="spellEnd"/>
      <w:r>
        <w:t xml:space="preserve"> and Midgley, 2015), argue that there is significant hetero-</w:t>
      </w:r>
    </w:p>
    <w:p w14:paraId="69337904" w14:textId="77777777" w:rsidR="00E17A1C" w:rsidRDefault="00E17A1C" w:rsidP="00E17A1C">
      <w:proofErr w:type="spellStart"/>
      <w:r>
        <w:t>geneity</w:t>
      </w:r>
      <w:proofErr w:type="spellEnd"/>
      <w:r>
        <w:t xml:space="preserve"> within and across countries that plays a role in changing the degree of discretion an</w:t>
      </w:r>
    </w:p>
    <w:p w14:paraId="76B67DCB" w14:textId="77777777" w:rsidR="00E17A1C" w:rsidRDefault="00E17A1C" w:rsidP="00E17A1C">
      <w:r>
        <w:t>executive can have.</w:t>
      </w:r>
    </w:p>
    <w:p w14:paraId="5204D1CD" w14:textId="77777777" w:rsidR="00E17A1C" w:rsidRDefault="00E17A1C" w:rsidP="00E17A1C">
      <w:r>
        <w:lastRenderedPageBreak/>
        <w:t xml:space="preserve">Culture is an important concept to many scholars in a wide range </w:t>
      </w:r>
      <w:proofErr w:type="spellStart"/>
      <w:r>
        <w:t>ofdisciplines</w:t>
      </w:r>
      <w:proofErr w:type="spellEnd"/>
      <w:r>
        <w:t>. Influenced by the</w:t>
      </w:r>
    </w:p>
    <w:p w14:paraId="1DF18575" w14:textId="77777777" w:rsidR="00E17A1C" w:rsidRDefault="00E17A1C" w:rsidP="00E17A1C">
      <w:r>
        <w:t>work of Hofstede (1980, 2001) and more recently House et al. (2004), the scholarly community,</w:t>
      </w:r>
    </w:p>
    <w:p w14:paraId="5599A721" w14:textId="77777777" w:rsidR="00E17A1C" w:rsidRDefault="00E17A1C" w:rsidP="00E17A1C">
      <w:r>
        <w:t xml:space="preserve">particularly the cross-cultural business group, has consistently measured culture based on </w:t>
      </w:r>
      <w:proofErr w:type="gramStart"/>
      <w:r>
        <w:t>national</w:t>
      </w:r>
      <w:proofErr w:type="gramEnd"/>
    </w:p>
    <w:p w14:paraId="02AD7DBA" w14:textId="77777777" w:rsidR="00E17A1C" w:rsidRDefault="00E17A1C" w:rsidP="00E17A1C">
      <w:r>
        <w:t xml:space="preserve">scores. Notwithstanding the acceptance and importance of these national scores, studies have </w:t>
      </w:r>
      <w:proofErr w:type="gramStart"/>
      <w:r>
        <w:t>been</w:t>
      </w:r>
      <w:proofErr w:type="gramEnd"/>
    </w:p>
    <w:p w14:paraId="54BCE8CA" w14:textId="77777777" w:rsidR="00E17A1C" w:rsidRDefault="00E17A1C" w:rsidP="00E17A1C">
      <w:r>
        <w:t>criticized from various angles, such as construct validity (</w:t>
      </w:r>
      <w:proofErr w:type="gramStart"/>
      <w:r>
        <w:t>e.g.</w:t>
      </w:r>
      <w:proofErr w:type="gramEnd"/>
      <w:r>
        <w:t xml:space="preserve"> Brewer and </w:t>
      </w:r>
      <w:proofErr w:type="spellStart"/>
      <w:r>
        <w:t>Venaik</w:t>
      </w:r>
      <w:proofErr w:type="spellEnd"/>
      <w:r>
        <w:t>, 2014), ideological</w:t>
      </w:r>
    </w:p>
    <w:p w14:paraId="6E3B6B45" w14:textId="77777777" w:rsidR="00E17A1C" w:rsidRDefault="00E17A1C" w:rsidP="00E17A1C">
      <w:r>
        <w:t>basis (</w:t>
      </w:r>
      <w:proofErr w:type="gramStart"/>
      <w:r>
        <w:t>e.g.</w:t>
      </w:r>
      <w:proofErr w:type="gramEnd"/>
      <w:r>
        <w:t xml:space="preserve"> Ailon, 2008), and homogeneity assumption (e.g. Dheer et al., 2015). Particularly relevant</w:t>
      </w:r>
    </w:p>
    <w:p w14:paraId="788F1765" w14:textId="77777777" w:rsidR="00E17A1C" w:rsidRDefault="00E17A1C" w:rsidP="00E17A1C">
      <w:r>
        <w:t>is the last assumption, which most earlier works have taken for granted. As some academics have</w:t>
      </w:r>
    </w:p>
    <w:p w14:paraId="24817C19" w14:textId="77777777" w:rsidR="00E17A1C" w:rsidRDefault="00E17A1C" w:rsidP="00E17A1C">
      <w:r>
        <w:t xml:space="preserve">argued, such a supposition may be acceptable </w:t>
      </w:r>
      <w:proofErr w:type="spellStart"/>
      <w:r>
        <w:t>ifthe</w:t>
      </w:r>
      <w:proofErr w:type="spellEnd"/>
      <w:r>
        <w:t xml:space="preserve"> cross-cultural variance is greater than the within-</w:t>
      </w:r>
    </w:p>
    <w:p w14:paraId="16828F0B" w14:textId="77777777" w:rsidR="00E17A1C" w:rsidRDefault="00E17A1C" w:rsidP="00E17A1C">
      <w:r>
        <w:t xml:space="preserve">country variance (Hanges and Dickson, 2006; Ronen and </w:t>
      </w:r>
      <w:proofErr w:type="spellStart"/>
      <w:r>
        <w:t>Shenkar</w:t>
      </w:r>
      <w:proofErr w:type="spellEnd"/>
      <w:r>
        <w:t>, 2013), which is not always the</w:t>
      </w:r>
    </w:p>
    <w:p w14:paraId="29B6692C" w14:textId="77777777" w:rsidR="00E17A1C" w:rsidRDefault="00E17A1C" w:rsidP="00E17A1C">
      <w:r>
        <w:t>case in cross-cultural research (</w:t>
      </w:r>
      <w:proofErr w:type="spellStart"/>
      <w:r>
        <w:t>Venaik</w:t>
      </w:r>
      <w:proofErr w:type="spellEnd"/>
      <w:r>
        <w:t xml:space="preserve"> and Midgley, 2015).</w:t>
      </w:r>
    </w:p>
    <w:p w14:paraId="55ED7E19" w14:textId="77777777" w:rsidR="00E17A1C" w:rsidRDefault="00E17A1C" w:rsidP="00E17A1C">
      <w:r>
        <w:t xml:space="preserve">Recent discussion in the cross-cultural and international management literature has </w:t>
      </w:r>
      <w:proofErr w:type="gramStart"/>
      <w:r>
        <w:t>underscored</w:t>
      </w:r>
      <w:proofErr w:type="gramEnd"/>
    </w:p>
    <w:p w14:paraId="130B5901" w14:textId="77777777" w:rsidR="00E17A1C" w:rsidRDefault="00E17A1C" w:rsidP="00E17A1C">
      <w:r>
        <w:t xml:space="preserve">the importance and appropriateness of within-country variance (intra-cultural variation) to </w:t>
      </w:r>
      <w:proofErr w:type="gramStart"/>
      <w:r>
        <w:t>uncover</w:t>
      </w:r>
      <w:proofErr w:type="gramEnd"/>
    </w:p>
    <w:p w14:paraId="35623FA0" w14:textId="77777777" w:rsidR="00E17A1C" w:rsidRDefault="00E17A1C" w:rsidP="00E17A1C">
      <w:r>
        <w:t>various cultural implications (</w:t>
      </w:r>
      <w:proofErr w:type="gramStart"/>
      <w:r>
        <w:t>e.g.</w:t>
      </w:r>
      <w:proofErr w:type="gramEnd"/>
      <w:r>
        <w:t xml:space="preserve"> Au and Cheung, 2004; Peterson et al., 2012; Tung and Verbeke,</w:t>
      </w:r>
    </w:p>
    <w:p w14:paraId="152FA2D0" w14:textId="77777777" w:rsidR="00E17A1C" w:rsidRDefault="00E17A1C" w:rsidP="00E17A1C">
      <w:r>
        <w:t xml:space="preserve">2010). Klein and Kozlowski (2000) developed a typology to facilitate the aggregation from </w:t>
      </w:r>
      <w:proofErr w:type="gramStart"/>
      <w:r>
        <w:t>micro-</w:t>
      </w:r>
      <w:proofErr w:type="gramEnd"/>
    </w:p>
    <w:p w14:paraId="5F85B630" w14:textId="77777777" w:rsidR="00E17A1C" w:rsidRDefault="00E17A1C" w:rsidP="00E17A1C">
      <w:r>
        <w:t>to macro-level conceptualization. The typology was developed as a shift from a single level,</w:t>
      </w:r>
    </w:p>
    <w:p w14:paraId="27AB4B39" w14:textId="77777777" w:rsidR="00E17A1C" w:rsidRDefault="00E17A1C" w:rsidP="00E17A1C">
      <w:r>
        <w:t>individual employee performance, to a more aggregate level, team performance. Similarly, such</w:t>
      </w:r>
    </w:p>
    <w:p w14:paraId="71717FE1" w14:textId="77777777" w:rsidR="00E17A1C" w:rsidRDefault="00E17A1C" w:rsidP="00E17A1C">
      <w:r>
        <w:t xml:space="preserve">typology can be presented in a society or cultural format, whereby individuals’ </w:t>
      </w:r>
      <w:proofErr w:type="spellStart"/>
      <w:r>
        <w:t>behaviour</w:t>
      </w:r>
      <w:proofErr w:type="spellEnd"/>
      <w:r>
        <w:t xml:space="preserve"> </w:t>
      </w:r>
      <w:proofErr w:type="gramStart"/>
      <w:r>
        <w:t>can</w:t>
      </w:r>
      <w:proofErr w:type="gramEnd"/>
    </w:p>
    <w:p w14:paraId="2A43C118" w14:textId="77777777" w:rsidR="00E17A1C" w:rsidRDefault="00E17A1C" w:rsidP="00E17A1C">
      <w:r>
        <w:t xml:space="preserve">be aggregated to the group </w:t>
      </w:r>
      <w:proofErr w:type="spellStart"/>
      <w:r>
        <w:t>behaviour</w:t>
      </w:r>
      <w:proofErr w:type="spellEnd"/>
      <w:r>
        <w:t xml:space="preserve"> of a society. According to Klein and Kozlowski (2000), the</w:t>
      </w:r>
    </w:p>
    <w:p w14:paraId="4AF2377E" w14:textId="77777777" w:rsidR="00E17A1C" w:rsidRDefault="00E17A1C" w:rsidP="00E17A1C">
      <w:r>
        <w:t xml:space="preserve">conceptualization of a group has three main properties: global, </w:t>
      </w:r>
      <w:proofErr w:type="gramStart"/>
      <w:r>
        <w:t>shared</w:t>
      </w:r>
      <w:proofErr w:type="gramEnd"/>
      <w:r>
        <w:t xml:space="preserve"> and configurational. </w:t>
      </w:r>
      <w:proofErr w:type="spellStart"/>
      <w:r>
        <w:t>Theglobal</w:t>
      </w:r>
      <w:proofErr w:type="spellEnd"/>
      <w:r>
        <w:t xml:space="preserve"> aspect involves the encompassing properties that are mostly dominant and recognizable, </w:t>
      </w:r>
      <w:proofErr w:type="gramStart"/>
      <w:r>
        <w:t>such</w:t>
      </w:r>
      <w:proofErr w:type="gramEnd"/>
    </w:p>
    <w:p w14:paraId="4947BCE8" w14:textId="77777777" w:rsidR="00E17A1C" w:rsidRDefault="00E17A1C" w:rsidP="00E17A1C">
      <w:r>
        <w:t>as political system, economic growth and so on. Although the shared and configurational properties</w:t>
      </w:r>
    </w:p>
    <w:p w14:paraId="6026EBD8" w14:textId="77777777" w:rsidR="00E17A1C" w:rsidRDefault="00E17A1C" w:rsidP="00E17A1C">
      <w:r>
        <w:t xml:space="preserve">both emerge from the characteristics of a group (in this case a country), the shared properties </w:t>
      </w:r>
      <w:proofErr w:type="gramStart"/>
      <w:r>
        <w:t>are</w:t>
      </w:r>
      <w:proofErr w:type="gramEnd"/>
    </w:p>
    <w:p w14:paraId="503295F5" w14:textId="77777777" w:rsidR="00E17A1C" w:rsidRDefault="00E17A1C" w:rsidP="00E17A1C">
      <w:r>
        <w:t>common among all the group members who embrace such a particularity. By contrast, the con-</w:t>
      </w:r>
    </w:p>
    <w:p w14:paraId="3FAFC5B3" w14:textId="77777777" w:rsidR="00E17A1C" w:rsidRDefault="00E17A1C" w:rsidP="00E17A1C">
      <w:proofErr w:type="spellStart"/>
      <w:r>
        <w:t>figurational</w:t>
      </w:r>
      <w:proofErr w:type="spellEnd"/>
      <w:r>
        <w:t xml:space="preserve"> property is not shared and is unique to each group member (Ralston et al., 2014). These</w:t>
      </w:r>
    </w:p>
    <w:p w14:paraId="55403ADE" w14:textId="77777777" w:rsidR="00E17A1C" w:rsidRDefault="00E17A1C" w:rsidP="00E17A1C">
      <w:r>
        <w:t>differences are mainly due to either meso-level (</w:t>
      </w:r>
      <w:proofErr w:type="gramStart"/>
      <w:r>
        <w:t>e.g.</w:t>
      </w:r>
      <w:proofErr w:type="gramEnd"/>
      <w:r>
        <w:t xml:space="preserve"> religion, region) or individual-level (e.g. </w:t>
      </w:r>
      <w:r>
        <w:lastRenderedPageBreak/>
        <w:t>age,</w:t>
      </w:r>
    </w:p>
    <w:p w14:paraId="1C1F447F" w14:textId="77777777" w:rsidR="00E17A1C" w:rsidRDefault="00E17A1C" w:rsidP="00E17A1C">
      <w:r>
        <w:t>gender) attributes. While most of the works in the cross-cultural literature, especially in the field of</w:t>
      </w:r>
    </w:p>
    <w:p w14:paraId="76937A8D" w14:textId="77777777" w:rsidR="00E17A1C" w:rsidRDefault="00E17A1C" w:rsidP="00E17A1C">
      <w:r>
        <w:t>managerial discretion, have relied on the first two properties of Klein and Kozlowski’s (2000)</w:t>
      </w:r>
    </w:p>
    <w:p w14:paraId="12D158D4" w14:textId="77777777" w:rsidR="00E17A1C" w:rsidRDefault="00E17A1C" w:rsidP="00E17A1C">
      <w:r>
        <w:t xml:space="preserve">typology, some have incorporated the within-country differences to provide a better </w:t>
      </w:r>
      <w:proofErr w:type="gramStart"/>
      <w:r>
        <w:t>understanding</w:t>
      </w:r>
      <w:proofErr w:type="gramEnd"/>
    </w:p>
    <w:p w14:paraId="04497C2F" w14:textId="77777777" w:rsidR="00E17A1C" w:rsidRDefault="00E17A1C" w:rsidP="00E17A1C">
      <w:r>
        <w:t xml:space="preserve">of the impact of culture. Recently, </w:t>
      </w:r>
      <w:proofErr w:type="spellStart"/>
      <w:r>
        <w:t>Venaik</w:t>
      </w:r>
      <w:proofErr w:type="spellEnd"/>
      <w:r>
        <w:t xml:space="preserve"> and Midgley (2015) incorporated the configurational</w:t>
      </w:r>
    </w:p>
    <w:p w14:paraId="122DCF46" w14:textId="77777777" w:rsidR="00E17A1C" w:rsidRDefault="00E17A1C" w:rsidP="00E17A1C">
      <w:r>
        <w:t xml:space="preserve">perspective and reconciled it with the national averages theoretical construct to develop </w:t>
      </w:r>
      <w:proofErr w:type="gramStart"/>
      <w:r>
        <w:t>cultural</w:t>
      </w:r>
      <w:proofErr w:type="gramEnd"/>
    </w:p>
    <w:p w14:paraId="02756CC0" w14:textId="77777777" w:rsidR="00E17A1C" w:rsidRDefault="00E17A1C" w:rsidP="00E17A1C">
      <w:r>
        <w:t>archetypes. Similarly, Richter et al. (2016) argue that the configurational perspective allows for a</w:t>
      </w:r>
    </w:p>
    <w:p w14:paraId="6DD9BDB1" w14:textId="77777777" w:rsidR="00E17A1C" w:rsidRDefault="00E17A1C" w:rsidP="00E17A1C">
      <w:r>
        <w:t>more holistic understanding of cultural dimensions and their consequent effects.</w:t>
      </w:r>
    </w:p>
    <w:p w14:paraId="554F1521" w14:textId="77777777" w:rsidR="00E17A1C" w:rsidRDefault="00E17A1C" w:rsidP="00E17A1C">
      <w:r>
        <w:t>Moreover, Tsui et al. (2007) argue that culture scholars rely heavily on the consideration of the</w:t>
      </w:r>
    </w:p>
    <w:p w14:paraId="55EA7E0F" w14:textId="77777777" w:rsidR="00E17A1C" w:rsidRDefault="00E17A1C" w:rsidP="00E17A1C">
      <w:r>
        <w:t xml:space="preserve">global and shared properties </w:t>
      </w:r>
      <w:proofErr w:type="spellStart"/>
      <w:r>
        <w:t>ofnational</w:t>
      </w:r>
      <w:proofErr w:type="spellEnd"/>
      <w:r>
        <w:t xml:space="preserve"> culture and assume that shared property, using mean scores,</w:t>
      </w:r>
    </w:p>
    <w:p w14:paraId="1FF2F4F2" w14:textId="77777777" w:rsidR="00E17A1C" w:rsidRDefault="00E17A1C" w:rsidP="00E17A1C">
      <w:r>
        <w:t xml:space="preserve">is the main characteristic </w:t>
      </w:r>
      <w:proofErr w:type="spellStart"/>
      <w:r>
        <w:t>ofa</w:t>
      </w:r>
      <w:proofErr w:type="spellEnd"/>
      <w:r>
        <w:t xml:space="preserve"> nation. Similarly, the observations </w:t>
      </w:r>
      <w:proofErr w:type="spellStart"/>
      <w:r>
        <w:t>ofAu</w:t>
      </w:r>
      <w:proofErr w:type="spellEnd"/>
      <w:r>
        <w:t xml:space="preserve"> and Cheung (2004) explicitly</w:t>
      </w:r>
    </w:p>
    <w:p w14:paraId="46ABA62E" w14:textId="77777777" w:rsidR="00E17A1C" w:rsidRDefault="00E17A1C" w:rsidP="00E17A1C">
      <w:r>
        <w:t xml:space="preserve">indicate the lack of consideration of the dispersion of </w:t>
      </w:r>
      <w:proofErr w:type="spellStart"/>
      <w:r>
        <w:t>behaviour</w:t>
      </w:r>
      <w:proofErr w:type="spellEnd"/>
      <w:r>
        <w:t xml:space="preserve"> or practices within a country. In</w:t>
      </w:r>
    </w:p>
    <w:p w14:paraId="42130A61" w14:textId="77777777" w:rsidR="00E17A1C" w:rsidRDefault="00E17A1C" w:rsidP="00E17A1C">
      <w:r>
        <w:t xml:space="preserve">their review of cross-cultural studies, Kirkman et al. (2006) highlighted this gap and </w:t>
      </w:r>
      <w:proofErr w:type="gramStart"/>
      <w:r>
        <w:t>encouraged</w:t>
      </w:r>
      <w:proofErr w:type="gramEnd"/>
    </w:p>
    <w:p w14:paraId="6F81F2A4" w14:textId="77777777" w:rsidR="00E17A1C" w:rsidRDefault="00E17A1C" w:rsidP="00E17A1C">
      <w:r>
        <w:t xml:space="preserve">researchers to employ the intra-country variation conceptualization. Such importance is </w:t>
      </w:r>
      <w:proofErr w:type="gramStart"/>
      <w:r>
        <w:t>also</w:t>
      </w:r>
      <w:proofErr w:type="gramEnd"/>
    </w:p>
    <w:p w14:paraId="674681C0" w14:textId="77777777" w:rsidR="00E17A1C" w:rsidRDefault="00E17A1C" w:rsidP="00E17A1C">
      <w:r>
        <w:t>reflected in Kirkman et al.’s (2009) study of Chinese and US employee–manager relationships, in</w:t>
      </w:r>
    </w:p>
    <w:p w14:paraId="16EC8C7A" w14:textId="77777777" w:rsidR="00E17A1C" w:rsidRDefault="00E17A1C" w:rsidP="00E17A1C">
      <w:r>
        <w:t>which they concluded that to understand culture, one needs to know the within-country variance and</w:t>
      </w:r>
    </w:p>
    <w:p w14:paraId="0BD5E31D" w14:textId="77777777" w:rsidR="00E17A1C" w:rsidRDefault="00E17A1C" w:rsidP="00E17A1C">
      <w:r>
        <w:t xml:space="preserve">not only the shared attributes </w:t>
      </w:r>
      <w:proofErr w:type="spellStart"/>
      <w:r>
        <w:t>ofa</w:t>
      </w:r>
      <w:proofErr w:type="spellEnd"/>
      <w:r>
        <w:t xml:space="preserve"> society. In the same vein, Steel and Taras (2010) described in </w:t>
      </w:r>
      <w:proofErr w:type="gramStart"/>
      <w:r>
        <w:t>their</w:t>
      </w:r>
      <w:proofErr w:type="gramEnd"/>
    </w:p>
    <w:p w14:paraId="27768B41" w14:textId="77777777" w:rsidR="00E17A1C" w:rsidRDefault="00E17A1C" w:rsidP="00E17A1C">
      <w:r>
        <w:t>meta-analysis study that almost 90 per cent of variance in cultural attributes can be found within</w:t>
      </w:r>
    </w:p>
    <w:p w14:paraId="09C90D8A" w14:textId="77777777" w:rsidR="00E17A1C" w:rsidRDefault="00E17A1C" w:rsidP="00E17A1C">
      <w:r>
        <w:t>countries. Therefore, the adoption of the configurational perspective, which has been recognized by</w:t>
      </w:r>
    </w:p>
    <w:p w14:paraId="01192135" w14:textId="77777777" w:rsidR="00E17A1C" w:rsidRDefault="00E17A1C" w:rsidP="00E17A1C">
      <w:r>
        <w:t>some scholars (</w:t>
      </w:r>
      <w:proofErr w:type="gramStart"/>
      <w:r>
        <w:t>e.g.</w:t>
      </w:r>
      <w:proofErr w:type="gramEnd"/>
      <w:r>
        <w:t xml:space="preserve"> Fischer and Schwartz, 2011; </w:t>
      </w:r>
      <w:proofErr w:type="spellStart"/>
      <w:r>
        <w:t>Gurven</w:t>
      </w:r>
      <w:proofErr w:type="spellEnd"/>
      <w:r>
        <w:t xml:space="preserve"> et al., 2008; Lenartowicz and Roth, 2001),</w:t>
      </w:r>
    </w:p>
    <w:p w14:paraId="3C1B98F7" w14:textId="77777777" w:rsidR="00E17A1C" w:rsidRDefault="00E17A1C" w:rsidP="00E17A1C">
      <w:r>
        <w:t>is crucial to provide new insights and develop the cross-cultural field.</w:t>
      </w:r>
    </w:p>
    <w:p w14:paraId="09C803BE" w14:textId="77777777" w:rsidR="00E17A1C" w:rsidRDefault="00E17A1C" w:rsidP="00E17A1C">
      <w:r>
        <w:t xml:space="preserve">The fundamental tenet of intra-cultural variation is to show the extent to which the </w:t>
      </w:r>
      <w:proofErr w:type="gramStart"/>
      <w:r>
        <w:t>shared</w:t>
      </w:r>
      <w:proofErr w:type="gramEnd"/>
    </w:p>
    <w:p w14:paraId="59443DF4" w14:textId="77777777" w:rsidR="00E17A1C" w:rsidRDefault="00E17A1C" w:rsidP="00E17A1C">
      <w:r>
        <w:t>practices within a society are widely and deeply shared among its members (Puia and Ofori-</w:t>
      </w:r>
    </w:p>
    <w:p w14:paraId="2A09A0BE" w14:textId="77777777" w:rsidR="00E17A1C" w:rsidRDefault="00E17A1C" w:rsidP="00E17A1C">
      <w:r>
        <w:t>Dankwa, 2013). Drawing on the multilayered construct of culture (Leung et al., 2005), Tung</w:t>
      </w:r>
    </w:p>
    <w:p w14:paraId="4E687077" w14:textId="77777777" w:rsidR="00E17A1C" w:rsidRDefault="00E17A1C" w:rsidP="00E17A1C">
      <w:r>
        <w:t>(2008) argued for the necessity to account for intra-national variation when conducting cross-</w:t>
      </w:r>
    </w:p>
    <w:p w14:paraId="17AF5E19" w14:textId="77777777" w:rsidR="00E17A1C" w:rsidRDefault="00E17A1C" w:rsidP="00E17A1C">
      <w:r>
        <w:t xml:space="preserve">cultural research. Context is a fundamental aspect that affects organizational </w:t>
      </w:r>
      <w:proofErr w:type="spellStart"/>
      <w:r>
        <w:t>behaviour</w:t>
      </w:r>
      <w:proofErr w:type="spellEnd"/>
      <w:r>
        <w:t xml:space="preserve">, which </w:t>
      </w:r>
      <w:proofErr w:type="gramStart"/>
      <w:r>
        <w:t>is</w:t>
      </w:r>
      <w:proofErr w:type="gramEnd"/>
    </w:p>
    <w:p w14:paraId="3DB9A8E5" w14:textId="77777777" w:rsidR="00E17A1C" w:rsidRDefault="00E17A1C" w:rsidP="00E17A1C">
      <w:r>
        <w:t>still not appreciated and properly recognized by researchers. In line with Cappelli and Sherer (1991),</w:t>
      </w:r>
    </w:p>
    <w:p w14:paraId="16911B6E" w14:textId="77777777" w:rsidR="00E17A1C" w:rsidRDefault="00E17A1C" w:rsidP="00E17A1C">
      <w:r>
        <w:lastRenderedPageBreak/>
        <w:t xml:space="preserve">Johns (2006) argued that context does not only consist of constraints and opportunities for </w:t>
      </w:r>
      <w:proofErr w:type="spellStart"/>
      <w:r>
        <w:t>beha</w:t>
      </w:r>
      <w:proofErr w:type="spellEnd"/>
      <w:r>
        <w:t>-</w:t>
      </w:r>
    </w:p>
    <w:p w14:paraId="57D61451" w14:textId="77777777" w:rsidR="00E17A1C" w:rsidRDefault="00E17A1C" w:rsidP="00E17A1C">
      <w:proofErr w:type="spellStart"/>
      <w:r>
        <w:t>viour</w:t>
      </w:r>
      <w:proofErr w:type="spellEnd"/>
      <w:r>
        <w:t xml:space="preserve"> but also relates to similarity versus dissimilarity of actions among entities. Such approach to</w:t>
      </w:r>
    </w:p>
    <w:p w14:paraId="4AD63A99" w14:textId="77777777" w:rsidR="00E17A1C" w:rsidRDefault="00E17A1C" w:rsidP="00E17A1C">
      <w:r>
        <w:t xml:space="preserve">defining context has been largely overlooked by research in the cross-cultural management </w:t>
      </w:r>
      <w:proofErr w:type="gramStart"/>
      <w:r>
        <w:t>literature</w:t>
      </w:r>
      <w:proofErr w:type="gramEnd"/>
    </w:p>
    <w:p w14:paraId="1792CAE3" w14:textId="77777777" w:rsidR="00E17A1C" w:rsidRDefault="00E17A1C" w:rsidP="00E17A1C">
      <w:r>
        <w:t xml:space="preserve">and particularly in the discretion field. Studies that investigated the impact </w:t>
      </w:r>
      <w:proofErr w:type="spellStart"/>
      <w:r>
        <w:t>ofcontext</w:t>
      </w:r>
      <w:proofErr w:type="spellEnd"/>
      <w:r>
        <w:t xml:space="preserve"> on discretion –</w:t>
      </w:r>
    </w:p>
    <w:p w14:paraId="757E2EFE" w14:textId="77777777" w:rsidR="00E17A1C" w:rsidRDefault="00E17A1C" w:rsidP="00E17A1C">
      <w:r>
        <w:t xml:space="preserve">namely Crossland and Hambrick (2011) and Haj </w:t>
      </w:r>
      <w:proofErr w:type="spellStart"/>
      <w:r>
        <w:t>Youssefand</w:t>
      </w:r>
      <w:proofErr w:type="spellEnd"/>
      <w:r>
        <w:t xml:space="preserve"> Christodoulou (2017a) – relied </w:t>
      </w:r>
      <w:proofErr w:type="gramStart"/>
      <w:r>
        <w:t>solely</w:t>
      </w:r>
      <w:proofErr w:type="gramEnd"/>
    </w:p>
    <w:p w14:paraId="04DDBFE3" w14:textId="77777777" w:rsidR="00E17A1C" w:rsidRDefault="00E17A1C" w:rsidP="00E17A1C">
      <w:r>
        <w:t>on the constraints and opportunities dimension of context without taking into consideration the</w:t>
      </w:r>
    </w:p>
    <w:p w14:paraId="4A171373" w14:textId="77777777" w:rsidR="00E17A1C" w:rsidRDefault="00E17A1C" w:rsidP="00E17A1C">
      <w:r>
        <w:t xml:space="preserve">configuration approach or in other words the similarity and dissimilarity of </w:t>
      </w:r>
      <w:proofErr w:type="spellStart"/>
      <w:r>
        <w:t>behaviours</w:t>
      </w:r>
      <w:proofErr w:type="spellEnd"/>
      <w:r>
        <w:t>. The latter</w:t>
      </w:r>
    </w:p>
    <w:p w14:paraId="7251EE27" w14:textId="77777777" w:rsidR="00E17A1C" w:rsidRDefault="00E17A1C" w:rsidP="00E17A1C">
      <w:r>
        <w:t xml:space="preserve">dimension is the missing factor which is the core focus of our article. Studies have continued </w:t>
      </w:r>
      <w:proofErr w:type="gramStart"/>
      <w:r>
        <w:t>to</w:t>
      </w:r>
      <w:proofErr w:type="gramEnd"/>
    </w:p>
    <w:p w14:paraId="4C2A4408" w14:textId="77777777" w:rsidR="00E17A1C" w:rsidRDefault="00E17A1C" w:rsidP="00E17A1C">
      <w:r>
        <w:t>adopt the global and shared perspective when conducting cross-cultural research (Ralston et al.,</w:t>
      </w:r>
    </w:p>
    <w:p w14:paraId="0C80B61C" w14:textId="77777777" w:rsidR="00E17A1C" w:rsidRDefault="00E17A1C" w:rsidP="00E17A1C">
      <w:r>
        <w:t>2014), which has led to fallacious assumptions of cultural homogeneity within a country (Tung and</w:t>
      </w:r>
    </w:p>
    <w:p w14:paraId="40D7036C" w14:textId="77777777" w:rsidR="00E17A1C" w:rsidRDefault="00E17A1C" w:rsidP="00E17A1C">
      <w:r>
        <w:t>Verbeke, 2010). The reason for this could be multifaced, in part due to methodological issues (i.e.</w:t>
      </w:r>
    </w:p>
    <w:p w14:paraId="13AB295E" w14:textId="77777777" w:rsidR="00E17A1C" w:rsidRDefault="00E17A1C" w:rsidP="00E17A1C">
      <w:r>
        <w:t>the unavailability of published large-scale data on within-country variation) (Fischer, 2006) and in</w:t>
      </w:r>
    </w:p>
    <w:p w14:paraId="285EBA8A" w14:textId="77777777" w:rsidR="00E17A1C" w:rsidRDefault="00E17A1C" w:rsidP="00E17A1C">
      <w:r>
        <w:t>part to a lack of appreciation of the contribution that such a conceptualization could bring to the</w:t>
      </w:r>
    </w:p>
    <w:p w14:paraId="68444D7C" w14:textId="55270D3C" w:rsidR="006C6670" w:rsidRDefault="00E17A1C" w:rsidP="00E17A1C">
      <w:r>
        <w:t>development of cross-cultural research (</w:t>
      </w:r>
      <w:proofErr w:type="gramStart"/>
      <w:r>
        <w:t>e.g.</w:t>
      </w:r>
      <w:proofErr w:type="gramEnd"/>
      <w:r>
        <w:t xml:space="preserve"> Buchholz et al., 2009).</w:t>
      </w:r>
    </w:p>
    <w:p w14:paraId="35F76E81" w14:textId="77777777" w:rsidR="00E17A1C" w:rsidRDefault="00E17A1C" w:rsidP="00E17A1C">
      <w:pPr>
        <w:rPr>
          <w:rFonts w:hint="eastAsia"/>
        </w:rPr>
      </w:pPr>
    </w:p>
    <w:sectPr w:rsidR="00E17A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FF852" w14:textId="77777777" w:rsidR="00CE7E8C" w:rsidRDefault="00CE7E8C" w:rsidP="00E17A1C">
      <w:r>
        <w:separator/>
      </w:r>
    </w:p>
  </w:endnote>
  <w:endnote w:type="continuationSeparator" w:id="0">
    <w:p w14:paraId="45D3CE05" w14:textId="77777777" w:rsidR="00CE7E8C" w:rsidRDefault="00CE7E8C" w:rsidP="00E17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C6EBE" w14:textId="77777777" w:rsidR="00CE7E8C" w:rsidRDefault="00CE7E8C" w:rsidP="00E17A1C">
      <w:r>
        <w:separator/>
      </w:r>
    </w:p>
  </w:footnote>
  <w:footnote w:type="continuationSeparator" w:id="0">
    <w:p w14:paraId="3C9B4FD4" w14:textId="77777777" w:rsidR="00CE7E8C" w:rsidRDefault="00CE7E8C" w:rsidP="00E17A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CB"/>
    <w:rsid w:val="004D057A"/>
    <w:rsid w:val="005D61CB"/>
    <w:rsid w:val="006C6670"/>
    <w:rsid w:val="00CE7E8C"/>
    <w:rsid w:val="00E1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38D1D"/>
  <w15:chartTrackingRefBased/>
  <w15:docId w15:val="{B4467908-A7A2-4C85-8027-D96D05817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17A1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17A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17A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17A1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1290</Words>
  <Characters>7355</Characters>
  <Application>Microsoft Office Word</Application>
  <DocSecurity>0</DocSecurity>
  <Lines>61</Lines>
  <Paragraphs>17</Paragraphs>
  <ScaleCrop>false</ScaleCrop>
  <Company/>
  <LinksUpToDate>false</LinksUpToDate>
  <CharactersWithSpaces>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2220006660@student.must.edu.mo</dc:creator>
  <cp:keywords/>
  <dc:description/>
  <cp:lastModifiedBy>2220006660@student.must.edu.mo</cp:lastModifiedBy>
  <cp:revision>2</cp:revision>
  <dcterms:created xsi:type="dcterms:W3CDTF">2023-10-14T05:34:00Z</dcterms:created>
  <dcterms:modified xsi:type="dcterms:W3CDTF">2023-10-14T05:46:00Z</dcterms:modified>
</cp:coreProperties>
</file>