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/>
      </w:pPr>
      <w:r>
        <w:rPr>
          <w:sz w:val="18"/>
          <w:szCs w:val="18"/>
        </w:rPr>
        <w:t xml:space="preserve">ДОГОВОР ПОСТАВКИ </w:t>
      </w:r>
      <w:r>
        <w:rPr>
          <w:color w:val="000000"/>
        </w:rPr>
        <w:t xml:space="preserve">№ И-${docNum} </w:t>
      </w:r>
    </w:p>
    <w:p>
      <w:pPr>
        <w:pStyle w:val="Normal"/>
        <w:spacing w:lineRule="exact" w:line="240"/>
        <w:jc w:val="both"/>
        <w:rPr/>
      </w:pPr>
      <w:r>
        <w:rPr>
          <w:sz w:val="18"/>
          <w:szCs w:val="18"/>
        </w:rPr>
        <w:t>город Минск</w:t>
        <w:tab/>
        <w:tab/>
        <w:tab/>
        <w:tab/>
        <w:tab/>
        <w:tab/>
        <w:tab/>
        <w:tab/>
        <w:t xml:space="preserve">                                                                  ${date}</w:t>
      </w:r>
      <w:r>
        <w:rPr>
          <w:color w:val="000000"/>
          <w:sz w:val="18"/>
          <w:szCs w:val="18"/>
        </w:rPr>
        <w:t xml:space="preserve"> г.</w:t>
      </w:r>
    </w:p>
    <w:p>
      <w:pPr>
        <w:pStyle w:val="Normal"/>
        <w:spacing w:lineRule="exact" w:line="24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40"/>
        <w:rPr/>
      </w:pPr>
      <w:r>
        <w:rPr>
          <w:sz w:val="18"/>
          <w:szCs w:val="18"/>
        </w:rPr>
        <w:tab/>
      </w:r>
      <w:r>
        <w:rPr>
          <w:b/>
          <w:sz w:val="18"/>
          <w:szCs w:val="18"/>
        </w:rPr>
        <w:t>Общество с ограниченной ответственностью «Кампари»</w:t>
      </w:r>
      <w:r>
        <w:rPr>
          <w:sz w:val="18"/>
          <w:szCs w:val="18"/>
        </w:rPr>
        <w:t xml:space="preserve">, именуемое в дальнейшем «Поставщик», в лице заместителя директора по коммерческим вопросам Шманай Татьяны Евгеньевны, действующего на основании доверенности № 4 от 12 января 2015 года  и </w:t>
      </w:r>
      <w:r>
        <w:rPr>
          <w:color w:val="000000"/>
          <w:sz w:val="18"/>
          <w:szCs w:val="18"/>
        </w:rPr>
        <w:t>${companyName}</w:t>
      </w:r>
      <w:r>
        <w:rPr>
          <w:sz w:val="18"/>
          <w:szCs w:val="18"/>
        </w:rPr>
        <w:t xml:space="preserve"> именуемое в дальнейшем «Покупатель», в лице </w:t>
      </w:r>
      <w:r>
        <w:rPr>
          <w:color w:val="000000"/>
          <w:sz w:val="18"/>
          <w:szCs w:val="18"/>
        </w:rPr>
        <w:t>${position}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${lastName}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${firstName}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${patronymic}</w:t>
      </w:r>
      <w:r>
        <w:rPr>
          <w:sz w:val="18"/>
          <w:szCs w:val="18"/>
        </w:rPr>
        <w:t xml:space="preserve">, действующего на основании </w:t>
      </w:r>
      <w:r>
        <w:rPr>
          <w:color w:val="000000"/>
          <w:sz w:val="18"/>
          <w:szCs w:val="18"/>
        </w:rPr>
        <w:t>${document}</w:t>
      </w:r>
      <w:r>
        <w:rPr>
          <w:sz w:val="18"/>
          <w:szCs w:val="18"/>
        </w:rPr>
        <w:t>,  заключили настоящий договор о нижеследующем:</w:t>
      </w:r>
    </w:p>
    <w:p>
      <w:pPr>
        <w:pStyle w:val="Normal"/>
        <w:spacing w:lineRule="exact" w:line="240" w:before="120" w:after="60"/>
        <w:jc w:val="both"/>
        <w:rPr>
          <w:b/>
          <w:b/>
          <w:sz w:val="18"/>
          <w:szCs w:val="18"/>
          <w:lang w:val="en-US"/>
        </w:rPr>
      </w:pPr>
      <w:r>
        <w:rPr>
          <w:b/>
          <w:sz w:val="18"/>
          <w:szCs w:val="18"/>
        </w:rPr>
        <w:t>1.  Предмет договора</w:t>
      </w:r>
      <w:r>
        <w:rPr>
          <w:b/>
          <w:sz w:val="18"/>
          <w:szCs w:val="18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spacing w:lineRule="exact" w:line="240"/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Поставщик обязуется поставлять, а Покупатель обязуется принимать и оплачивать товар на условиях, согласованных сторонами в настоящем договоре. </w:t>
      </w:r>
    </w:p>
    <w:p>
      <w:pPr>
        <w:pStyle w:val="Normal"/>
        <w:numPr>
          <w:ilvl w:val="0"/>
          <w:numId w:val="1"/>
        </w:numPr>
        <w:spacing w:lineRule="exact" w:line="240"/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Наименование, ассортимент и количество товара, место поставки согласовываются сторонами в предварительных заявках к каждой партии товара и подтверждаются подписанием товарно-транспортной накладной (товарной накладной) установленной формы (далее – ТТН или ТН).</w:t>
      </w:r>
    </w:p>
    <w:p>
      <w:pPr>
        <w:pStyle w:val="Normal"/>
        <w:numPr>
          <w:ilvl w:val="0"/>
          <w:numId w:val="1"/>
        </w:numPr>
        <w:spacing w:lineRule="exact" w:line="240" w:before="120" w:after="60"/>
        <w:ind w:left="0" w:hanging="0"/>
        <w:jc w:val="both"/>
        <w:rPr>
          <w:b/>
          <w:b/>
          <w:sz w:val="18"/>
          <w:szCs w:val="18"/>
        </w:rPr>
      </w:pPr>
      <w:r>
        <w:rPr>
          <w:sz w:val="18"/>
          <w:szCs w:val="18"/>
        </w:rPr>
        <w:t xml:space="preserve">Цель приобретения товара: для розничной и / или оптовой торговли и /или собственного потребления на территории Республики Беларусь. </w:t>
      </w:r>
    </w:p>
    <w:p>
      <w:pPr>
        <w:pStyle w:val="Normal"/>
        <w:spacing w:lineRule="exact" w:line="240" w:before="120" w:after="6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2.  Поставка и приемка товара</w:t>
      </w:r>
    </w:p>
    <w:p>
      <w:pPr>
        <w:pStyle w:val="Normal"/>
        <w:spacing w:lineRule="exact" w:line="2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2.1. Поставка товара осуществляется автомобильным транспортом силами и за счет Поставщика. Иные условия поставки (самовывоз) могут быть согласованы сторонами в заявке. </w:t>
      </w:r>
    </w:p>
    <w:p>
      <w:pPr>
        <w:pStyle w:val="Normal"/>
        <w:spacing w:lineRule="exact" w:line="240"/>
        <w:jc w:val="both"/>
        <w:rPr>
          <w:sz w:val="18"/>
          <w:szCs w:val="18"/>
        </w:rPr>
      </w:pPr>
      <w:r>
        <w:rPr>
          <w:sz w:val="18"/>
          <w:szCs w:val="18"/>
        </w:rPr>
        <w:t>2.2. Поставка производится не позднее 5 (пяти) рабочих дней с момента поступления предоплаты за товар на расчетный счет Поставщика.</w:t>
      </w:r>
    </w:p>
    <w:p>
      <w:pPr>
        <w:pStyle w:val="Normal"/>
        <w:spacing w:lineRule="exact" w:line="240"/>
        <w:jc w:val="both"/>
        <w:rPr>
          <w:sz w:val="18"/>
          <w:szCs w:val="18"/>
        </w:rPr>
      </w:pPr>
      <w:r>
        <w:rPr>
          <w:sz w:val="18"/>
          <w:szCs w:val="18"/>
        </w:rPr>
        <w:t>2.3. Приемка товара Покупателем производится согласно Положению о приемке товаров по количеству и качеству, утвержденному постановлением Совмина РБ от 03.09.2008 г. № 1290. Приемка должна производиться Покупателем (уполномоченным представителем Покупателя) в присутствии представителя Поставщика и не позднее 1 часа с момента прибытия товара в пункт разгрузки, если иное не оговорено сторонами в заявке в письменном виде.</w:t>
      </w:r>
    </w:p>
    <w:p>
      <w:pPr>
        <w:pStyle w:val="Normal"/>
        <w:spacing w:lineRule="exact" w:line="2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2.4. При  приемке товара  Покупатель (уполномоченный представитель Покупателя) проверяет соответствие поставленного товара сведениям, указанным в транспортных и сопроводительных документах по наименованию, ассортименту, количеству и качеству. Факт приемки товара подтверждается подписями и печатями уполномоченных представителей сторон с указанием фамилий и должностей в ТТН (ТН). После подписания ТТН (ТН) претензии по количеству и качеству товара (по явным недостаткам) не принимаются. В случае установления недостачи товара составляется акт о расхождении по количеству и качеству товара представителями Покупателя и Поставщика и недостача возмещается Поставщиком со следующей поставкой. В случае обнаружения некачественного товара составляется акт о расхождении по количеству и качеству товара представителями Покупателя и Поставщика и такой товар Поставщик заменяет качественным со следующей поставкой товара. В случае поставки большего количества товара, чем указано в ТТН (ТН), Покупатель вправе принять такой товар с составлением акта о расхождении по количеству и качеству товара либо отказаться от его приемки. </w:t>
      </w:r>
    </w:p>
    <w:p>
      <w:pPr>
        <w:pStyle w:val="Normal"/>
        <w:spacing w:lineRule="exact" w:line="240"/>
        <w:jc w:val="both"/>
        <w:rPr>
          <w:sz w:val="18"/>
          <w:szCs w:val="18"/>
        </w:rPr>
      </w:pPr>
      <w:r>
        <w:rPr>
          <w:sz w:val="18"/>
          <w:szCs w:val="18"/>
        </w:rPr>
        <w:t>2.5. Право собственности и риск случайной гибели или повреждения товара переходит от Поставщика к Покупателю в момент передачи товара по ТТН (ТН) – согласно отметке представителя Покупателя о получении товара.</w:t>
      </w:r>
    </w:p>
    <w:p>
      <w:pPr>
        <w:pStyle w:val="Normal"/>
        <w:spacing w:lineRule="exact" w:line="240" w:before="120" w:after="6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3. Порядок расчетов</w:t>
      </w:r>
    </w:p>
    <w:p>
      <w:pPr>
        <w:pStyle w:val="Normal"/>
        <w:spacing w:lineRule="exact" w:line="240"/>
        <w:jc w:val="both"/>
        <w:rPr>
          <w:sz w:val="18"/>
          <w:szCs w:val="18"/>
        </w:rPr>
      </w:pPr>
      <w:r>
        <w:rPr>
          <w:sz w:val="18"/>
          <w:szCs w:val="18"/>
        </w:rPr>
        <w:t>3.1. Цена товара устанавливается в белорусских рублях и определяется ценами Поставщика (прейскурант, действующий на момент отгрузки партии товара).</w:t>
      </w:r>
    </w:p>
    <w:p>
      <w:pPr>
        <w:pStyle w:val="Normal"/>
        <w:spacing w:lineRule="exact" w:line="240"/>
        <w:jc w:val="both"/>
        <w:rPr>
          <w:sz w:val="18"/>
          <w:szCs w:val="18"/>
        </w:rPr>
      </w:pPr>
      <w:r>
        <w:rPr>
          <w:sz w:val="18"/>
          <w:szCs w:val="18"/>
        </w:rPr>
        <w:t>3.2. Оплата за товар производится путем перечисления денежных средств на расчетный счет Поставщика с обязательным указанием в платежном поручении даты договора, на основании которого перечисляется оплата, и номера счета. Датой оплаты считается дата зачисления денежных средств на счет Поставщика.</w:t>
      </w:r>
    </w:p>
    <w:p>
      <w:pPr>
        <w:pStyle w:val="Normal"/>
        <w:numPr>
          <w:ilvl w:val="1"/>
          <w:numId w:val="2"/>
        </w:numPr>
        <w:spacing w:lineRule="exact" w:line="240"/>
        <w:jc w:val="both"/>
        <w:rPr>
          <w:sz w:val="18"/>
          <w:szCs w:val="18"/>
        </w:rPr>
      </w:pPr>
      <w:r>
        <w:rPr>
          <w:sz w:val="18"/>
          <w:szCs w:val="18"/>
        </w:rPr>
        <w:t>Расчеты за товар производятся в порядке 100%-ной предоплаты согласно счету, выставленному Поставщиком;</w:t>
      </w:r>
    </w:p>
    <w:p>
      <w:pPr>
        <w:pStyle w:val="Normal"/>
        <w:spacing w:lineRule="exact" w:line="240"/>
        <w:jc w:val="both"/>
        <w:rPr>
          <w:sz w:val="18"/>
          <w:szCs w:val="18"/>
        </w:rPr>
      </w:pPr>
      <w:r>
        <w:rPr>
          <w:sz w:val="18"/>
          <w:szCs w:val="18"/>
        </w:rPr>
        <w:t>3.4. Поставщик вправе в одностороннем порядке изменить цены на товар в связи с изменением своего прейскуранта.</w:t>
      </w:r>
    </w:p>
    <w:p>
      <w:pPr>
        <w:pStyle w:val="Normal"/>
        <w:spacing w:lineRule="exact" w:line="240"/>
        <w:jc w:val="both"/>
        <w:rPr>
          <w:sz w:val="18"/>
          <w:szCs w:val="18"/>
        </w:rPr>
      </w:pPr>
      <w:r>
        <w:rPr>
          <w:sz w:val="18"/>
          <w:szCs w:val="18"/>
        </w:rPr>
        <w:t>3.5. По мере необходимости стороны оформляют акты сверки взаиморасчетов и направляют их контрагенту, который обязан в течение 3-х рабочих дней с момента получения акта подписать его, заверить печатью и отослать другой стороне либо заявить мотивированные возражения в письменной форме. Если в указанный срок контрагент не направит подписанный акт либо возражения по нему, акт будет считаться согласованным в редакции направившей стороны.</w:t>
      </w:r>
    </w:p>
    <w:p>
      <w:pPr>
        <w:pStyle w:val="Normal"/>
        <w:spacing w:lineRule="exact" w:line="240" w:before="120" w:after="6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4.  Качество товара и порядок приема претензий по скрытым недостаткам товара</w:t>
      </w:r>
    </w:p>
    <w:p>
      <w:pPr>
        <w:pStyle w:val="Normal"/>
        <w:jc w:val="both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sz w:val="18"/>
          <w:szCs w:val="18"/>
        </w:rPr>
        <w:t xml:space="preserve">4.1. </w:t>
      </w:r>
      <w:r>
        <w:rPr>
          <w:rStyle w:val="FontStyle22"/>
          <w:rFonts w:cs="Times New Roman" w:ascii="Times new Roman" w:hAnsi="Times new Roman"/>
          <w:sz w:val="18"/>
          <w:szCs w:val="18"/>
        </w:rPr>
        <w:t>Товар должен соответствовать установленным для данного товара требованиям ТНПА РБ,  быть упакован  в  тару, обеспечивающую его сохранность при перевозке в нормальных условиях и хранении, сопровождаться документами, подтверждающими качество и безопасность, определенными требованиями законодательства РБ.</w:t>
      </w:r>
    </w:p>
    <w:p>
      <w:pPr>
        <w:pStyle w:val="Normal"/>
        <w:spacing w:lineRule="exact" w:line="240"/>
        <w:jc w:val="both"/>
        <w:rPr>
          <w:sz w:val="18"/>
          <w:szCs w:val="18"/>
        </w:rPr>
      </w:pPr>
      <w:r>
        <w:rPr>
          <w:sz w:val="18"/>
          <w:szCs w:val="18"/>
        </w:rPr>
        <w:t>4.2. Товары, завезенные из-за пределов Республики Беларусь, должны быть обеспечены необходимой согласно законодательству Республики Беларусь информацией на белорусском или русском языках.</w:t>
      </w:r>
    </w:p>
    <w:p>
      <w:pPr>
        <w:pStyle w:val="Normal"/>
        <w:spacing w:lineRule="exact" w:line="240"/>
        <w:jc w:val="both"/>
        <w:rPr>
          <w:sz w:val="18"/>
          <w:szCs w:val="18"/>
        </w:rPr>
      </w:pPr>
      <w:r>
        <w:rPr>
          <w:sz w:val="18"/>
          <w:szCs w:val="18"/>
        </w:rPr>
        <w:t>4.3. Каждая единица произведенного в Республике Беларусь товара должна быть маркирована штриховыми идентификационными кодами товаров в соответствии с законодательством Республики Беларусь.</w:t>
      </w:r>
    </w:p>
    <w:p>
      <w:pPr>
        <w:pStyle w:val="Normal"/>
        <w:spacing w:lineRule="exact" w:line="240"/>
        <w:jc w:val="both"/>
        <w:rPr>
          <w:sz w:val="18"/>
          <w:szCs w:val="18"/>
        </w:rPr>
      </w:pPr>
      <w:r>
        <w:rPr>
          <w:sz w:val="18"/>
          <w:szCs w:val="18"/>
        </w:rPr>
        <w:t>4.4. При выявлении факта поставки товара со скрытыми недостатками, которые не могли быть выявлены в ходе приемки товара Покупателем,  Покупатель обязан прекратить реализацию товара и направить уведомление о вызове представителя Поставщика в течение 24 часов. Факт обнаружения некачественного товара подтверждается двусторонним актом о скрытых недостатках товара, который подписывается представителями сторон и утверждается руководителем Покупателя.</w:t>
      </w:r>
    </w:p>
    <w:p>
      <w:pPr>
        <w:pStyle w:val="Normal"/>
        <w:spacing w:lineRule="exact" w:line="240"/>
        <w:ind w:right="68" w:hanging="0"/>
        <w:jc w:val="both"/>
        <w:rPr>
          <w:sz w:val="18"/>
          <w:szCs w:val="18"/>
        </w:rPr>
      </w:pPr>
      <w:r>
        <w:rPr>
          <w:sz w:val="18"/>
          <w:szCs w:val="18"/>
        </w:rPr>
        <w:t>4.5. Претензии по качеству товара (скрытым недостаткам) принимаются Поставщиком к рассмотрению в течение срока годности товара.</w:t>
      </w:r>
    </w:p>
    <w:p>
      <w:pPr>
        <w:pStyle w:val="Normal"/>
        <w:spacing w:lineRule="exact" w:line="240"/>
        <w:ind w:right="68" w:hanging="0"/>
        <w:jc w:val="both"/>
        <w:rPr>
          <w:sz w:val="18"/>
          <w:szCs w:val="18"/>
        </w:rPr>
      </w:pPr>
      <w:r>
        <w:rPr>
          <w:sz w:val="18"/>
          <w:szCs w:val="18"/>
        </w:rPr>
        <w:t>4.6. Поставщик не несет ответственности за качество товара, находящегося у Покупателя сверх срока годности, а также если недостатки товара возникли после его передачи Покупателю вследствие нарушения последним правил и условий хранения товара, либо действий третьих лиц, либо непреодолимой силы.</w:t>
      </w:r>
    </w:p>
    <w:p>
      <w:pPr>
        <w:pStyle w:val="Normal"/>
        <w:spacing w:lineRule="exact" w:line="240" w:before="120" w:after="6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5.  Ответственность сторон</w:t>
      </w:r>
    </w:p>
    <w:p>
      <w:pPr>
        <w:pStyle w:val="TextBody"/>
        <w:spacing w:lineRule="exact" w:line="240"/>
        <w:rPr>
          <w:sz w:val="18"/>
          <w:szCs w:val="18"/>
        </w:rPr>
      </w:pPr>
      <w:r>
        <w:rPr>
          <w:sz w:val="18"/>
          <w:szCs w:val="18"/>
        </w:rPr>
        <w:t xml:space="preserve">5.1. За необоснованный отказ от приемки заказанной и поставленной партии товара, а также при отсутствии уполномоченных лиц Покупателя в месте разгрузки, согласованном в заявке, Покупатель уплачивает штраф в размере 3 (трех) базовых величин. </w:t>
      </w:r>
    </w:p>
    <w:p>
      <w:pPr>
        <w:pStyle w:val="TextBody"/>
        <w:spacing w:lineRule="exact" w:line="240"/>
        <w:rPr>
          <w:sz w:val="18"/>
          <w:szCs w:val="18"/>
        </w:rPr>
      </w:pPr>
      <w:r>
        <w:rPr>
          <w:sz w:val="18"/>
          <w:szCs w:val="18"/>
        </w:rPr>
        <w:t xml:space="preserve">5.2. За просрочку поставки или недопоставку товара в срок Поставщик уплачивает Покупателю пеню в размере 0,01 % стоимости не поставленного в срок товара за каждый календарный день просрочки. </w:t>
      </w:r>
    </w:p>
    <w:p>
      <w:pPr>
        <w:pStyle w:val="TextBody"/>
        <w:spacing w:lineRule="exact" w:line="240"/>
        <w:rPr>
          <w:sz w:val="18"/>
          <w:szCs w:val="18"/>
        </w:rPr>
      </w:pPr>
      <w:r>
        <w:rPr>
          <w:sz w:val="18"/>
          <w:szCs w:val="18"/>
        </w:rPr>
        <w:t>5.3. Уплата штрафных санкций не освобождает стороны от исполнения своих обязанностей по договору.</w:t>
      </w:r>
    </w:p>
    <w:p>
      <w:pPr>
        <w:pStyle w:val="Normal"/>
        <w:spacing w:lineRule="exact" w:line="240" w:before="120" w:after="6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6. Обстоятельства, освобождающие от ответственности</w:t>
      </w:r>
    </w:p>
    <w:p>
      <w:pPr>
        <w:pStyle w:val="Normal"/>
        <w:spacing w:lineRule="exact" w:line="240"/>
        <w:jc w:val="both"/>
        <w:rPr>
          <w:sz w:val="18"/>
          <w:szCs w:val="18"/>
        </w:rPr>
      </w:pPr>
      <w:r>
        <w:rPr>
          <w:sz w:val="18"/>
          <w:szCs w:val="18"/>
        </w:rPr>
        <w:t>6.1. Стороны освобождаются от ответственности за неисполнение либо ненадлежащее исполнение обязательства по настоящему договору, если это явилось следствием обстоятельств непреодолимой силы (форс-мажор), а именно: стихийных явлений, пожаров, наводнений, землетрясений, военных действий, издания актов и иных решений государственных органов власти и управления (включая местных) Республики Беларусь, а также других чрезвычайных и непредотвратимых при данных условиях обстоятельств, которые стороны не могли ожидать и предвидеть, если эти обстоятельства непосредственно повлияли на исполнение настоящего договора. При действии непреодолимой силы срок исполнения обязательств увеличивается соразмерно времени, в течение которого будут существовать соответствующие обстоятельства.</w:t>
      </w:r>
    </w:p>
    <w:p>
      <w:pPr>
        <w:pStyle w:val="Normal"/>
        <w:spacing w:lineRule="exact" w:line="240" w:before="120" w:after="6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7.  Срок действия договора</w:t>
      </w:r>
    </w:p>
    <w:p>
      <w:pPr>
        <w:pStyle w:val="Normal"/>
        <w:spacing w:lineRule="exact" w:line="240"/>
        <w:jc w:val="both"/>
        <w:rPr>
          <w:sz w:val="18"/>
          <w:szCs w:val="18"/>
        </w:rPr>
      </w:pPr>
      <w:r>
        <w:rPr>
          <w:sz w:val="18"/>
          <w:szCs w:val="18"/>
        </w:rPr>
        <w:t>7.1. Настоящий договор вступает в силу с момента подписания его сторонами и действует до конца календарного года, в котором был подписан. Окончание срока действия договора не освобождает стороны от обязанности исполнить взятые на себя обязательства надлежащим образом и от ответственности за нарушение догов</w:t>
      </w:r>
      <w:bookmarkStart w:id="0" w:name="_GoBack"/>
      <w:bookmarkEnd w:id="0"/>
      <w:r>
        <w:rPr>
          <w:sz w:val="18"/>
          <w:szCs w:val="18"/>
        </w:rPr>
        <w:t xml:space="preserve">ора. </w:t>
      </w:r>
    </w:p>
    <w:p>
      <w:pPr>
        <w:pStyle w:val="Normal"/>
        <w:spacing w:lineRule="exact" w:line="240"/>
        <w:jc w:val="both"/>
        <w:rPr>
          <w:sz w:val="18"/>
          <w:szCs w:val="18"/>
        </w:rPr>
      </w:pPr>
      <w:r>
        <w:rPr>
          <w:sz w:val="18"/>
          <w:szCs w:val="18"/>
        </w:rPr>
        <w:t>7.2. Если за 15 (пятнадцать) дней до окончания настоящего  договора ни одна из сторон не заявит о его прекращении, договор считается продленным на тех же условиях на каждый следующий период с 01.01 по 31.12 каждого следующего года без подписания дополнительных соглашений.</w:t>
      </w:r>
    </w:p>
    <w:p>
      <w:pPr>
        <w:pStyle w:val="Normal"/>
        <w:spacing w:lineRule="exact" w:line="240" w:before="120" w:after="6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8. Прочие условия</w:t>
      </w:r>
    </w:p>
    <w:p>
      <w:pPr>
        <w:pStyle w:val="Normal"/>
        <w:spacing w:lineRule="exact" w:line="2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8.1. Стороны договорились, что все споры, которые не удалось урегулировать путем переговоров, рассматриваются в Экономическом суде г. Минска в соответствии с законодательством РБ. Стороны устанавливают обязательный   претензионный порядок разрешения споров. Срок ответа на претензию – 15 (пятнадцать) календарных дней с момента получения. Претензионный  порядок  признается  Сторонами соблюденным, если претензия была направлена по адресу, указанному в договоре,  но  ответ на претензию  в установленный выше срок получен не был  либо претензия была возвращена  почтовым отделением связи  в связи с отсутствием адресата, отказом  от ее получения  либо неявкой за ее получением. </w:t>
      </w:r>
    </w:p>
    <w:p>
      <w:pPr>
        <w:pStyle w:val="Normal"/>
        <w:spacing w:lineRule="exact" w:line="240"/>
        <w:jc w:val="both"/>
        <w:rPr>
          <w:sz w:val="18"/>
          <w:szCs w:val="18"/>
        </w:rPr>
      </w:pPr>
      <w:r>
        <w:rPr>
          <w:sz w:val="18"/>
          <w:szCs w:val="18"/>
        </w:rPr>
        <w:t>8.2. Стороны признают факсимильные копии договора и иных документов, направленных на его исполнение, а также документы, полученные по электронной почте. В последующем стороны обязуются обменяться подлинниками соответствующих документов в течение 14 дней с момента получения факсимильных (электронных) копий документов.</w:t>
      </w:r>
    </w:p>
    <w:p>
      <w:pPr>
        <w:pStyle w:val="Normal"/>
        <w:spacing w:lineRule="exact" w:line="240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8.3. При заключении договора Покупатель представляет Поставщику надлежаще заверенные копии свидетельства о государственной регистрации и документа, подтверждающего полномочия представителя на подписание договора (устава, доверенности, договора, приказа).</w:t>
      </w:r>
    </w:p>
    <w:p>
      <w:pPr>
        <w:pStyle w:val="Normal"/>
        <w:spacing w:lineRule="exact" w:line="240" w:before="120" w:after="6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9. Юридические адреса, банковские реквизиты и подписи сторон</w:t>
      </w:r>
    </w:p>
    <w:p>
      <w:pPr>
        <w:pStyle w:val="Normal"/>
        <w:spacing w:lineRule="exact" w:line="240" w:before="120" w:after="6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tbl>
      <w:tblPr>
        <w:tblW w:w="104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927"/>
        <w:gridCol w:w="5494"/>
      </w:tblGrid>
      <w:tr>
        <w:trPr>
          <w:trHeight w:val="1360" w:hRule="atLeast"/>
        </w:trPr>
        <w:tc>
          <w:tcPr>
            <w:tcW w:w="4927" w:type="dxa"/>
            <w:tcBorders/>
            <w:shd w:fill="auto" w:val="clear"/>
          </w:tcPr>
          <w:p>
            <w:pPr>
              <w:pStyle w:val="Normal"/>
              <w:spacing w:lineRule="exact" w:line="2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Поставщик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exact" w:line="24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ООО «Кампари»</w:t>
            </w:r>
          </w:p>
          <w:p>
            <w:pPr>
              <w:pStyle w:val="Normal"/>
              <w:spacing w:lineRule="exact" w:line="240"/>
              <w:ind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220024, г. Минск, ул. Бабушкина, д. 21А</w:t>
            </w:r>
          </w:p>
          <w:p>
            <w:pPr>
              <w:pStyle w:val="Normal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Тел./факс (017)  291-91-12  (-13,-15) </w:t>
            </w:r>
          </w:p>
          <w:p>
            <w:pPr>
              <w:pStyle w:val="Normal"/>
              <w:spacing w:lineRule="exact" w:line="240"/>
              <w:ind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Р/с № 3012300008808 в ОАО «Белгазпромбанк»</w:t>
            </w:r>
          </w:p>
          <w:p>
            <w:pPr>
              <w:pStyle w:val="Normal"/>
              <w:spacing w:lineRule="exact" w:line="240"/>
              <w:rPr>
                <w:sz w:val="18"/>
                <w:szCs w:val="18"/>
              </w:rPr>
            </w:pPr>
            <w: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149860</wp:posOffset>
                  </wp:positionV>
                  <wp:extent cx="873125" cy="808355"/>
                  <wp:effectExtent l="0" t="0" r="0" b="0"/>
                  <wp:wrapNone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>г</w:t>
            </w:r>
            <w:r>
              <w:rPr>
                <w:sz w:val="18"/>
                <w:szCs w:val="18"/>
              </w:rPr>
              <w:t>. Минск, код 742</w:t>
            </w:r>
          </w:p>
          <w:p>
            <w:pPr>
              <w:pStyle w:val="Normal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УНП  101362124</w:t>
            </w:r>
          </w:p>
          <w:p>
            <w:pPr>
              <w:pStyle w:val="Normal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67310</wp:posOffset>
                  </wp:positionV>
                  <wp:extent cx="1620520" cy="1504315"/>
                  <wp:effectExtent l="0" t="0" r="0" b="0"/>
                  <wp:wrapNone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520" cy="150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94" w:type="dxa"/>
            <w:tcBorders/>
            <w:shd w:fill="auto" w:val="clear"/>
          </w:tcPr>
          <w:p>
            <w:pPr>
              <w:pStyle w:val="Normal"/>
              <w:spacing w:lineRule="exact" w:line="2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Покупатель</w:t>
            </w:r>
            <w:r>
              <w:rPr>
                <w:sz w:val="18"/>
                <w:szCs w:val="18"/>
              </w:rPr>
              <w:t>:</w:t>
            </w:r>
          </w:p>
          <w:p>
            <w:pPr>
              <w:pStyle w:val="Normal"/>
              <w:spacing w:lineRule="exact" w:line="240"/>
              <w:rPr/>
            </w:pPr>
            <w:r>
              <w:rPr>
                <w:b/>
                <w:color w:val="000000"/>
                <w:sz w:val="18"/>
                <w:szCs w:val="18"/>
              </w:rPr>
              <w:t>${companyName}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exact" w:line="24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${juristicAddress}</w:t>
            </w:r>
          </w:p>
          <w:p>
            <w:pPr>
              <w:pStyle w:val="Normal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Тел.: </w:t>
            </w:r>
            <w:r>
              <w:rPr>
                <w:color w:val="000000"/>
                <w:sz w:val="18"/>
                <w:szCs w:val="18"/>
              </w:rPr>
              <w:t>${countryCode} ${</w:t>
            </w:r>
            <w:bookmarkStart w:id="1" w:name="__DdeLink__131_539649408"/>
            <w:r>
              <w:rPr>
                <w:color w:val="000000"/>
                <w:sz w:val="18"/>
                <w:szCs w:val="18"/>
              </w:rPr>
              <w:t>operatorCode</w:t>
            </w:r>
            <w:bookmarkEnd w:id="1"/>
            <w:r>
              <w:rPr>
                <w:color w:val="000000"/>
                <w:sz w:val="18"/>
                <w:szCs w:val="18"/>
              </w:rPr>
              <w:t>} ${phoneNumber}</w:t>
            </w:r>
          </w:p>
          <w:p>
            <w:pPr>
              <w:pStyle w:val="Normal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Р/с  № </w:t>
            </w:r>
            <w:r>
              <w:rPr>
                <w:color w:val="000000"/>
                <w:sz w:val="18"/>
                <w:szCs w:val="18"/>
              </w:rPr>
              <w:t>${bankDetails}</w:t>
            </w:r>
          </w:p>
          <w:p>
            <w:pPr>
              <w:pStyle w:val="Normal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в </w:t>
            </w:r>
            <w:r>
              <w:rPr>
                <w:color w:val="000000"/>
                <w:sz w:val="18"/>
                <w:szCs w:val="18"/>
              </w:rPr>
              <w:t xml:space="preserve">${bankName} </w:t>
            </w:r>
            <w:r>
              <w:rPr>
                <w:sz w:val="18"/>
                <w:szCs w:val="18"/>
              </w:rPr>
              <w:t xml:space="preserve">код </w:t>
            </w:r>
            <w:r>
              <w:rPr>
                <w:color w:val="000000"/>
                <w:sz w:val="18"/>
                <w:szCs w:val="18"/>
              </w:rPr>
              <w:t>${bankCode}</w:t>
            </w:r>
          </w:p>
          <w:p>
            <w:pPr>
              <w:pStyle w:val="Normal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УНП </w:t>
            </w:r>
            <w:r>
              <w:rPr>
                <w:color w:val="000000"/>
                <w:sz w:val="18"/>
                <w:szCs w:val="18"/>
              </w:rPr>
              <w:t>${unp}</w:t>
            </w:r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Header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___________________/Т.Е. Шманай/</w:t>
            </w:r>
          </w:p>
          <w:p>
            <w:pPr>
              <w:pStyle w:val="Header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5494" w:type="dxa"/>
            <w:tcBorders/>
            <w:shd w:fill="auto" w:val="clear"/>
          </w:tcPr>
          <w:p>
            <w:pPr>
              <w:pStyle w:val="Header"/>
              <w:spacing w:lineRule="exact" w:line="240"/>
              <w:rPr/>
            </w:pPr>
            <w:r>
              <w:rPr>
                <w:sz w:val="18"/>
                <w:szCs w:val="18"/>
              </w:rPr>
              <w:t xml:space="preserve">______________________/ </w:t>
            </w:r>
            <w:r>
              <w:rPr>
                <w:color w:val="000000"/>
                <w:sz w:val="18"/>
                <w:szCs w:val="18"/>
              </w:rPr>
              <w:t>${lastName} ${firstName} ${</w:t>
            </w:r>
            <w:bookmarkStart w:id="2" w:name="__DdeLink__121_1844194313"/>
            <w:r>
              <w:rPr>
                <w:color w:val="000000"/>
                <w:sz w:val="18"/>
                <w:szCs w:val="18"/>
              </w:rPr>
              <w:t>patronymic</w:t>
            </w:r>
            <w:bookmarkEnd w:id="2"/>
            <w:r>
              <w:rPr>
                <w:color w:val="000000"/>
                <w:sz w:val="18"/>
                <w:szCs w:val="18"/>
              </w:rPr>
              <w:t>}</w:t>
            </w:r>
          </w:p>
          <w:p>
            <w:pPr>
              <w:pStyle w:val="Header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spacing w:lineRule="exact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М.П. 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720" w:right="720" w:header="0" w:top="568" w:footer="720" w:bottom="777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Bookman Old Style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2390" cy="145415"/>
              <wp:effectExtent l="0" t="0" r="0" b="0"/>
              <wp:wrapSquare wrapText="largest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640" cy="14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7.6pt;margin-top:0.05pt;width:5.6pt;height:11.3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1.%1. "/>
      <w:lvlJc w:val="left"/>
      <w:pPr>
        <w:ind w:left="283" w:hanging="283"/>
      </w:pPr>
      <w:rPr>
        <w:sz w:val="18"/>
        <w:i w:val="false"/>
        <w:u w:val="non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5369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Heading2">
    <w:name w:val="Heading 2"/>
    <w:basedOn w:val="Normal"/>
    <w:link w:val="20"/>
    <w:qFormat/>
    <w:rsid w:val="00753692"/>
    <w:pPr>
      <w:keepNext/>
      <w:jc w:val="center"/>
      <w:outlineLvl w:val="1"/>
    </w:pPr>
    <w:rPr>
      <w:b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qFormat/>
    <w:rsid w:val="00753692"/>
    <w:rPr>
      <w:rFonts w:ascii="Times New Roman" w:hAnsi="Times New Roman" w:eastAsia="Times New Roman" w:cs="Times New Roman"/>
      <w:b/>
      <w:szCs w:val="20"/>
      <w:lang w:eastAsia="ru-RU"/>
    </w:rPr>
  </w:style>
  <w:style w:type="character" w:styleId="Style13" w:customStyle="1">
    <w:name w:val="Верхний колонтитул Знак"/>
    <w:basedOn w:val="DefaultParagraphFont"/>
    <w:link w:val="a3"/>
    <w:qFormat/>
    <w:rsid w:val="00753692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qFormat/>
    <w:rsid w:val="00753692"/>
    <w:rPr/>
  </w:style>
  <w:style w:type="character" w:styleId="Style14" w:customStyle="1">
    <w:name w:val="Основной текст Знак"/>
    <w:basedOn w:val="DefaultParagraphFont"/>
    <w:link w:val="a6"/>
    <w:qFormat/>
    <w:rsid w:val="00753692"/>
    <w:rPr>
      <w:rFonts w:ascii="Times New Roman" w:hAnsi="Times New Roman" w:eastAsia="Times New Roman" w:cs="Times New Roman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8"/>
    <w:qFormat/>
    <w:rsid w:val="00753692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ntStyle22" w:customStyle="1">
    <w:name w:val="Font Style22"/>
    <w:uiPriority w:val="99"/>
    <w:qFormat/>
    <w:rsid w:val="000c2b02"/>
    <w:rPr>
      <w:rFonts w:ascii="Bookman Old Style" w:hAnsi="Bookman Old Style" w:cs="Bookman Old Style"/>
      <w:sz w:val="16"/>
      <w:szCs w:val="16"/>
    </w:rPr>
  </w:style>
  <w:style w:type="character" w:styleId="Style16" w:customStyle="1">
    <w:name w:val="Текст выноски Знак"/>
    <w:basedOn w:val="DefaultParagraphFont"/>
    <w:link w:val="aa"/>
    <w:uiPriority w:val="99"/>
    <w:semiHidden/>
    <w:qFormat/>
    <w:rsid w:val="007f1a73"/>
    <w:rPr>
      <w:rFonts w:ascii="Tahoma" w:hAnsi="Tahoma" w:eastAsia="Times New Roman" w:cs="Tahoma"/>
      <w:sz w:val="16"/>
      <w:szCs w:val="16"/>
      <w:lang w:eastAsia="ru-RU"/>
    </w:rPr>
  </w:style>
  <w:style w:type="character" w:styleId="ListLabel1">
    <w:name w:val="ListLabel 1"/>
    <w:qFormat/>
    <w:rPr>
      <w:b/>
      <w:i w:val="false"/>
      <w:sz w:val="18"/>
      <w:u w:val="none"/>
    </w:rPr>
  </w:style>
  <w:style w:type="character" w:styleId="ListLabel2">
    <w:name w:val="ListLabel 2"/>
    <w:qFormat/>
    <w:rPr>
      <w:b/>
      <w:i w:val="false"/>
      <w:sz w:val="18"/>
      <w:u w:val="none"/>
    </w:rPr>
  </w:style>
  <w:style w:type="character" w:styleId="ListLabel3">
    <w:name w:val="ListLabel 3"/>
    <w:qFormat/>
    <w:rPr>
      <w:b/>
      <w:i w:val="false"/>
      <w:sz w:val="18"/>
      <w:u w:val="none"/>
    </w:rPr>
  </w:style>
  <w:style w:type="character" w:styleId="ListLabel4">
    <w:name w:val="ListLabel 4"/>
    <w:qFormat/>
    <w:rPr>
      <w:b/>
      <w:i w:val="false"/>
      <w:sz w:val="18"/>
      <w:u w:val="none"/>
    </w:rPr>
  </w:style>
  <w:style w:type="character" w:styleId="ListLabel5">
    <w:name w:val="ListLabel 5"/>
    <w:qFormat/>
    <w:rPr>
      <w:b/>
      <w:i w:val="false"/>
      <w:sz w:val="18"/>
      <w:u w:val="none"/>
    </w:rPr>
  </w:style>
  <w:style w:type="character" w:styleId="ListLabel6">
    <w:name w:val="ListLabel 6"/>
    <w:qFormat/>
    <w:rPr>
      <w:b/>
      <w:i w:val="false"/>
      <w:sz w:val="18"/>
      <w:u w:val="none"/>
    </w:rPr>
  </w:style>
  <w:style w:type="character" w:styleId="ListLabel7">
    <w:name w:val="ListLabel 7"/>
    <w:qFormat/>
    <w:rPr>
      <w:b/>
      <w:i w:val="false"/>
      <w:sz w:val="18"/>
      <w:u w:val="none"/>
    </w:rPr>
  </w:style>
  <w:style w:type="character" w:styleId="ListLabel8">
    <w:name w:val="ListLabel 8"/>
    <w:qFormat/>
    <w:rPr>
      <w:b/>
      <w:i w:val="false"/>
      <w:sz w:val="18"/>
      <w:u w:val="none"/>
    </w:rPr>
  </w:style>
  <w:style w:type="character" w:styleId="ListLabel9">
    <w:name w:val="ListLabel 9"/>
    <w:qFormat/>
    <w:rPr>
      <w:b/>
      <w:i w:val="false"/>
      <w:sz w:val="18"/>
      <w:u w:val="none"/>
    </w:rPr>
  </w:style>
  <w:style w:type="character" w:styleId="ListLabel10">
    <w:name w:val="ListLabel 10"/>
    <w:qFormat/>
    <w:rPr>
      <w:b/>
      <w:i w:val="false"/>
      <w:sz w:val="18"/>
      <w:u w:val="none"/>
    </w:rPr>
  </w:style>
  <w:style w:type="character" w:styleId="ListLabel11">
    <w:name w:val="ListLabel 11"/>
    <w:qFormat/>
    <w:rPr>
      <w:b/>
      <w:i w:val="false"/>
      <w:sz w:val="18"/>
      <w:u w:val="none"/>
    </w:rPr>
  </w:style>
  <w:style w:type="character" w:styleId="ListLabel12">
    <w:name w:val="ListLabel 12"/>
    <w:qFormat/>
    <w:rPr>
      <w:b/>
      <w:i w:val="false"/>
      <w:sz w:val="18"/>
      <w:u w:val="none"/>
    </w:rPr>
  </w:style>
  <w:style w:type="character" w:styleId="ListLabel13">
    <w:name w:val="ListLabel 13"/>
    <w:qFormat/>
    <w:rPr>
      <w:b/>
      <w:i w:val="false"/>
      <w:sz w:val="18"/>
      <w:u w:val="none"/>
    </w:rPr>
  </w:style>
  <w:style w:type="character" w:styleId="ListLabel14">
    <w:name w:val="ListLabel 14"/>
    <w:qFormat/>
    <w:rPr>
      <w:b/>
      <w:i w:val="false"/>
      <w:sz w:val="18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a7"/>
    <w:rsid w:val="00753692"/>
    <w:pPr>
      <w:jc w:val="both"/>
    </w:pPr>
    <w:rPr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rsid w:val="00753692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a9"/>
    <w:rsid w:val="00753692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7f1a73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7DC10-BC9A-4B3D-89D4-96CE6B12C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LibreOffice/5.0.3.2$Linux_x86 LibreOffice_project/00m0$Build-2</Application>
  <Paragraphs>59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2015-07-16T13:03:00Z</dcterms:created>
  <dc:creator>Соколова Таня</dc:creator>
  <dc:language>ru-RU</dc:language>
  <cp:lastPrinted>2015-05-04T13:59:00Z</cp:lastPrinted>
  <dcterms:modified xsi:type="dcterms:W3CDTF">2015-11-17T13:25:48Z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