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BC06" w14:textId="492E3EAC" w:rsidR="00F35DE6" w:rsidRPr="004069BB" w:rsidRDefault="00F35DE6" w:rsidP="00EF6A2A">
      <w:pPr>
        <w:jc w:val="both"/>
        <w:rPr>
          <w:rFonts w:asciiTheme="majorBidi" w:hAnsiTheme="majorBidi" w:cstheme="majorBidi"/>
          <w:b/>
          <w:bCs/>
          <w:sz w:val="32"/>
          <w:szCs w:val="32"/>
        </w:rPr>
      </w:pPr>
      <w:r w:rsidRPr="004069BB">
        <w:rPr>
          <w:rFonts w:asciiTheme="majorBidi" w:hAnsiTheme="majorBidi" w:cstheme="majorBidi"/>
          <w:b/>
          <w:bCs/>
          <w:sz w:val="32"/>
          <w:szCs w:val="32"/>
        </w:rPr>
        <w:t>Introduction</w:t>
      </w:r>
    </w:p>
    <w:p w14:paraId="30F4F8D1" w14:textId="25C1ECA2" w:rsidR="00CF7064" w:rsidRPr="00F35DE6" w:rsidRDefault="000662A8" w:rsidP="00EF6A2A">
      <w:pPr>
        <w:jc w:val="both"/>
        <w:rPr>
          <w:rFonts w:asciiTheme="majorBidi" w:hAnsiTheme="majorBidi" w:cstheme="majorBidi"/>
          <w:sz w:val="28"/>
          <w:szCs w:val="28"/>
        </w:rPr>
      </w:pPr>
      <w:r w:rsidRPr="00F35DE6">
        <w:rPr>
          <w:rFonts w:asciiTheme="majorBidi" w:hAnsiTheme="majorBidi" w:cstheme="majorBidi"/>
          <w:sz w:val="28"/>
          <w:szCs w:val="28"/>
        </w:rPr>
        <w:t xml:space="preserve">the smart inverters became essential elements of the PV system because they play the main role to control active and reactive power. Also, the SI settings have a strong relationship with the voltage control performance. In this paper "we propose a new approach that uniquely determines the parameter settings for volt-VAR-watt control based on the active and reactive power-voltage sensitivity matrix of SIs". </w:t>
      </w:r>
      <w:r w:rsidR="00CF7064" w:rsidRPr="00F35DE6">
        <w:rPr>
          <w:rFonts w:asciiTheme="majorBidi" w:hAnsiTheme="majorBidi" w:cstheme="majorBidi"/>
          <w:sz w:val="28"/>
          <w:szCs w:val="28"/>
        </w:rPr>
        <w:t>We can conclude from the impedance of the distribution system the voltage sensitivity matrix, which doesn't vary with the number of smart inverters or with time.</w:t>
      </w:r>
    </w:p>
    <w:p w14:paraId="0E4E4CD4" w14:textId="607ADFAC" w:rsidR="00EF6A2A" w:rsidRPr="00F35DE6" w:rsidRDefault="00E1426E" w:rsidP="00EF6A2A">
      <w:pPr>
        <w:jc w:val="both"/>
        <w:rPr>
          <w:rFonts w:asciiTheme="majorBidi" w:hAnsiTheme="majorBidi" w:cstheme="majorBidi"/>
          <w:sz w:val="28"/>
          <w:szCs w:val="28"/>
        </w:rPr>
      </w:pPr>
      <w:r w:rsidRPr="00F35DE6">
        <w:rPr>
          <w:rFonts w:asciiTheme="majorBidi" w:hAnsiTheme="majorBidi" w:cstheme="majorBidi"/>
          <w:sz w:val="28"/>
          <w:szCs w:val="28"/>
        </w:rPr>
        <w:t>The special thing about this proposed method is that we don’t need optimization problem formulation, power flow calculation, or communication between the Sis, to determine the individual SI parameter settings. otherwise, we can</w:t>
      </w:r>
      <w:r w:rsidR="00EF6A2A" w:rsidRPr="00F35DE6">
        <w:rPr>
          <w:rFonts w:asciiTheme="majorBidi" w:hAnsiTheme="majorBidi" w:cstheme="majorBidi"/>
          <w:sz w:val="28"/>
          <w:szCs w:val="28"/>
        </w:rPr>
        <w:t xml:space="preserve"> directly</w:t>
      </w:r>
      <w:r w:rsidRPr="00F35DE6">
        <w:rPr>
          <w:rFonts w:asciiTheme="majorBidi" w:hAnsiTheme="majorBidi" w:cstheme="majorBidi"/>
          <w:sz w:val="28"/>
          <w:szCs w:val="28"/>
        </w:rPr>
        <w:t xml:space="preserve"> determine the individual SI parameter settings theoretically and efficiently. </w:t>
      </w:r>
      <w:r w:rsidR="00BF2AD2" w:rsidRPr="00F35DE6">
        <w:rPr>
          <w:rFonts w:asciiTheme="majorBidi" w:hAnsiTheme="majorBidi" w:cstheme="majorBidi"/>
          <w:sz w:val="28"/>
          <w:szCs w:val="28"/>
        </w:rPr>
        <w:t>We use the default parameters and optimized parameters to compare the voltage control performance in a real distribution system model with a large number of PV installations and volt VAR-watt control</w:t>
      </w:r>
      <w:r w:rsidR="00BF2AD2" w:rsidRPr="00F35DE6">
        <w:rPr>
          <w:rFonts w:ascii="TimesLTStd-Roman" w:hAnsi="TimesLTStd-Roman" w:cs="TimesLTStd-Roman"/>
          <w:sz w:val="28"/>
          <w:szCs w:val="28"/>
        </w:rPr>
        <w:t xml:space="preserve"> </w:t>
      </w:r>
      <w:r w:rsidR="00BF2AD2" w:rsidRPr="00F35DE6">
        <w:rPr>
          <w:rFonts w:asciiTheme="majorBidi" w:hAnsiTheme="majorBidi" w:cstheme="majorBidi"/>
          <w:sz w:val="28"/>
          <w:szCs w:val="28"/>
        </w:rPr>
        <w:t>in case the load demand and PV generation are given in advance.</w:t>
      </w:r>
    </w:p>
    <w:p w14:paraId="64E3B142" w14:textId="5DCC3F15" w:rsidR="00BF2AD2" w:rsidRPr="00F35DE6" w:rsidRDefault="00627951" w:rsidP="00EF6A2A">
      <w:pPr>
        <w:jc w:val="both"/>
        <w:rPr>
          <w:rFonts w:asciiTheme="majorBidi" w:hAnsiTheme="majorBidi" w:cstheme="majorBidi"/>
          <w:sz w:val="28"/>
          <w:szCs w:val="28"/>
        </w:rPr>
      </w:pPr>
      <w:r>
        <w:rPr>
          <w:rFonts w:asciiTheme="majorBidi" w:hAnsiTheme="majorBidi" w:cstheme="majorBidi"/>
          <w:sz w:val="28"/>
          <w:szCs w:val="28"/>
        </w:rPr>
        <w:t>I</w:t>
      </w:r>
      <w:r w:rsidR="00F35DE6" w:rsidRPr="00F35DE6">
        <w:rPr>
          <w:rFonts w:asciiTheme="majorBidi" w:hAnsiTheme="majorBidi" w:cstheme="majorBidi"/>
          <w:sz w:val="28"/>
          <w:szCs w:val="28"/>
        </w:rPr>
        <w:t>n the results, we see that the proposed method reaches the best performance compared to other conventional methods on the subject of all the valuation indices; and it's effective in mitigating voltage rise in distribution systems. Moreover, the proposed method can reach the same level of voltage control performance as the optimization results.</w:t>
      </w:r>
      <w:sdt>
        <w:sdtPr>
          <w:rPr>
            <w:rFonts w:asciiTheme="majorBidi" w:hAnsiTheme="majorBidi" w:cstheme="majorBidi"/>
            <w:color w:val="000000"/>
            <w:sz w:val="28"/>
            <w:szCs w:val="28"/>
          </w:rPr>
          <w:tag w:val="MENDELEY_CITATION_v3_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"/>
          <w:id w:val="990605481"/>
          <w:placeholder>
            <w:docPart w:val="DefaultPlaceholder_-1854013440"/>
          </w:placeholder>
        </w:sdtPr>
        <w:sdtEndPr/>
        <w:sdtContent>
          <w:r w:rsidR="004069BB" w:rsidRPr="004069BB">
            <w:rPr>
              <w:rFonts w:asciiTheme="majorBidi" w:hAnsiTheme="majorBidi" w:cstheme="majorBidi"/>
              <w:color w:val="000000"/>
              <w:sz w:val="28"/>
              <w:szCs w:val="28"/>
            </w:rPr>
            <w:t>[1]</w:t>
          </w:r>
        </w:sdtContent>
      </w:sdt>
    </w:p>
    <w:p w14:paraId="2E328A6B" w14:textId="71083004" w:rsidR="000662A8" w:rsidRDefault="000662A8" w:rsidP="000662A8">
      <w:pPr>
        <w:jc w:val="both"/>
        <w:rPr>
          <w:rFonts w:asciiTheme="majorBidi" w:hAnsiTheme="majorBidi" w:cstheme="majorBidi"/>
          <w:sz w:val="24"/>
          <w:szCs w:val="24"/>
        </w:rPr>
      </w:pPr>
    </w:p>
    <w:p w14:paraId="6226EBD5" w14:textId="77777777" w:rsidR="004069BB" w:rsidRDefault="004069BB" w:rsidP="000662A8">
      <w:pPr>
        <w:jc w:val="both"/>
        <w:rPr>
          <w:rFonts w:asciiTheme="majorBidi" w:hAnsiTheme="majorBidi" w:cstheme="majorBidi"/>
          <w:sz w:val="24"/>
          <w:szCs w:val="24"/>
        </w:rPr>
      </w:pPr>
    </w:p>
    <w:p w14:paraId="46E8CA12" w14:textId="28D3065F" w:rsidR="00860619" w:rsidRDefault="004069BB">
      <w:pPr>
        <w:rPr>
          <w:rFonts w:asciiTheme="majorBidi" w:hAnsiTheme="majorBidi" w:cstheme="majorBidi"/>
          <w:sz w:val="32"/>
          <w:szCs w:val="32"/>
        </w:rPr>
      </w:pPr>
      <w:r w:rsidRPr="004069BB">
        <w:rPr>
          <w:rFonts w:asciiTheme="majorBidi" w:hAnsiTheme="majorBidi" w:cstheme="majorBidi"/>
          <w:sz w:val="32"/>
          <w:szCs w:val="32"/>
        </w:rPr>
        <w:t xml:space="preserve">Reference </w:t>
      </w:r>
    </w:p>
    <w:sdt>
      <w:sdtPr>
        <w:rPr>
          <w:rFonts w:asciiTheme="majorBidi" w:hAnsiTheme="majorBidi" w:cstheme="majorBidi"/>
          <w:sz w:val="32"/>
          <w:szCs w:val="32"/>
        </w:rPr>
        <w:tag w:val="MENDELEY_BIBLIOGRAPHY"/>
        <w:id w:val="684174521"/>
        <w:placeholder>
          <w:docPart w:val="DefaultPlaceholder_-1854013440"/>
        </w:placeholder>
      </w:sdtPr>
      <w:sdtEndPr/>
      <w:sdtContent>
        <w:p w14:paraId="416EEF32" w14:textId="77777777" w:rsidR="004069BB" w:rsidRDefault="004069BB">
          <w:pPr>
            <w:autoSpaceDE w:val="0"/>
            <w:autoSpaceDN w:val="0"/>
            <w:ind w:hanging="640"/>
            <w:divId w:val="898973848"/>
            <w:rPr>
              <w:rFonts w:eastAsia="Times New Roman"/>
              <w:sz w:val="24"/>
              <w:szCs w:val="24"/>
            </w:rPr>
          </w:pPr>
          <w:r>
            <w:rPr>
              <w:rFonts w:eastAsia="Times New Roman"/>
            </w:rPr>
            <w:t>[1]</w:t>
          </w:r>
          <w:r>
            <w:rPr>
              <w:rFonts w:eastAsia="Times New Roman"/>
            </w:rPr>
            <w:tab/>
            <w:t xml:space="preserve">S. Yoshizawa </w:t>
          </w:r>
          <w:r>
            <w:rPr>
              <w:rFonts w:eastAsia="Times New Roman"/>
              <w:i/>
              <w:iCs/>
            </w:rPr>
            <w:t>et al.</w:t>
          </w:r>
          <w:r>
            <w:rPr>
              <w:rFonts w:eastAsia="Times New Roman"/>
            </w:rPr>
            <w:t xml:space="preserve">, “Voltage-Sensitivity-Based Volt-VAR-Watt Settings of Smart Inverters for Mitigating Voltage Rise in Distribution Systems,” </w:t>
          </w:r>
          <w:r>
            <w:rPr>
              <w:rFonts w:eastAsia="Times New Roman"/>
              <w:i/>
              <w:iCs/>
            </w:rPr>
            <w:t>IEEE Open Access Journal of Power and Energy</w:t>
          </w:r>
          <w:r>
            <w:rPr>
              <w:rFonts w:eastAsia="Times New Roman"/>
            </w:rPr>
            <w:t xml:space="preserve">, vol. 8, pp. 584–595, 2021, </w:t>
          </w:r>
          <w:proofErr w:type="spellStart"/>
          <w:r>
            <w:rPr>
              <w:rFonts w:eastAsia="Times New Roman"/>
            </w:rPr>
            <w:t>doi</w:t>
          </w:r>
          <w:proofErr w:type="spellEnd"/>
          <w:r>
            <w:rPr>
              <w:rFonts w:eastAsia="Times New Roman"/>
            </w:rPr>
            <w:t>: 10.1109/OAJPE.2021.3125013.</w:t>
          </w:r>
        </w:p>
        <w:p w14:paraId="42A820AF" w14:textId="57DB1BB7" w:rsidR="004069BB" w:rsidRPr="004069BB" w:rsidRDefault="004069BB">
          <w:pPr>
            <w:rPr>
              <w:rFonts w:asciiTheme="majorBidi" w:hAnsiTheme="majorBidi" w:cstheme="majorBidi"/>
              <w:sz w:val="32"/>
              <w:szCs w:val="32"/>
            </w:rPr>
          </w:pPr>
          <w:r>
            <w:rPr>
              <w:rFonts w:eastAsia="Times New Roman"/>
            </w:rPr>
            <w:t> </w:t>
          </w:r>
        </w:p>
      </w:sdtContent>
    </w:sdt>
    <w:sectPr w:rsidR="004069BB" w:rsidRPr="0040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A8"/>
    <w:rsid w:val="000662A8"/>
    <w:rsid w:val="004069BB"/>
    <w:rsid w:val="00627951"/>
    <w:rsid w:val="00860619"/>
    <w:rsid w:val="00887F43"/>
    <w:rsid w:val="00A40CEB"/>
    <w:rsid w:val="00BF2AD2"/>
    <w:rsid w:val="00CF7064"/>
    <w:rsid w:val="00E1426E"/>
    <w:rsid w:val="00EF6A2A"/>
    <w:rsid w:val="00F35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E396"/>
  <w15:chartTrackingRefBased/>
  <w15:docId w15:val="{1A136EC8-5BE5-46A6-9AD0-62EE80AE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D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63061">
      <w:bodyDiv w:val="1"/>
      <w:marLeft w:val="0"/>
      <w:marRight w:val="0"/>
      <w:marTop w:val="0"/>
      <w:marBottom w:val="0"/>
      <w:divBdr>
        <w:top w:val="none" w:sz="0" w:space="0" w:color="auto"/>
        <w:left w:val="none" w:sz="0" w:space="0" w:color="auto"/>
        <w:bottom w:val="none" w:sz="0" w:space="0" w:color="auto"/>
        <w:right w:val="none" w:sz="0" w:space="0" w:color="auto"/>
      </w:divBdr>
      <w:divsChild>
        <w:div w:id="898973848">
          <w:marLeft w:val="640"/>
          <w:marRight w:val="0"/>
          <w:marTop w:val="0"/>
          <w:marBottom w:val="0"/>
          <w:divBdr>
            <w:top w:val="none" w:sz="0" w:space="0" w:color="auto"/>
            <w:left w:val="none" w:sz="0" w:space="0" w:color="auto"/>
            <w:bottom w:val="none" w:sz="0" w:space="0" w:color="auto"/>
            <w:right w:val="none" w:sz="0" w:space="0" w:color="auto"/>
          </w:divBdr>
        </w:div>
      </w:divsChild>
    </w:div>
    <w:div w:id="864711807">
      <w:bodyDiv w:val="1"/>
      <w:marLeft w:val="0"/>
      <w:marRight w:val="0"/>
      <w:marTop w:val="0"/>
      <w:marBottom w:val="0"/>
      <w:divBdr>
        <w:top w:val="none" w:sz="0" w:space="0" w:color="auto"/>
        <w:left w:val="none" w:sz="0" w:space="0" w:color="auto"/>
        <w:bottom w:val="none" w:sz="0" w:space="0" w:color="auto"/>
        <w:right w:val="none" w:sz="0" w:space="0" w:color="auto"/>
      </w:divBdr>
      <w:divsChild>
        <w:div w:id="1152331801">
          <w:marLeft w:val="480"/>
          <w:marRight w:val="0"/>
          <w:marTop w:val="0"/>
          <w:marBottom w:val="0"/>
          <w:divBdr>
            <w:top w:val="none" w:sz="0" w:space="0" w:color="auto"/>
            <w:left w:val="none" w:sz="0" w:space="0" w:color="auto"/>
            <w:bottom w:val="none" w:sz="0" w:space="0" w:color="auto"/>
            <w:right w:val="none" w:sz="0" w:space="0" w:color="auto"/>
          </w:divBdr>
        </w:div>
      </w:divsChild>
    </w:div>
    <w:div w:id="197023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65C857-A421-48B7-93B8-615A6BF87833}"/>
      </w:docPartPr>
      <w:docPartBody>
        <w:p w:rsidR="00BB0FEB" w:rsidRDefault="00177F8A">
          <w:r w:rsidRPr="000533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8A"/>
    <w:rsid w:val="00177F8A"/>
    <w:rsid w:val="006B4BE6"/>
    <w:rsid w:val="00B300FC"/>
    <w:rsid w:val="00BB0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F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10011B-9195-4DAD-837F-ED477D32FDB9}">
  <we:reference id="wa104382081" version="1.46.0.0" store="en-US" storeType="OMEX"/>
  <we:alternateReferences>
    <we:reference id="wa104382081" version="1.46.0.0" store="en-US" storeType="OMEX"/>
  </we:alternateReferences>
  <we:properties>
    <we:property name="MENDELEY_CITATIONS" value="[{&quot;citationID&quot;:&quot;MENDELEY_CITATION_e25b78a1-c49e-4495-83f6-7b45fb2e1d5f&quot;,&quot;properties&quot;:{&quot;noteIndex&quot;:0},&quot;isEdited&quot;:false,&quot;manualOverride&quot;:{&quot;isManuallyOverridden&quot;:false,&quot;citeprocText&quot;:&quot;[1]&quot;,&quot;manualOverrideText&quot;:&quot;&quot;},&quot;citationTag&quot;:&quot;MENDELEY_CITATION_v3_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&quot;,&quot;citationItems&quot;:[{&quot;id&quot;:&quot;81d20d2e-14ad-356d-abdb-f07e628de8a9&quot;,&quot;itemData&quot;:{&quot;type&quot;:&quot;article-journal&quot;,&quot;id&quot;:&quot;81d20d2e-14ad-356d-abdb-f07e628de8a9&quot;,&quot;title&quot;:&quot;Voltage-Sensitivity-Based Volt-VAR-Watt Settings of Smart Inverters for Mitigating Voltage Rise in Distribution Systems&quot;,&quot;author&quot;:[{&quot;family&quot;:&quot;Yoshizawa&quot;,&quot;given&quot;:&quot;Shinya&quot;,&quot;parse-names&quot;:false,&quot;dropping-particle&quot;:&quot;&quot;,&quot;non-dropping-particle&quot;:&quot;&quot;},{&quot;family&quot;:&quot;Yanagiya&quot;,&quot;given&quot;:&quot;Yu&quot;,&quot;parse-names&quot;:false,&quot;dropping-particle&quot;:&quot;&quot;,&quot;non-dropping-particle&quot;:&quot;&quot;},{&quot;family&quot;:&quot;Ishii&quot;,&quot;given&quot;:&quot;Hideo&quot;,&quot;parse-names&quot;:false,&quot;dropping-particle&quot;:&quot;&quot;,&quot;non-dropping-particle&quot;:&quot;&quot;},{&quot;family&quot;:&quot;Hayashi&quot;,&quot;given&quot;:&quot;Yasuhiro&quot;,&quot;parse-names&quot;:false,&quot;dropping-particle&quot;:&quot;&quot;,&quot;non-dropping-particle&quot;:&quot;&quot;},{&quot;family&quot;:&quot;Matsuura&quot;,&quot;given&quot;:&quot;Takahiro&quot;,&quot;parse-names&quot;:false,&quot;dropping-particle&quot;:&quot;&quot;,&quot;non-dropping-particle&quot;:&quot;&quot;},{&quot;family&quot;:&quot;Hamada&quot;,&quot;given&quot;:&quot;Hiromu&quot;,&quot;parse-names&quot;:false,&quot;dropping-particle&quot;:&quot;&quot;,&quot;non-dropping-particle&quot;:&quot;&quot;},{&quot;family&quot;:&quot;Mori&quot;,&quot;given&quot;:&quot;Kenjiro&quot;,&quot;parse-names&quot;:false,&quot;dropping-particle&quot;:&quot;&quot;,&quot;non-dropping-particle&quot;:&quot;&quot;}],&quot;container-title&quot;:&quot;IEEE Open Access Journal of Power and Energy&quot;,&quot;DOI&quot;:&quot;10.1109/OAJPE.2021.3125013&quot;,&quot;ISSN&quot;:&quot;26877910&quot;,&quot;issued&quot;:{&quot;date-parts&quot;:[[2021]]},&quot;page&quot;:&quot;584-595&quot;,&quot;abstract&quot;:&quot;Active and reactive power control using smart inverters (SI) is highly effective in mitigating voltage rise in distribution systems, which is caused by the high penetration of photovoltaic (PV) power generation. However, the voltage control performance depends on the SI settings. We propose a new approach that uniquely determines the parameter settings for volt-VAR-watt control based on the active and reactive power-voltage sensitivity matrix of SIs. Because the voltage sensitivity matrix is calculated based solely on the impedance of the distribution system and it does not vary with time or the number of SIs, the proposed method can determine the individual SI parameter settings theoretically and efficiently without the need for optimization problem formulation, power flow calculation, or communication between the SIs. To evaluate the proposed method, the voltage control performance in a real distribution system model with a large number of PV installations is compared with that of volt-VAR-watt control using default parameters and optimized parameters in case that the load demand and PV generation are given in advance. The results show that the proposed method achieves better control performance than other conventional methods in terms of all the evaluation indices; in particular, it realizes effective control in the case of voltage rise. Furthermore, the proposed method can also achieve the same level of voltage control performance as the optimization results, even though it uses only the voltage sensitivity matrix and SI rating capacities for parameters determination, and the accuracy of the proposed voltage control can be ensured.&quot;,&quot;publisher&quot;:&quot;Institute of Electrical and Electronics Engineers Inc.&quot;,&quot;volume&quot;:&quot;8&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1FF4D-FD0B-4AA1-8742-175F4D41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Slimane SAYAH</dc:creator>
  <cp:keywords/>
  <dc:description/>
  <cp:lastModifiedBy>Slimane SAYAH</cp:lastModifiedBy>
  <cp:revision>2</cp:revision>
  <dcterms:created xsi:type="dcterms:W3CDTF">2022-05-25T10:45:00Z</dcterms:created>
  <dcterms:modified xsi:type="dcterms:W3CDTF">2022-05-25T11:50:00Z</dcterms:modified>
</cp:coreProperties>
</file>