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</w:pPr>
    </w:p>
    <w:p>
      <w:pPr>
        <w:spacing w:after="400"/>
        <w:jc w:val="center"/>
      </w:pPr>
      <w:r>
        <w:drawing>
          <wp:inline distT="0" distB="0" distL="0" distR="0">
            <wp:extent cx="1047750" cy="104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bCs/>
          <w:color w:val="2B2520"/>
          <w:sz w:val="80"/>
          <w:szCs w:val="80"/>
        </w:rPr>
        <w:t xml:space="preserve">NERIA</w:t>
      </w:r>
    </w:p>
    <w:p>
      <w:pPr>
        <w:spacing w:after="600"/>
        <w:jc w:val="center"/>
      </w:pPr>
      <w:r>
        <w:rPr>
          <w:i/>
          <w:iCs/>
          <w:color w:val="B38B59"/>
          <w:sz w:val="36"/>
          <w:szCs w:val="36"/>
        </w:rPr>
        <w:t xml:space="preserve">Luxury Email Suite</w:t>
      </w:r>
    </w:p>
    <w:p>
      <w:pPr>
        <w:spacing w:after="160"/>
        <w:jc w:val="center"/>
      </w:pPr>
      <w:r>
        <w:rPr>
          <w:b/>
          <w:bCs/>
          <w:sz w:val="44"/>
          <w:szCs w:val="44"/>
        </w:rPr>
        <w:t xml:space="preserve">Vollständige Bedienungsanleitung</w:t>
      </w:r>
    </w:p>
    <w:p>
      <w:pPr>
        <w:spacing w:after="160"/>
        <w:jc w:val="center"/>
      </w:pPr>
      <w:r>
        <w:rPr>
          <w:color w:val="666666"/>
          <w:sz w:val="24"/>
          <w:szCs w:val="24"/>
        </w:rPr>
        <w:t xml:space="preserve">PrestaShop 8 &amp; 9 Modul — Version 1.0.31</w:t>
      </w:r>
    </w:p>
    <w:p>
      <w:pPr>
        <w:spacing w:after="2400"/>
        <w:jc w:val="center"/>
      </w:pPr>
      <w:r>
        <w:rPr>
          <w:color w:val="999999"/>
          <w:sz w:val="22"/>
          <w:szCs w:val="22"/>
        </w:rPr>
        <w:t xml:space="preserve">19 Sprachen  ·  117 Vorlagen  ·  88 Funktionen</w:t>
      </w:r>
    </w:p>
    <w:p>
      <w:pPr>
        <w:jc w:val="center"/>
      </w:pPr>
      <w:r>
        <w:rPr>
          <w:color w:val="999999"/>
          <w:sz w:val="18"/>
          <w:szCs w:val="18"/>
        </w:rPr>
        <w:t xml:space="preserve">© 2026 Neriasoftware — Alle Rechte vorbehalten</w:t>
      </w:r>
    </w:p>
    <w:p>
      <w:r>
        <w:br w:type="page"/>
      </w:r>
    </w:p>
    <w:p>
      <w:pPr>
        <w:pStyle w:val="Heading1"/>
        <w:spacing w:after="200" w:before="400"/>
      </w:pPr>
      <w:r>
        <w:t xml:space="preserve">Inhaltsverzeichnis</w:t>
      </w:r>
    </w:p>
    <w:p>
      <w:pPr>
        <w:tabs>
          <w:tab w:val="right" w:pos="9026" w:leader="dot"/>
        </w:tabs>
        <w:spacing w:after="60"/>
        <w:ind w:left="0"/>
      </w:pPr>
      <w:hyperlink w:history="1" w:anchor="sec1">
        <w:r>
          <w:rPr>
            <w:b/>
            <w:bCs/>
            <w:color w:val="2B2520"/>
            <w:sz w:val="22"/>
            <w:szCs w:val="22"/>
          </w:rPr>
          <w:t xml:space="preserve">1. Über Neria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">
        <w:r>
          <w:rPr>
            <w:b w:val="false"/>
            <w:bCs w:val="false"/>
            <w:color w:val="666666"/>
            <w:sz w:val="20"/>
            <w:szCs w:val="20"/>
          </w:rPr>
          <w:t xml:space="preserve">1.1 Kompatibilität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">
        <w:r>
          <w:rPr>
            <w:b w:val="false"/>
            <w:bCs w:val="false"/>
            <w:color w:val="666666"/>
            <w:sz w:val="20"/>
            <w:szCs w:val="20"/>
          </w:rPr>
          <w:t xml:space="preserve">1.2 Was Neria automatisch erledigt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">
        <w:r>
          <w:rPr>
            <w:b w:val="false"/>
            <w:bCs w:val="false"/>
            <w:color w:val="666666"/>
            <w:sz w:val="20"/>
            <w:szCs w:val="20"/>
          </w:rPr>
          <w:t xml:space="preserve">1.3 Externe Netzwerkanrufe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5">
        <w:r>
          <w:rPr>
            <w:b/>
            <w:bCs/>
            <w:color w:val="2B2520"/>
            <w:sz w:val="22"/>
            <w:szCs w:val="22"/>
          </w:rPr>
          <w:t xml:space="preserve">2. Technische Anforderungen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">
        <w:r>
          <w:rPr>
            <w:b w:val="false"/>
            <w:bCs w:val="false"/>
            <w:color w:val="666666"/>
            <w:sz w:val="20"/>
            <w:szCs w:val="20"/>
          </w:rPr>
          <w:t xml:space="preserve">2.1 Serverumgebung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">
        <w:r>
          <w:rPr>
            <w:b w:val="false"/>
            <w:bCs w:val="false"/>
            <w:color w:val="666666"/>
            <w:sz w:val="20"/>
            <w:szCs w:val="20"/>
          </w:rPr>
          <w:t xml:space="preserve">2.2 Verwendete PrestaShop-Hooks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">
        <w:r>
          <w:rPr>
            <w:b w:val="false"/>
            <w:bCs w:val="false"/>
            <w:color w:val="666666"/>
            <w:sz w:val="20"/>
            <w:szCs w:val="20"/>
          </w:rPr>
          <w:t xml:space="preserve">2.3 Erstellte SQL-Tabellen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9">
        <w:r>
          <w:rPr>
            <w:b/>
            <w:bCs/>
            <w:color w:val="2B2520"/>
            <w:sz w:val="22"/>
            <w:szCs w:val="22"/>
          </w:rPr>
          <w:t xml:space="preserve">3. Installation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">
        <w:r>
          <w:rPr>
            <w:b w:val="false"/>
            <w:bCs w:val="false"/>
            <w:color w:val="666666"/>
            <w:sz w:val="20"/>
            <w:szCs w:val="20"/>
          </w:rPr>
          <w:t xml:space="preserve">3.1 Über PrestaShop Addons (empfohlen)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">
        <w:r>
          <w:rPr>
            <w:b w:val="false"/>
            <w:bCs w:val="false"/>
            <w:color w:val="666666"/>
            <w:sz w:val="20"/>
            <w:szCs w:val="20"/>
          </w:rPr>
          <w:t xml:space="preserve">3.2 Manuelle Installation (Zip-Datei)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">
        <w:r>
          <w:rPr>
            <w:b w:val="false"/>
            <w:bCs w:val="false"/>
            <w:color w:val="666666"/>
            <w:sz w:val="20"/>
            <w:szCs w:val="20"/>
          </w:rPr>
          <w:t xml:space="preserve">3.3 Was die Installation erstellt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3">
        <w:r>
          <w:rPr>
            <w:b/>
            <w:bCs/>
            <w:color w:val="2B2520"/>
            <w:sz w:val="22"/>
            <w:szCs w:val="22"/>
          </w:rPr>
          <w:t xml:space="preserve">4. Lizenzaktivierung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">
        <w:r>
          <w:rPr>
            <w:b w:val="false"/>
            <w:bCs w:val="false"/>
            <w:color w:val="666666"/>
            <w:sz w:val="20"/>
            <w:szCs w:val="20"/>
          </w:rPr>
          <w:t xml:space="preserve">4.1 Ihren Schlüssel aktivieren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">
        <w:r>
          <w:rPr>
            <w:b w:val="false"/>
            <w:bCs w:val="false"/>
            <w:color w:val="666666"/>
            <w:sz w:val="20"/>
            <w:szCs w:val="20"/>
          </w:rPr>
          <w:t xml:space="preserve">4.2 Domain-Wechsel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6">
        <w:r>
          <w:rPr>
            <w:b w:val="false"/>
            <w:bCs w:val="false"/>
            <w:color w:val="666666"/>
            <w:sz w:val="20"/>
            <w:szCs w:val="20"/>
          </w:rPr>
          <w:t xml:space="preserve">4.3 Fehlertoleranz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7">
        <w:r>
          <w:rPr>
            <w:b/>
            <w:bCs/>
            <w:color w:val="2B2520"/>
            <w:sz w:val="22"/>
            <w:szCs w:val="22"/>
          </w:rPr>
          <w:t xml:space="preserve">5. Backoffice-Übersicht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8">
        <w:r>
          <w:rPr>
            <w:b w:val="false"/>
            <w:bCs w:val="false"/>
            <w:color w:val="666666"/>
            <w:sz w:val="20"/>
            <w:szCs w:val="20"/>
          </w:rPr>
          <w:t xml:space="preserve">5.1 Tab-Liste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9">
        <w:r>
          <w:rPr>
            <w:b/>
            <w:bCs/>
            <w:color w:val="2B2520"/>
            <w:sz w:val="22"/>
            <w:szCs w:val="22"/>
          </w:rPr>
          <w:t xml:space="preserve">6. Startseiten-Tab — Allgemeine Konfiguration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0">
        <w:r>
          <w:rPr>
            <w:b w:val="false"/>
            <w:bCs w:val="false"/>
            <w:color w:val="666666"/>
            <w:sz w:val="20"/>
            <w:szCs w:val="20"/>
          </w:rPr>
          <w:t xml:space="preserve">6.1 30-Tage-KPIs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1">
        <w:r>
          <w:rPr>
            <w:b w:val="false"/>
            <w:bCs w:val="false"/>
            <w:color w:val="666666"/>
            <w:sz w:val="20"/>
            <w:szCs w:val="20"/>
          </w:rPr>
          <w:t xml:space="preserve">6.2 Automatische Spracherkennung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2">
        <w:r>
          <w:rPr>
            <w:b w:val="false"/>
            <w:bCs w:val="false"/>
            <w:color w:val="666666"/>
            <w:sz w:val="20"/>
            <w:szCs w:val="20"/>
          </w:rPr>
          <w:t xml:space="preserve">6.3 Smart Salutation — Lokale Uhrzeit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3">
        <w:r>
          <w:rPr>
            <w:b w:val="false"/>
            <w:bCs w:val="false"/>
            <w:color w:val="666666"/>
            <w:sz w:val="20"/>
            <w:szCs w:val="20"/>
          </w:rPr>
          <w:t xml:space="preserve">6.4 Allgemeine Einstellungen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24">
        <w:r>
          <w:rPr>
            <w:b/>
            <w:bCs/>
            <w:color w:val="2B2520"/>
            <w:sz w:val="22"/>
            <w:szCs w:val="22"/>
          </w:rPr>
          <w:t xml:space="preserve">7. Design-Tab — Visuelle Identität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5">
        <w:r>
          <w:rPr>
            <w:b w:val="false"/>
            <w:bCs w:val="false"/>
            <w:color w:val="666666"/>
            <w:sz w:val="20"/>
            <w:szCs w:val="20"/>
          </w:rPr>
          <w:t xml:space="preserve">7.1 Farben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6">
        <w:r>
          <w:rPr>
            <w:b w:val="false"/>
            <w:bCs w:val="false"/>
            <w:color w:val="666666"/>
            <w:sz w:val="20"/>
            <w:szCs w:val="20"/>
          </w:rPr>
          <w:t xml:space="preserve">7.2 Logo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7">
        <w:r>
          <w:rPr>
            <w:b w:val="false"/>
            <w:bCs w:val="false"/>
            <w:color w:val="666666"/>
            <w:sz w:val="20"/>
            <w:szCs w:val="20"/>
          </w:rPr>
          <w:t xml:space="preserve">7.3 Dunkelmodus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8">
        <w:r>
          <w:rPr>
            <w:b w:val="false"/>
            <w:bCs w:val="false"/>
            <w:color w:val="666666"/>
            <w:sz w:val="20"/>
            <w:szCs w:val="20"/>
          </w:rPr>
          <w:t xml:space="preserve">7.4 Containerbreite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29">
        <w:r>
          <w:rPr>
            <w:b w:val="false"/>
            <w:bCs w:val="false"/>
            <w:color w:val="666666"/>
            <w:sz w:val="20"/>
            <w:szCs w:val="20"/>
          </w:rPr>
          <w:t xml:space="preserve">7.5 Schnellstile — Ein-Klick-Voreinstellungen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0">
        <w:r>
          <w:rPr>
            <w:b w:val="false"/>
            <w:bCs w:val="false"/>
            <w:color w:val="666666"/>
            <w:sz w:val="20"/>
            <w:szCs w:val="20"/>
          </w:rPr>
          <w:t xml:space="preserve">7.6 Handgeschriebene Signatur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31">
        <w:r>
          <w:rPr>
            <w:b/>
            <w:bCs/>
            <w:color w:val="2B2520"/>
            <w:sz w:val="22"/>
            <w:szCs w:val="22"/>
          </w:rPr>
          <w:t xml:space="preserve">8. Typografie-Tab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2">
        <w:r>
          <w:rPr>
            <w:b w:val="false"/>
            <w:bCs w:val="false"/>
            <w:color w:val="666666"/>
            <w:sz w:val="20"/>
            <w:szCs w:val="20"/>
          </w:rPr>
          <w:t xml:space="preserve">8.1 Schriftartenkonfiguration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33">
        <w:r>
          <w:rPr>
            <w:b/>
            <w:bCs/>
            <w:color w:val="2B2520"/>
            <w:sz w:val="22"/>
            <w:szCs w:val="22"/>
          </w:rPr>
          <w:t xml:space="preserve">9. Social-Media-Tab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34">
        <w:r>
          <w:rPr>
            <w:b/>
            <w:bCs/>
            <w:color w:val="2B2520"/>
            <w:sz w:val="22"/>
            <w:szCs w:val="22"/>
          </w:rPr>
          <w:t xml:space="preserve">10. Übersetzungs-Tab — 19 Sprachen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5">
        <w:r>
          <w:rPr>
            <w:b w:val="false"/>
            <w:bCs w:val="false"/>
            <w:color w:val="666666"/>
            <w:sz w:val="20"/>
            <w:szCs w:val="20"/>
          </w:rPr>
          <w:t xml:space="preserve">10.1 Eine Vorlage bearbeiten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6">
        <w:r>
          <w:rPr>
            <w:b w:val="false"/>
            <w:bCs w:val="false"/>
            <w:color w:val="666666"/>
            <w:sz w:val="20"/>
            <w:szCs w:val="20"/>
          </w:rPr>
          <w:t xml:space="preserve">10.2 Automatische DeepL-Übersetzung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7">
        <w:r>
          <w:rPr>
            <w:b w:val="false"/>
            <w:bCs w:val="false"/>
            <w:color w:val="666666"/>
            <w:sz w:val="20"/>
            <w:szCs w:val="20"/>
          </w:rPr>
          <w:t xml:space="preserve">10.3 CSV-Export und -Import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8">
        <w:r>
          <w:rPr>
            <w:b w:val="false"/>
            <w:bCs w:val="false"/>
            <w:color w:val="666666"/>
            <w:sz w:val="20"/>
            <w:szCs w:val="20"/>
          </w:rPr>
          <w:t xml:space="preserve">10.4 Eine Vorlage auf die Blacklist setzen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39">
        <w:r>
          <w:rPr>
            <w:b w:val="false"/>
            <w:bCs w:val="false"/>
            <w:color w:val="666666"/>
            <w:sz w:val="20"/>
            <w:szCs w:val="20"/>
          </w:rPr>
          <w:t xml:space="preserve">10.5 Übersetzungshistorie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40">
        <w:r>
          <w:rPr>
            <w:b/>
            <w:bCs/>
            <w:color w:val="2B2520"/>
            <w:sz w:val="22"/>
            <w:szCs w:val="22"/>
          </w:rPr>
          <w:t xml:space="preserve">11. Marken-Sprachfingerabdruck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41">
        <w:r>
          <w:rPr>
            <w:b/>
            <w:bCs/>
            <w:color w:val="2B2520"/>
            <w:sz w:val="22"/>
            <w:szCs w:val="22"/>
          </w:rPr>
          <w:t xml:space="preserve">12. Manueller-Versand-Tab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42">
        <w:r>
          <w:rPr>
            <w:b/>
            <w:bCs/>
            <w:color w:val="2B2520"/>
            <w:sz w:val="22"/>
            <w:szCs w:val="22"/>
          </w:rPr>
          <w:t xml:space="preserve">13. Multi-Client-Vorschau-Tab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3">
        <w:r>
          <w:rPr>
            <w:b w:val="false"/>
            <w:bCs w:val="false"/>
            <w:color w:val="666666"/>
            <w:sz w:val="20"/>
            <w:szCs w:val="20"/>
          </w:rPr>
          <w:t xml:space="preserve">13.1 Dunkelmodus simulieren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44">
        <w:r>
          <w:rPr>
            <w:b/>
            <w:bCs/>
            <w:color w:val="2B2520"/>
            <w:sz w:val="22"/>
            <w:szCs w:val="22"/>
          </w:rPr>
          <w:t xml:space="preserve">14. Verhaltensautomatisierungen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5">
        <w:r>
          <w:rPr>
            <w:b w:val="false"/>
            <w:bCs w:val="false"/>
            <w:color w:val="666666"/>
            <w:sz w:val="20"/>
            <w:szCs w:val="20"/>
          </w:rPr>
          <w:t xml:space="preserve">14.1 Server-Cron-Konfiguration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6">
        <w:r>
          <w:rPr>
            <w:b w:val="false"/>
            <w:bCs w:val="false"/>
            <w:color w:val="666666"/>
            <w:sz w:val="20"/>
            <w:szCs w:val="20"/>
          </w:rPr>
          <w:t xml:space="preserve">14.2 Kundenjubiläen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7">
        <w:r>
          <w:rPr>
            <w:b w:val="false"/>
            <w:bCs w:val="false"/>
            <w:color w:val="666666"/>
            <w:sz w:val="20"/>
            <w:szCs w:val="20"/>
          </w:rPr>
          <w:t xml:space="preserve">14.3 Abgebrochener Warenkorb — 3 Wellen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8">
        <w:r>
          <w:rPr>
            <w:b w:val="false"/>
            <w:bCs w:val="false"/>
            <w:color w:val="666666"/>
            <w:sz w:val="20"/>
            <w:szCs w:val="20"/>
          </w:rPr>
          <w:t xml:space="preserve">14.4 Checkout-Abbruch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49">
        <w:r>
          <w:rPr>
            <w:b w:val="false"/>
            <w:bCs w:val="false"/>
            <w:color w:val="666666"/>
            <w:sz w:val="20"/>
            <w:szCs w:val="20"/>
          </w:rPr>
          <w:t xml:space="preserve">14.5 Nachkauf-Begleitung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0">
        <w:r>
          <w:rPr>
            <w:b w:val="false"/>
            <w:bCs w:val="false"/>
            <w:color w:val="666666"/>
            <w:sz w:val="20"/>
            <w:szCs w:val="20"/>
          </w:rPr>
          <w:t xml:space="preserve">14.6 Nachbestellerinnerung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1">
        <w:r>
          <w:rPr>
            <w:b w:val="false"/>
            <w:bCs w:val="false"/>
            <w:color w:val="666666"/>
            <w:sz w:val="20"/>
            <w:szCs w:val="20"/>
          </w:rPr>
          <w:t xml:space="preserve">14.7 Rückgewinnung (Win-back)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2">
        <w:r>
          <w:rPr>
            <w:b w:val="false"/>
            <w:bCs w:val="false"/>
            <w:color w:val="666666"/>
            <w:sz w:val="20"/>
            <w:szCs w:val="20"/>
          </w:rPr>
          <w:t xml:space="preserve">14.8 Lieferverzögerung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3">
        <w:r>
          <w:rPr>
            <w:b w:val="false"/>
            <w:bCs w:val="false"/>
            <w:color w:val="666666"/>
            <w:sz w:val="20"/>
            <w:szCs w:val="20"/>
          </w:rPr>
          <w:t xml:space="preserve">14.9 Geisterkatalog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54">
        <w:r>
          <w:rPr>
            <w:b/>
            <w:bCs/>
            <w:color w:val="2B2520"/>
            <w:sz w:val="22"/>
            <w:szCs w:val="22"/>
          </w:rPr>
          <w:t xml:space="preserve">15. Bestellauslöser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5">
        <w:r>
          <w:rPr>
            <w:b w:val="false"/>
            <w:bCs w:val="false"/>
            <w:color w:val="666666"/>
            <w:sz w:val="20"/>
            <w:szCs w:val="20"/>
          </w:rPr>
          <w:t xml:space="preserve">15.1 Bestellmeilensteine (milestone_order)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6">
        <w:r>
          <w:rPr>
            <w:b w:val="false"/>
            <w:bCs w:val="false"/>
            <w:color w:val="666666"/>
            <w:sz w:val="20"/>
            <w:szCs w:val="20"/>
          </w:rPr>
          <w:t xml:space="preserve">15.2 Bestellung in Warteschleife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7">
        <w:r>
          <w:rPr>
            <w:b w:val="false"/>
            <w:bCs w:val="false"/>
            <w:color w:val="666666"/>
            <w:sz w:val="20"/>
            <w:szCs w:val="20"/>
          </w:rPr>
          <w:t xml:space="preserve">15.3 Teillieferung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8">
        <w:r>
          <w:rPr>
            <w:b w:val="false"/>
            <w:bCs w:val="false"/>
            <w:color w:val="666666"/>
            <w:sz w:val="20"/>
            <w:szCs w:val="20"/>
          </w:rPr>
          <w:t xml:space="preserve">15.4 Erstattung verarbeitet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59">
        <w:r>
          <w:rPr>
            <w:b w:val="false"/>
            <w:bCs w:val="false"/>
            <w:color w:val="666666"/>
            <w:sz w:val="20"/>
            <w:szCs w:val="20"/>
          </w:rPr>
          <w:t xml:space="preserve">15.5 Rücksendung erhalten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60">
        <w:r>
          <w:rPr>
            <w:b/>
            <w:bCs/>
            <w:color w:val="2B2520"/>
            <w:sz w:val="22"/>
            <w:szCs w:val="22"/>
          </w:rPr>
          <w:t xml:space="preserve">16. Kalender-Tab — Kalenderanlässe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1">
        <w:r>
          <w:rPr>
            <w:b w:val="false"/>
            <w:bCs w:val="false"/>
            <w:color w:val="666666"/>
            <w:sz w:val="20"/>
            <w:szCs w:val="20"/>
          </w:rPr>
          <w:t xml:space="preserve">16.1 Einen Anlass aktivieren / deaktivieren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2">
        <w:r>
          <w:rPr>
            <w:b w:val="false"/>
            <w:bCs w:val="false"/>
            <w:color w:val="666666"/>
            <w:sz w:val="20"/>
            <w:szCs w:val="20"/>
          </w:rPr>
          <w:t xml:space="preserve">16.2 Das Datum anpassen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63">
        <w:r>
          <w:rPr>
            <w:b/>
            <w:bCs/>
            <w:color w:val="2B2520"/>
            <w:sz w:val="22"/>
            <w:szCs w:val="22"/>
          </w:rPr>
          <w:t xml:space="preserve">17. Saisonkampagnen-Tab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4">
        <w:r>
          <w:rPr>
            <w:b w:val="false"/>
            <w:bCs w:val="false"/>
            <w:color w:val="666666"/>
            <w:sz w:val="20"/>
            <w:szCs w:val="20"/>
          </w:rPr>
          <w:t xml:space="preserve">17.1 Eine Kampagne erstellen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65">
        <w:r>
          <w:rPr>
            <w:b/>
            <w:bCs/>
            <w:color w:val="2B2520"/>
            <w:sz w:val="22"/>
            <w:szCs w:val="22"/>
          </w:rPr>
          <w:t xml:space="preserve">18. Treueprogramm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6">
        <w:r>
          <w:rPr>
            <w:b w:val="false"/>
            <w:bCs w:val="false"/>
            <w:color w:val="666666"/>
            <w:sz w:val="20"/>
            <w:szCs w:val="20"/>
          </w:rPr>
          <w:t xml:space="preserve">18.1 Punktevergabe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7">
        <w:r>
          <w:rPr>
            <w:b w:val="false"/>
            <w:bCs w:val="false"/>
            <w:color w:val="666666"/>
            <w:sz w:val="20"/>
            <w:szCs w:val="20"/>
          </w:rPr>
          <w:t xml:space="preserve">18.2 Treueprogrammstufen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8">
        <w:r>
          <w:rPr>
            <w:b w:val="false"/>
            <w:bCs w:val="false"/>
            <w:color w:val="666666"/>
            <w:sz w:val="20"/>
            <w:szCs w:val="20"/>
          </w:rPr>
          <w:t xml:space="preserve">18.3 Treue-E-Mails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69">
        <w:r>
          <w:rPr>
            <w:b w:val="false"/>
            <w:bCs w:val="false"/>
            <w:color w:val="666666"/>
            <w:sz w:val="20"/>
            <w:szCs w:val="20"/>
          </w:rPr>
          <w:t xml:space="preserve">18.4 Multi-Shop-Akkumulation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70">
        <w:r>
          <w:rPr>
            <w:b/>
            <w:bCs/>
            <w:color w:val="2B2520"/>
            <w:sz w:val="22"/>
            <w:szCs w:val="22"/>
          </w:rPr>
          <w:t xml:space="preserve">19. Segmente-Tab — Verhaltenssegmentierung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1">
        <w:r>
          <w:rPr>
            <w:b w:val="false"/>
            <w:bCs w:val="false"/>
            <w:color w:val="666666"/>
            <w:sz w:val="20"/>
            <w:szCs w:val="20"/>
          </w:rPr>
          <w:t xml:space="preserve">19.1 Die 5 Segmente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2">
        <w:r>
          <w:rPr>
            <w:b w:val="false"/>
            <w:bCs w:val="false"/>
            <w:color w:val="666666"/>
            <w:sz w:val="20"/>
            <w:szCs w:val="20"/>
          </w:rPr>
          <w:t xml:space="preserve">19.2 Segmente in Kampagnen nutzen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73">
        <w:r>
          <w:rPr>
            <w:b/>
            <w:bCs/>
            <w:color w:val="2B2520"/>
            <w:sz w:val="22"/>
            <w:szCs w:val="22"/>
          </w:rPr>
          <w:t xml:space="preserve">20. Golden Hour — Beste Versandzeit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74">
        <w:r>
          <w:rPr>
            <w:b/>
            <w:bCs/>
            <w:color w:val="2B2520"/>
            <w:sz w:val="22"/>
            <w:szCs w:val="22"/>
          </w:rPr>
          <w:t xml:space="preserve">21. Individuelles Kauffenster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5">
        <w:r>
          <w:rPr>
            <w:b w:val="false"/>
            <w:bCs w:val="false"/>
            <w:color w:val="666666"/>
            <w:sz w:val="20"/>
            <w:szCs w:val="20"/>
          </w:rPr>
          <w:t xml:space="preserve">21.1 Die Warteschlange aktivieren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76">
        <w:r>
          <w:rPr>
            <w:b/>
            <w:bCs/>
            <w:color w:val="2B2520"/>
            <w:sz w:val="22"/>
            <w:szCs w:val="22"/>
          </w:rPr>
          <w:t xml:space="preserve">22. Upsell und Kollektion-Vervollständigung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7">
        <w:r>
          <w:rPr>
            <w:b w:val="false"/>
            <w:bCs w:val="false"/>
            <w:color w:val="666666"/>
            <w:sz w:val="20"/>
            <w:szCs w:val="20"/>
          </w:rPr>
          <w:t xml:space="preserve">22.1 Intelligenter Upsell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8">
        <w:r>
          <w:rPr>
            <w:b w:val="false"/>
            <w:bCs w:val="false"/>
            <w:color w:val="666666"/>
            <w:sz w:val="20"/>
            <w:szCs w:val="20"/>
          </w:rPr>
          <w:t xml:space="preserve">22.2 Vervollständigen Sie Ihren Look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79">
        <w:r>
          <w:rPr>
            <w:b w:val="false"/>
            <w:bCs w:val="false"/>
            <w:color w:val="666666"/>
            <w:sz w:val="20"/>
            <w:szCs w:val="20"/>
          </w:rPr>
          <w:t xml:space="preserve">22.3 Kollektion-Vervollständigung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80">
        <w:r>
          <w:rPr>
            <w:b/>
            <w:bCs/>
            <w:color w:val="2B2520"/>
            <w:sz w:val="22"/>
            <w:szCs w:val="22"/>
          </w:rPr>
          <w:t xml:space="preserve">23. Produkt-Warteliste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1">
        <w:r>
          <w:rPr>
            <w:b w:val="false"/>
            <w:bCs w:val="false"/>
            <w:color w:val="666666"/>
            <w:sz w:val="20"/>
            <w:szCs w:val="20"/>
          </w:rPr>
          <w:t xml:space="preserve">23.1 Konfiguration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2">
        <w:r>
          <w:rPr>
            <w:b w:val="false"/>
            <w:bCs w:val="false"/>
            <w:color w:val="666666"/>
            <w:sz w:val="20"/>
            <w:szCs w:val="20"/>
          </w:rPr>
          <w:t xml:space="preserve">23.2 Registrierungen verwalten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83">
        <w:r>
          <w:rPr>
            <w:b/>
            <w:bCs/>
            <w:color w:val="2B2520"/>
            <w:sz w:val="22"/>
            <w:szCs w:val="22"/>
          </w:rPr>
          <w:t xml:space="preserve">24. A/B-Tests-Tab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4">
        <w:r>
          <w:rPr>
            <w:b w:val="false"/>
            <w:bCs w:val="false"/>
            <w:color w:val="666666"/>
            <w:sz w:val="20"/>
            <w:szCs w:val="20"/>
          </w:rPr>
          <w:t xml:space="preserve">24.1 Einen Test erstellen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5">
        <w:r>
          <w:rPr>
            <w:b w:val="false"/>
            <w:bCs w:val="false"/>
            <w:color w:val="666666"/>
            <w:sz w:val="20"/>
            <w:szCs w:val="20"/>
          </w:rPr>
          <w:t xml:space="preserve">24.2 Ergebnisse verfolgen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6">
        <w:r>
          <w:rPr>
            <w:b w:val="false"/>
            <w:bCs w:val="false"/>
            <w:color w:val="666666"/>
            <w:sz w:val="20"/>
            <w:szCs w:val="20"/>
          </w:rPr>
          <w:t xml:space="preserve">24.3 Den Gewinner bestimmen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87">
        <w:r>
          <w:rPr>
            <w:b/>
            <w:bCs/>
            <w:color w:val="2B2520"/>
            <w:sz w:val="22"/>
            <w:szCs w:val="22"/>
          </w:rPr>
          <w:t xml:space="preserve">25. Statistiken-Tab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8">
        <w:r>
          <w:rPr>
            <w:b w:val="false"/>
            <w:bCs w:val="false"/>
            <w:color w:val="666666"/>
            <w:sz w:val="20"/>
            <w:szCs w:val="20"/>
          </w:rPr>
          <w:t xml:space="preserve">25.1 KPI-Dashboard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89">
        <w:r>
          <w:rPr>
            <w:b w:val="false"/>
            <w:bCs w:val="false"/>
            <w:color w:val="666666"/>
            <w:sz w:val="20"/>
            <w:szCs w:val="20"/>
          </w:rPr>
          <w:t xml:space="preserve">25.2 Öffnungs- und Klick-Tracking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0">
        <w:r>
          <w:rPr>
            <w:b w:val="false"/>
            <w:bCs w:val="false"/>
            <w:color w:val="666666"/>
            <w:sz w:val="20"/>
            <w:szCs w:val="20"/>
          </w:rPr>
          <w:t xml:space="preserve">25.3 Umsatzattribution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1">
        <w:r>
          <w:rPr>
            <w:b w:val="false"/>
            <w:bCs w:val="false"/>
            <w:color w:val="666666"/>
            <w:sz w:val="20"/>
            <w:szCs w:val="20"/>
          </w:rPr>
          <w:t xml:space="preserve">25.4 Zustellbarkeits-Score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2">
        <w:r>
          <w:rPr>
            <w:b w:val="false"/>
            <w:bCs w:val="false"/>
            <w:color w:val="666666"/>
            <w:sz w:val="20"/>
            <w:szCs w:val="20"/>
          </w:rPr>
          <w:t xml:space="preserve">25.5 Churn-Score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3">
        <w:r>
          <w:rPr>
            <w:b w:val="false"/>
            <w:bCs w:val="false"/>
            <w:color w:val="666666"/>
            <w:sz w:val="20"/>
            <w:szCs w:val="20"/>
          </w:rPr>
          <w:t xml:space="preserve">25.6 CLV — Customer Lifetime Value über 12 Monate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4">
        <w:r>
          <w:rPr>
            <w:b w:val="false"/>
            <w:bCs w:val="false"/>
            <w:color w:val="666666"/>
            <w:sz w:val="20"/>
            <w:szCs w:val="20"/>
          </w:rPr>
          <w:t xml:space="preserve">25.7 Kaufneigungsscore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5">
        <w:r>
          <w:rPr>
            <w:b w:val="false"/>
            <w:bCs w:val="false"/>
            <w:color w:val="666666"/>
            <w:sz w:val="20"/>
            <w:szCs w:val="20"/>
          </w:rPr>
          <w:t xml:space="preserve">25.8 Kunden-E-Mail-Verlauf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96">
        <w:r>
          <w:rPr>
            <w:b/>
            <w:bCs/>
            <w:color w:val="2B2520"/>
            <w:sz w:val="22"/>
            <w:szCs w:val="22"/>
          </w:rPr>
          <w:t xml:space="preserve">25b. Kundenverlauf-Tab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7">
        <w:r>
          <w:rPr>
            <w:b w:val="false"/>
            <w:bCs w:val="false"/>
            <w:color w:val="666666"/>
            <w:sz w:val="20"/>
            <w:szCs w:val="20"/>
          </w:rPr>
          <w:t xml:space="preserve">25b.1 Verfügbare Filter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98">
        <w:r>
          <w:rPr>
            <w:b w:val="false"/>
            <w:bCs w:val="false"/>
            <w:color w:val="666666"/>
            <w:sz w:val="20"/>
            <w:szCs w:val="20"/>
          </w:rPr>
          <w:t xml:space="preserve">25b.2 CSV-Export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99">
        <w:r>
          <w:rPr>
            <w:b/>
            <w:bCs/>
            <w:color w:val="2B2520"/>
            <w:sz w:val="22"/>
            <w:szCs w:val="22"/>
          </w:rPr>
          <w:t xml:space="preserve">26. Automatischer Monatsbericht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0">
        <w:r>
          <w:rPr>
            <w:b w:val="false"/>
            <w:bCs w:val="false"/>
            <w:color w:val="666666"/>
            <w:sz w:val="20"/>
            <w:szCs w:val="20"/>
          </w:rPr>
          <w:t xml:space="preserve">26.1 Konfiguration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01">
        <w:r>
          <w:rPr>
            <w:b/>
            <w:bCs/>
            <w:color w:val="2B2520"/>
            <w:sz w:val="22"/>
            <w:szCs w:val="22"/>
          </w:rPr>
          <w:t xml:space="preserve">27. Versanddomain-Reputation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2">
        <w:r>
          <w:rPr>
            <w:b w:val="false"/>
            <w:bCs w:val="false"/>
            <w:color w:val="666666"/>
            <w:sz w:val="20"/>
            <w:szCs w:val="20"/>
          </w:rPr>
          <w:t xml:space="preserve">27.1 Ergebnisse interpretieren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03">
        <w:r>
          <w:rPr>
            <w:b/>
            <w:bCs/>
            <w:color w:val="2B2520"/>
            <w:sz w:val="22"/>
            <w:szCs w:val="22"/>
          </w:rPr>
          <w:t xml:space="preserve">28. Google- und SEO-Integrationen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4">
        <w:r>
          <w:rPr>
            <w:b w:val="false"/>
            <w:bCs w:val="false"/>
            <w:color w:val="666666"/>
            <w:sz w:val="20"/>
            <w:szCs w:val="20"/>
          </w:rPr>
          <w:t xml:space="preserve">28.1 Gmail Postmaster Tools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5">
        <w:r>
          <w:rPr>
            <w:b w:val="false"/>
            <w:bCs w:val="false"/>
            <w:color w:val="666666"/>
            <w:sz w:val="20"/>
            <w:szCs w:val="20"/>
          </w:rPr>
          <w:t xml:space="preserve">28.2 Google Search Console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6">
        <w:r>
          <w:rPr>
            <w:b w:val="false"/>
            <w:bCs w:val="false"/>
            <w:color w:val="666666"/>
            <w:sz w:val="20"/>
            <w:szCs w:val="20"/>
          </w:rPr>
          <w:t xml:space="preserve">28.3 Google PageSpeed Insights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7">
        <w:r>
          <w:rPr>
            <w:b w:val="false"/>
            <w:bCs w:val="false"/>
            <w:color w:val="666666"/>
            <w:sz w:val="20"/>
            <w:szCs w:val="20"/>
          </w:rPr>
          <w:t xml:space="preserve">28.4 Semrush und Moz (optional)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08">
        <w:r>
          <w:rPr>
            <w:b/>
            <w:bCs/>
            <w:color w:val="2B2520"/>
            <w:sz w:val="22"/>
            <w:szCs w:val="22"/>
          </w:rPr>
          <w:t xml:space="preserve">29. Bounces-Tab — Verwaltung ungültiger E-Mails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09">
        <w:r>
          <w:rPr>
            <w:b w:val="false"/>
            <w:bCs w:val="false"/>
            <w:color w:val="666666"/>
            <w:sz w:val="20"/>
            <w:szCs w:val="20"/>
          </w:rPr>
          <w:t xml:space="preserve">29.1 IMAP-Konfiguration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0">
        <w:r>
          <w:rPr>
            <w:b w:val="false"/>
            <w:bCs w:val="false"/>
            <w:color w:val="666666"/>
            <w:sz w:val="20"/>
            <w:szCs w:val="20"/>
          </w:rPr>
          <w:t xml:space="preserve">29.2 ESP-Webhook-Konfiguration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1">
        <w:r>
          <w:rPr>
            <w:b w:val="false"/>
            <w:bCs w:val="false"/>
            <w:color w:val="666666"/>
            <w:sz w:val="20"/>
            <w:szCs w:val="20"/>
          </w:rPr>
          <w:t xml:space="preserve">29.3 Hard Bounce und Soft Bounce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12">
        <w:r>
          <w:rPr>
            <w:b/>
            <w:bCs/>
            <w:color w:val="2B2520"/>
            <w:sz w:val="22"/>
            <w:szCs w:val="22"/>
          </w:rPr>
          <w:t xml:space="preserve">30. Echtheitszertifikate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3">
        <w:r>
          <w:rPr>
            <w:b w:val="false"/>
            <w:bCs w:val="false"/>
            <w:color w:val="666666"/>
            <w:sz w:val="20"/>
            <w:szCs w:val="20"/>
          </w:rPr>
          <w:t xml:space="preserve">30.1 Konfiguration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4">
        <w:r>
          <w:rPr>
            <w:b w:val="false"/>
            <w:bCs w:val="false"/>
            <w:color w:val="666666"/>
            <w:sz w:val="20"/>
            <w:szCs w:val="20"/>
          </w:rPr>
          <w:t xml:space="preserve">30.2 Ein Zertifikat manuell ausstellen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15">
        <w:r>
          <w:rPr>
            <w:b/>
            <w:bCs/>
            <w:color w:val="2B2520"/>
            <w:sz w:val="22"/>
            <w:szCs w:val="22"/>
          </w:rPr>
          <w:t xml:space="preserve">31. Kunden-Präferenzzentrum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6">
        <w:r>
          <w:rPr>
            <w:b w:val="false"/>
            <w:bCs w:val="false"/>
            <w:color w:val="666666"/>
            <w:sz w:val="20"/>
            <w:szCs w:val="20"/>
          </w:rPr>
          <w:t xml:space="preserve">31.1 Präferenzkategorien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7">
        <w:r>
          <w:rPr>
            <w:b w:val="false"/>
            <w:bCs w:val="false"/>
            <w:color w:val="666666"/>
            <w:sz w:val="20"/>
            <w:szCs w:val="20"/>
          </w:rPr>
          <w:t xml:space="preserve">31.2 Globale Abmeldung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18">
        <w:r>
          <w:rPr>
            <w:b/>
            <w:bCs/>
            <w:color w:val="2B2520"/>
            <w:sz w:val="22"/>
            <w:szCs w:val="22"/>
          </w:rPr>
          <w:t xml:space="preserve">32. DSGVO-Tab — Audit und Compliance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19">
        <w:r>
          <w:rPr>
            <w:b w:val="false"/>
            <w:bCs w:val="false"/>
            <w:color w:val="666666"/>
            <w:sz w:val="20"/>
            <w:szCs w:val="20"/>
          </w:rPr>
          <w:t xml:space="preserve">32.1 Compliance-Score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0">
        <w:r>
          <w:rPr>
            <w:b w:val="false"/>
            <w:bCs w:val="false"/>
            <w:color w:val="666666"/>
            <w:sz w:val="20"/>
            <w:szCs w:val="20"/>
          </w:rPr>
          <w:t xml:space="preserve">32.2 Aufbewahrungsfristen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1">
        <w:r>
          <w:rPr>
            <w:b w:val="false"/>
            <w:bCs w:val="false"/>
            <w:color w:val="666666"/>
            <w:sz w:val="20"/>
            <w:szCs w:val="20"/>
          </w:rPr>
          <w:t xml:space="preserve">32.3 Datenlöschung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22">
        <w:r>
          <w:rPr>
            <w:b/>
            <w:bCs/>
            <w:color w:val="2B2520"/>
            <w:sz w:val="22"/>
            <w:szCs w:val="22"/>
          </w:rPr>
          <w:t xml:space="preserve">33. Verschlüsselung sensibler Daten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3">
        <w:r>
          <w:rPr>
            <w:b w:val="false"/>
            <w:bCs w:val="false"/>
            <w:color w:val="666666"/>
            <w:sz w:val="20"/>
            <w:szCs w:val="20"/>
          </w:rPr>
          <w:t xml:space="preserve">33.1 Was verschlüsselt wird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4">
        <w:r>
          <w:rPr>
            <w:b w:val="false"/>
            <w:bCs w:val="false"/>
            <w:color w:val="666666"/>
            <w:sz w:val="20"/>
            <w:szCs w:val="20"/>
          </w:rPr>
          <w:t xml:space="preserve">33.2 Funktionsweise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5">
        <w:r>
          <w:rPr>
            <w:b w:val="false"/>
            <w:bCs w:val="false"/>
            <w:color w:val="666666"/>
            <w:sz w:val="20"/>
            <w:szCs w:val="20"/>
          </w:rPr>
          <w:t xml:space="preserve">33.3 Watchdog-Überwachung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6">
        <w:r>
          <w:rPr>
            <w:b w:val="false"/>
            <w:bCs w:val="false"/>
            <w:color w:val="666666"/>
            <w:sz w:val="20"/>
            <w:szCs w:val="20"/>
          </w:rPr>
          <w:t xml:space="preserve">33.4 Rückwirkende Migration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27">
        <w:r>
          <w:rPr>
            <w:b/>
            <w:bCs/>
            <w:color w:val="2B2520"/>
            <w:sz w:val="22"/>
            <w:szCs w:val="22"/>
          </w:rPr>
          <w:t xml:space="preserve">34. Webhooks-Tab — Drittanbieter-Integrationen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8">
        <w:r>
          <w:rPr>
            <w:b w:val="false"/>
            <w:bCs w:val="false"/>
            <w:color w:val="666666"/>
            <w:sz w:val="20"/>
            <w:szCs w:val="20"/>
          </w:rPr>
          <w:t xml:space="preserve">34.1 Verfügbare Ereignisse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29">
        <w:r>
          <w:rPr>
            <w:b w:val="false"/>
            <w:bCs w:val="false"/>
            <w:color w:val="666666"/>
            <w:sz w:val="20"/>
            <w:szCs w:val="20"/>
          </w:rPr>
          <w:t xml:space="preserve">34.2 Einen Endpunkt konfigurieren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30">
        <w:r>
          <w:rPr>
            <w:b/>
            <w:bCs/>
            <w:color w:val="2B2520"/>
            <w:sz w:val="22"/>
            <w:szCs w:val="22"/>
          </w:rPr>
          <w:t xml:space="preserve">35. Stiller Zeuge — BCC-Archivierung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31">
        <w:r>
          <w:rPr>
            <w:b/>
            <w:bCs/>
            <w:color w:val="2B2520"/>
            <w:sz w:val="22"/>
            <w:szCs w:val="22"/>
          </w:rPr>
          <w:t xml:space="preserve">36. Intelligente Fallback-E-Mail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32">
        <w:r>
          <w:rPr>
            <w:b/>
            <w:bCs/>
            <w:color w:val="2B2520"/>
            <w:sz w:val="22"/>
            <w:szCs w:val="22"/>
          </w:rPr>
          <w:t xml:space="preserve">37. Schweigemodus — Anti-Duplikat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33">
        <w:r>
          <w:rPr>
            <w:b/>
            <w:bCs/>
            <w:color w:val="2B2520"/>
            <w:sz w:val="22"/>
            <w:szCs w:val="22"/>
          </w:rPr>
          <w:t xml:space="preserve">38. Hilfe-Tab — Watchdog &amp; Diagnose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34">
        <w:r>
          <w:rPr>
            <w:b w:val="false"/>
            <w:bCs w:val="false"/>
            <w:color w:val="666666"/>
            <w:sz w:val="20"/>
            <w:szCs w:val="20"/>
          </w:rPr>
          <w:t xml:space="preserve">38.1 Ereignisprotokoll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35">
        <w:r>
          <w:rPr>
            <w:b w:val="false"/>
            <w:bCs w:val="false"/>
            <w:color w:val="666666"/>
            <w:sz w:val="20"/>
            <w:szCs w:val="20"/>
          </w:rPr>
          <w:t xml:space="preserve">38.2 Automatische Warnungen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36">
        <w:r>
          <w:rPr>
            <w:b w:val="false"/>
            <w:bCs w:val="false"/>
            <w:color w:val="666666"/>
            <w:sz w:val="20"/>
            <w:szCs w:val="20"/>
          </w:rPr>
          <w:t xml:space="preserve">38.3 Selbstheilung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37">
        <w:r>
          <w:rPr>
            <w:b w:val="false"/>
            <w:bCs w:val="false"/>
            <w:color w:val="666666"/>
            <w:sz w:val="20"/>
            <w:szCs w:val="20"/>
          </w:rPr>
          <w:t xml:space="preserve">38.4 Vollständige Diagnose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38">
        <w:r>
          <w:rPr>
            <w:b w:val="false"/>
            <w:bCs w:val="false"/>
            <w:color w:val="666666"/>
            <w:sz w:val="20"/>
            <w:szCs w:val="20"/>
          </w:rPr>
          <w:t xml:space="preserve">38.5 Notfallseite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39">
        <w:r>
          <w:rPr>
            <w:b/>
            <w:bCs/>
            <w:color w:val="2B2520"/>
            <w:sz w:val="22"/>
            <w:szCs w:val="22"/>
          </w:rPr>
          <w:t xml:space="preserve">39. Kontrollzentrum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40">
        <w:r>
          <w:rPr>
            <w:b/>
            <w:bCs/>
            <w:color w:val="2B2520"/>
            <w:sz w:val="22"/>
            <w:szCs w:val="22"/>
          </w:rPr>
          <w:t xml:space="preserve">40. Neria Academy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41">
        <w:r>
          <w:rPr>
            <w:b/>
            <w:bCs/>
            <w:color w:val="2B2520"/>
            <w:sz w:val="22"/>
            <w:szCs w:val="22"/>
          </w:rPr>
          <w:t xml:space="preserve">41. Katalog der 117 E-Mail-Vorlagen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2">
        <w:r>
          <w:rPr>
            <w:b w:val="false"/>
            <w:bCs w:val="false"/>
            <w:color w:val="666666"/>
            <w:sz w:val="20"/>
            <w:szCs w:val="20"/>
          </w:rPr>
          <w:t xml:space="preserve">41.1 PrestaShop-Transaktions-E-Mails (neu gestaltet)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3">
        <w:r>
          <w:rPr>
            <w:b w:val="false"/>
            <w:bCs w:val="false"/>
            <w:color w:val="666666"/>
            <w:sz w:val="20"/>
            <w:szCs w:val="20"/>
          </w:rPr>
          <w:t xml:space="preserve">41.2 Verhaltens-E-Mails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4">
        <w:r>
          <w:rPr>
            <w:b w:val="false"/>
            <w:bCs w:val="false"/>
            <w:color w:val="666666"/>
            <w:sz w:val="20"/>
            <w:szCs w:val="20"/>
          </w:rPr>
          <w:t xml:space="preserve">41.3 Luxus- und Erfahrungs-E-Mails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5">
        <w:r>
          <w:rPr>
            <w:b w:val="false"/>
            <w:bCs w:val="false"/>
            <w:color w:val="666666"/>
            <w:sz w:val="20"/>
            <w:szCs w:val="20"/>
          </w:rPr>
          <w:t xml:space="preserve">41.4 Treue-E-Mails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6">
        <w:r>
          <w:rPr>
            <w:b w:val="false"/>
            <w:bCs w:val="false"/>
            <w:color w:val="666666"/>
            <w:sz w:val="20"/>
            <w:szCs w:val="20"/>
          </w:rPr>
          <w:t xml:space="preserve">41.5 Kalender-E-Mails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7">
        <w:r>
          <w:rPr>
            <w:b w:val="false"/>
            <w:bCs w:val="false"/>
            <w:color w:val="666666"/>
            <w:sz w:val="20"/>
            <w:szCs w:val="20"/>
          </w:rPr>
          <w:t xml:space="preserve">41.6 B2B-E-Mails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48">
        <w:r>
          <w:rPr>
            <w:b w:val="false"/>
            <w:bCs w:val="false"/>
            <w:color w:val="666666"/>
            <w:sz w:val="20"/>
            <w:szCs w:val="20"/>
          </w:rPr>
          <w:t xml:space="preserve">41.7 Neria-System-E-Mails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49">
        <w:r>
          <w:rPr>
            <w:b/>
            <w:bCs/>
            <w:color w:val="2B2520"/>
            <w:sz w:val="22"/>
            <w:szCs w:val="22"/>
          </w:rPr>
          <w:t xml:space="preserve">42. Häufig gestellte Fragen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0">
        <w:r>
          <w:rPr>
            <w:b w:val="false"/>
            <w:bCs w:val="false"/>
            <w:color w:val="666666"/>
            <w:sz w:val="20"/>
            <w:szCs w:val="20"/>
          </w:rPr>
          <w:t xml:space="preserve">E-Mails werden nicht gesendet — was soll ich prüfen?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1">
        <w:r>
          <w:rPr>
            <w:b w:val="false"/>
            <w:bCs w:val="false"/>
            <w:color w:val="666666"/>
            <w:sz w:val="20"/>
            <w:szCs w:val="20"/>
          </w:rPr>
          <w:t xml:space="preserve">Kann ich den Text einer bestimmten E-Mail anpassen?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2">
        <w:r>
          <w:rPr>
            <w:b w:val="false"/>
            <w:bCs w:val="false"/>
            <w:color w:val="666666"/>
            <w:sz w:val="20"/>
            <w:szCs w:val="20"/>
          </w:rPr>
          <w:t xml:space="preserve">Eine Vorlage gefällt mir nicht — kann ich sie deaktivieren?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3">
        <w:r>
          <w:rPr>
            <w:b w:val="false"/>
            <w:bCs w:val="false"/>
            <w:color w:val="666666"/>
            <w:sz w:val="20"/>
            <w:szCs w:val="20"/>
          </w:rPr>
          <w:t xml:space="preserve">Wie passe ich die Versandzeit der Automatisierungen an?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4">
        <w:r>
          <w:rPr>
            <w:b w:val="false"/>
            <w:bCs w:val="false"/>
            <w:color w:val="666666"/>
            <w:sz w:val="20"/>
            <w:szCs w:val="20"/>
          </w:rPr>
          <w:t xml:space="preserve">Verlangsamt das Modul meinen Shop?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5">
        <w:r>
          <w:rPr>
            <w:b w:val="false"/>
            <w:bCs w:val="false"/>
            <w:color w:val="666666"/>
            <w:sz w:val="20"/>
            <w:szCs w:val="20"/>
          </w:rPr>
          <w:t xml:space="preserve">Wie erhalte ich Hilfe?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56">
        <w:r>
          <w:rPr>
            <w:b/>
            <w:bCs/>
            <w:color w:val="2B2520"/>
            <w:sz w:val="22"/>
            <w:szCs w:val="22"/>
          </w:rPr>
          <w:t xml:space="preserve">43. Support &amp; Business Care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7">
        <w:r>
          <w:rPr>
            <w:b w:val="false"/>
            <w:bCs w:val="false"/>
            <w:color w:val="666666"/>
            <w:sz w:val="20"/>
            <w:szCs w:val="20"/>
          </w:rPr>
          <w:t xml:space="preserve">43.1 Technischer Support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8">
        <w:r>
          <w:rPr>
            <w:b w:val="false"/>
            <w:bCs w:val="false"/>
            <w:color w:val="666666"/>
            <w:sz w:val="20"/>
            <w:szCs w:val="20"/>
          </w:rPr>
          <w:t xml:space="preserve">43.2 Business Care — 12 Monate inklusive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59">
        <w:r>
          <w:rPr>
            <w:b w:val="false"/>
            <w:bCs w:val="false"/>
            <w:color w:val="666666"/>
            <w:sz w:val="20"/>
            <w:szCs w:val="20"/>
          </w:rPr>
          <w:t xml:space="preserve">43.3 Verlängerung</w:t>
        </w:r>
      </w:hyperlink>
    </w:p>
    <w:p>
      <w:pPr>
        <w:tabs>
          <w:tab w:val="right" w:pos="9026" w:leader="dot"/>
        </w:tabs>
        <w:spacing w:after="60"/>
        <w:ind w:left="0"/>
      </w:pPr>
      <w:hyperlink w:history="1" w:anchor="sec160">
        <w:r>
          <w:rPr>
            <w:b/>
            <w:bCs/>
            <w:color w:val="2B2520"/>
            <w:sz w:val="22"/>
            <w:szCs w:val="22"/>
          </w:rPr>
          <w:t xml:space="preserve">Anhang A — Rechtliche Hinweise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61">
        <w:r>
          <w:rPr>
            <w:b w:val="false"/>
            <w:bCs w:val="false"/>
            <w:color w:val="666666"/>
            <w:sz w:val="20"/>
            <w:szCs w:val="20"/>
          </w:rPr>
          <w:t xml:space="preserve">A.1 Modullizenz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62">
        <w:r>
          <w:rPr>
            <w:b w:val="false"/>
            <w:bCs w:val="false"/>
            <w:color w:val="666666"/>
            <w:sz w:val="20"/>
            <w:szCs w:val="20"/>
          </w:rPr>
          <w:t xml:space="preserve">A.2 Urheberrecht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63">
        <w:r>
          <w:rPr>
            <w:b w:val="false"/>
            <w:bCs w:val="false"/>
            <w:color w:val="666666"/>
            <w:sz w:val="20"/>
            <w:szCs w:val="20"/>
          </w:rPr>
          <w:t xml:space="preserve">A.3 Verwendete Drittanbieter-Schriftarten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64">
        <w:r>
          <w:rPr>
            <w:b w:val="false"/>
            <w:bCs w:val="false"/>
            <w:color w:val="666666"/>
            <w:sz w:val="20"/>
            <w:szCs w:val="20"/>
          </w:rPr>
          <w:t xml:space="preserve">A.4 Drittanbieter-Bibliotheken</w:t>
        </w:r>
      </w:hyperlink>
    </w:p>
    <w:p>
      <w:pPr>
        <w:tabs>
          <w:tab w:val="right" w:pos="9026" w:leader="dot"/>
        </w:tabs>
        <w:spacing w:after="20"/>
        <w:ind w:left="340"/>
      </w:pPr>
      <w:hyperlink w:history="1" w:anchor="sec165">
        <w:r>
          <w:rPr>
            <w:b w:val="false"/>
            <w:bCs w:val="false"/>
            <w:color w:val="666666"/>
            <w:sz w:val="20"/>
            <w:szCs w:val="20"/>
          </w:rPr>
          <w:t xml:space="preserve">A.5 Personenbezogene Daten</w:t>
        </w:r>
      </w:hyperlink>
    </w:p>
    <w:p>
      <w:r>
        <w:br w:type="page"/>
      </w:r>
    </w:p>
    <w:p>
      <w:pPr>
        <w:pStyle w:val="Heading1"/>
        <w:pageBreakBefore/>
        <w:spacing w:after="200" w:before="500"/>
      </w:pPr>
      <w:bookmarkStart w:name="sec1" w:id="1"/>
      <w:r>
        <w:t xml:space="preserve">1. Über Neria</w:t>
      </w:r>
      <w:bookmarkEnd w:id="1"/>
    </w:p>
    <w:p>
      <w:pPr>
        <w:spacing w:after="160"/>
      </w:pPr>
      <w:r>
        <w:t xml:space="preserve">Neria — Luxury Email Suite ist ein Premium-PrestaShop-Modul, das das native E-Mail-System der Plattform vollständig durch eine einheitliche, elegante und mehrsprachige Rendering-Engine ersetzt, angereichert mit 88 Funktionen von Verhaltensautomatisierungen bis hin zur fortschrittlichen analytischen Intelligenz.</w:t>
      </w:r>
    </w:p>
    <w:p>
      <w:pPr>
        <w:spacing w:after="160"/>
      </w:pPr>
      <w:r>
        <w:t xml:space="preserve">Es richtet sich an Onlineshops für hochwertige Produkte — Schmuck, Lederwaren, Mode, Kunsthandwerk, Einrichtung — für die jede E-Mail ein Akt der Markenkommunikation ist, nicht lediglich eine Systembenachrichtigung.</w:t>
      </w:r>
    </w:p>
    <w:p>
      <w:pPr>
        <w:pStyle w:val="Heading2"/>
        <w:spacing w:after="140" w:before="320"/>
      </w:pPr>
      <w:bookmarkStart w:name="sec2" w:id="1"/>
      <w:r>
        <w:t xml:space="preserve">1.1 Kompatibilität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PrestaShop 8.x (getestet bis 8.2) und PrestaShop 9.x (getestet bis 9.0.2 auf der neuen Hummingbird-Oberfläche).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PHP 7.4 Minimum, PHP 8.1+ empfohlen. Erforderliche Erweiterungen: OpenSSL, cURL, GD oder Imagick, mbstring, json.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Kompatibel mit Einzel- und Mehrfachshops. Alle Funktionen sind pro Shop isoliert.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Mailserver: jeder SMTP-kompatible Server (nativ PrestaShop). Neria versendet nicht selbst — es gestaltet und bereichert.</w:t>
      </w:r>
    </w:p>
    <w:p>
      <w:pPr>
        <w:pStyle w:val="Heading2"/>
        <w:spacing w:after="140" w:before="320"/>
      </w:pPr>
      <w:bookmarkStart w:name="sec3" w:id="1"/>
      <w:r>
        <w:t xml:space="preserve">1.2 Was Neria automatisch erledigt</w:t>
      </w:r>
      <w:bookmarkEnd w:id="1"/>
    </w:p>
    <w:p>
      <w:pPr>
        <w:spacing w:after="160"/>
      </w:pPr>
      <w:r>
        <w:t xml:space="preserve">Nach der Aktivierung fängt Neria über den Hook actionEmailSendBefore jede von PrestaShop oder einem anderen installierten Modul gesendete E-Mail ab. Es identifiziert die Vorlage, ermittelt die tatsächliche Sprache des Empfängers, wendet das Markendesign an (Farben, Logo, Typografie), injiziert Anreicherungsvariablen (Tracking, A/B, Treue, Social…) und leitet die angereicherte E-Mail an den nativen Versandmechanismus von PrestaShop weiter. Keine zusätzliche Konfiguration ist erforderlich, damit Standard-Transaktions-E-Mails sofort vom neuen Design profitieren.</w:t>
      </w:r>
    </w:p>
    <w:p>
      <w:pPr>
        <w:pStyle w:val="Heading2"/>
        <w:spacing w:after="140" w:before="320"/>
      </w:pPr>
      <w:bookmarkStart w:name="sec4" w:id="1"/>
      <w:r>
        <w:t xml:space="preserve">1.3 Externe Netzwerkanrufe</w:t>
      </w:r>
      <w:bookmarkEnd w:id="1"/>
    </w:p>
    <w:p>
      <w:pPr>
        <w:spacing w:after="160"/>
      </w:pPr>
      <w:r>
        <w:t xml:space="preserve">Neria führt einen einzigen externen Netzwerkanruf an seinen eigenen Lizenzserver (neriasoftware.com) durch, maximal einmal alle 24 Stunden, um die Gültigkeit des Schlüssels zu überprüfen. Übertragene Daten: Lizenzschlüssel, Domainname, Modulversion. Es werden keine persönlichen Kundendaten übertragen. Bei Nichtverfügbarkeit des Servers bleibt die letzte gecachte Überprüfung unbegrenzt gültig — der E-Mail-Versand wird durch einen Ausfall auf Herausgeberseite niemals unterbrochen.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5" w:id="1"/>
      <w:r>
        <w:t xml:space="preserve">2. Technische Anforderungen</w:t>
      </w:r>
      <w:bookmarkEnd w:id="1"/>
    </w:p>
    <w:p>
      <w:pPr>
        <w:pStyle w:val="Heading2"/>
        <w:spacing w:after="140" w:before="320"/>
      </w:pPr>
      <w:bookmarkStart w:name="sec6" w:id="1"/>
      <w:r>
        <w:t xml:space="preserve">2.1 Serverumgebung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PHP: 7.4 Minimum (8.1+ empfohlen für JSON-Leistung)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OpenSSL-Erweiterung: erforderlich für die AES-256-GCM-Verschlüsselung sensibler Daten in der Datenbank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cURL-Erweiterung: erforderlich für API-Aufrufe (Lizenz, Gmail Postmaster, Google Search Console, PageSpeed, DeepL, Semrush, Moz)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GD oder Imagick-Erweiterung: erforderlich für die Generierung handgeschriebener Signaturen (SignatureGenerator)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mbstring-Erweiterung: erforderlich für die mehrsprachige Zeichenfolgenverarbeitung (Arabisch, Japanisch, Koreanisch, Chinesisch)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json-Erweiterung: Standard, in allen modernen PHP-Installationen enthalten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MySQL 5.7+ oder MariaDB 10.3+: 38 bei der Installation erstellte Tabellen (Präfix neria_)</w:t>
      </w:r>
    </w:p>
    <w:p>
      <w:pPr>
        <w:pStyle w:val="Heading2"/>
        <w:spacing w:after="140" w:before="320"/>
      </w:pPr>
      <w:bookmarkStart w:name="sec7" w:id="1"/>
      <w:r>
        <w:t xml:space="preserve">2.2 Verwendete PrestaShop-Hooks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actionEmailSendBefore — Abfangen aller ausgehenden E-Mails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actionMailAlterMessageBeforeSend — Hinzufügen des List-Unsubscribe RFC 8058 Headers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actionObjectOrderAddAfter — Post-Bestellauslöser (Attribution, Treue, Meilensteine)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actionOrderStatusPostUpdate — Bestellstatusverfolg (versendet, geliefert, erstattet, zurückgegeben)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actionObjectOrderSlipAddAfter — Erstattungsauslöser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actionObjectOrderReturnAddAfter — Warenrückgabeauslöser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actionUpdateQuantity — Nachbestandserkennung (Warteliste)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actionDeleteGDPRCustomer — Kundendatenbereinigung auf DSGVO-Anfrage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displayAdminOrderMainBottom — Zertifikat-Block auf der Bestelldetailseite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displayCustomerAccount — E-Mail-Verlauf im Kundendatensatz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displayHeader — Verhaltens-Cron-Fallback, falls kein Server-Cron konfiguriert ist</w:t>
      </w:r>
    </w:p>
    <w:p>
      <w:pPr>
        <w:pStyle w:val="Heading2"/>
        <w:spacing w:after="140" w:before="320"/>
      </w:pPr>
      <w:bookmarkStart w:name="sec8" w:id="1"/>
      <w:r>
        <w:t xml:space="preserve">2.3 Erstellte SQL-Tabellen</w:t>
      </w:r>
      <w:bookmarkEnd w:id="1"/>
    </w:p>
    <w:p>
      <w:pPr>
        <w:spacing w:after="160"/>
      </w:pPr>
      <w:r>
        <w:t xml:space="preserve">Bei der Installation werden 38 Tabellen erstellt, alle mit dem Shop-Präfix gefolgt von neria_ versehen: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neria_stat: Tracking-Ereignisse (Sendungen, Öffnungen, Klicks, Konversionen)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neria_translation / neria_translation_history: lokalisierter Text für alle Vorlagen (19 Sprachen) und dessen Änderungshistorie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neria_abtest / neria_abtest_translation / neria_abtest_history: A/B-Test-Definitionen, Textvarianten und Verlauf abgeschlossener Tests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neria_loyalty_points / neria_loyalty_rewards: Punktestände und Prämien des Treueprogramms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neria_waitlist: Wartelistenregistrierungen pro Produkt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neria_customer_segment: Verhaltenssegmentierung pro Kunde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neria_churn_score: Abwanderungsrisikobewertung pro Kunde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neria_propensity_score: Kaufneigungsbewertung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neria_attribution: 24h Last-Click-Tracking für die Umsatzattribution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neria_upsell: gesendete Nachkauf-Upsell-Vorschläge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neria_webhook_queue: Zustellungswarteschlange ausgehender Webhooks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neria_bounces: ungültige E-Mail-Adressen (Hard Bounce / Soft Bounce)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neria_log: internes Watchdog-Protokoll (INFO/WARNING/ERROR-Ereignisse)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neria_collection / neria_collection_sent: Regeln und Deduplizierung für Kollektion-Vervollständigungen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neria_look_rule / neria_look_sent: Regeln und Deduplizierung für „Vervollständigen Sie Ihren Look"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neria_seasonal_campaign: wiederkehrende Saisonkampagnen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neria_queue: verzögerte Sendewarteschlange zur bevorzugten Kundenzeit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neria_certificate: Register ausgestellter Echtheitszertifikate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neria_quote: B2B-Angebotsnachfassungen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neria_reconciliation: Abgleich mehrstufiger/teilweiser Erstattungen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neria_product_lifespan: Erinnerungen zur Produktlebensdauer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neria_preferences: Kunden-Präferenzzentrum (Opt-in/Opt-out nach Kategorie)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neria_voice_profile: Sprachfingerabdruck (verbotene/bevorzugte Wörter, Ton-Notizen)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neria_birthday_voucher / neria_milestone_voucher: Geburtstags- und Bestellmeilenstein-Rabattgutscheine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neria_behavioral_sent: Deduplizierung bereits gesendeter Verhaltens-E-Mails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neria_blacklist: deaktivierte Vorlagen (natives PrestaShop-Rendering wieder aktiv)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neria_config / neria_custom_variable / neria_signature / neria_cron_health / neria_calendar_event: Konfiguration, benutzerdefinierte Variablen, handgeschriebene Signatur, Cron-Statusüberwachung und Kalenderanlässe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9" w:id="1"/>
      <w:r>
        <w:t xml:space="preserve">3. Installation</w:t>
      </w:r>
      <w:bookmarkEnd w:id="1"/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" w:id="1"/>
      <w:r>
        <w:t xml:space="preserve">3.1 Über PrestaShop Addons (empfohlen)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Gehen Sie im PrestaShop-Backoffice zu Module → Modulkatalog.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Suchen Sie in der Suchleiste nach „Neria".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Klicken Sie auf Kaufen und nach Bestätigung des Kaufs auf Installieren. Die Installation erfolgt automatisch.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Nach Abschluss erscheint das Neria-Modul im linken Seitenmenü.</w:t>
      </w:r>
    </w:p>
    <w:p>
      <w:pPr>
        <w:pStyle w:val="Heading2"/>
        <w:spacing w:after="140" w:before="320"/>
      </w:pPr>
      <w:bookmarkStart w:name="sec11" w:id="1"/>
      <w:r>
        <w:t xml:space="preserve">3.2 Manuelle Installation (Zip-Datei)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Laden Sie die Datei neria-X.Y.Z.zip aus Ihrem Kundenkonto oder Ihrer Kaufbestätigungs-E-Mail herunter. Speichern Sie sie auf Ihrem Desktop.</w:t>
      </w:r>
    </w:p>
    <w:p>
      <w:pPr>
        <w:spacing w:after="200" w:before="120"/>
        <w:jc w:val="center"/>
      </w:pPr>
      <w:r>
        <w:drawing>
          <wp:inline distT="0" distB="0" distL="0" distR="0">
            <wp:extent cx="2476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Klicken Sie unter Module → Modulkatalog auf Modul hochladen oben rechts.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Das Upload-Fenster öffnet sich. Klicken Sie auf Datei auswählen oder ziehen Sie die Zip-Datei direkt in den Upload-Bereich.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Wählen Sie im Datei-Explorer die Datei neria-X.Y.Z.zip aus und klicken Sie auf Öffnen.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PrestaShop importiert und installiert das Modul. Die Bestätigungsmeldung „Modul installiert!" wird angezeigt.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6. </w:t>
      </w:r>
      <w:r>
        <w:t xml:space="preserve">Das Neria-Menü erscheint sofort in der linken Seitenleiste des Backoffice.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2" w:id="1"/>
      <w:r>
        <w:t xml:space="preserve">3.3 Was die Installation erstellt</w:t>
      </w:r>
      <w:bookmarkEnd w:id="1"/>
    </w:p>
    <w:p>
      <w:pPr>
        <w:spacing w:after="160"/>
      </w:pPr>
      <w:r>
        <w:t xml:space="preserve">Die Installation ändert keine vorhandenen Daten. Sie erstellt lediglich: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38 dedizierte Tabellen (Präfix neria_) für Statistiken, Treue, Zertifikate usw.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Übersetzungen für alle 117 Vorlagen in 19 Sprachen, in die Datenbank geladen.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Standardeinstellungen für alle Funktionen — alle aktiviert, außer A/B-Tests und der Treuestufe mit Gutschein, die aus Vorsicht standardmäßig deaktiviert sind.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Hinweis — </w:t>
      </w:r>
      <w:r>
        <w:t xml:space="preserve">Ab dem Moment der Installation werden alle Standard-PrestaShop-E-Mails (Bestellbestätigung, Passwort-Zurücksetzung, Newsletter…) automatisch mit Nerias Standarddesign gestaltet. Keine Konfiguration ist für dieses anfängliche Rendering erforderlich.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3" w:id="1"/>
      <w:r>
        <w:t xml:space="preserve">4. Lizenzaktivierung</w:t>
      </w:r>
      <w:bookmarkEnd w:id="1"/>
    </w:p>
    <w:p>
      <w:pPr>
        <w:spacing w:after="160"/>
      </w:pPr>
      <w:r>
        <w:t xml:space="preserve">Neria benötigt einen gültigen Lizenzschlüssel, der mit dem Domainnamen Ihres Shops verknüpft ist, um über die 30-tägige Kulanzzeit nach der Installation hinaus zu funktionieren.</w:t>
      </w:r>
    </w:p>
    <w:p>
      <w:pPr>
        <w:pStyle w:val="Heading2"/>
        <w:spacing w:after="140" w:before="320"/>
      </w:pPr>
      <w:bookmarkStart w:name="sec14" w:id="1"/>
      <w:r>
        <w:t xml:space="preserve">4.1 Ihren Schlüssel aktivieren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Öffnen Sie das Neria-Menü → beliebiger Tab. Wenn keine Lizenz aktiv ist, erscheint oben auf dem Bildschirm ein orangefarbenes Banner.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Geben Sie Ihren Lizenzschlüssel im Format NERIA-XXXX-XXXX-XXXX ein, der Ihnen per E-Mail beim Kauf über PrestaShop Addons mitgeteilt wurde.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Klicken Sie auf Aktivieren. Der Schlüssel wird online überprüft und mit Ihrer Domain verknüpft.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533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5" w:id="1"/>
      <w:r>
        <w:t xml:space="preserve">4.2 Domain-Wechsel</w:t>
      </w:r>
      <w:bookmarkEnd w:id="1"/>
    </w:p>
    <w:p>
      <w:pPr>
        <w:spacing w:after="160"/>
      </w:pPr>
      <w:r>
        <w:t xml:space="preserve">Bei einer Migration zu einem neuen Domainnamen verwenden Sie denselben Schlüssel erneut. Neria erkennt die Änderung und sendet eine Bestätigungs-E-Mail an Ihre Kaufadresse. Der Bestätigungslink überträgt die Lizenz auf die neue Domain. Dieser Mechanismus ist auf zwei Übertragungen pro Jahr begrenzt.</w:t>
      </w:r>
    </w:p>
    <w:p>
      <w:pPr>
        <w:pStyle w:val="Heading2"/>
        <w:spacing w:after="140" w:before="320"/>
      </w:pPr>
      <w:bookmarkStart w:name="sec16" w:id="1"/>
      <w:r>
        <w:t xml:space="preserve">4.3 Fehlertoleranz</w:t>
      </w:r>
      <w:bookmarkEnd w:id="1"/>
    </w:p>
    <w:p>
      <w:pPr>
        <w:spacing w:after="160"/>
      </w:pPr>
      <w:r>
        <w:t xml:space="preserve">Wenn der Lizenzprüfserver vorübergehend nicht verfügbar ist, behält das Modul den letzten bekannten Status im Cache und sendet weiterhin normal E-Mails. Kein Dienstausfall kann durch einen Ausfall auf Herausgeberseite entstehen.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7" w:id="1"/>
      <w:r>
        <w:t xml:space="preserve">5. Backoffice-Übersicht</w:t>
      </w:r>
      <w:bookmarkEnd w:id="1"/>
    </w:p>
    <w:p>
      <w:pPr>
        <w:spacing w:after="160"/>
      </w:pPr>
      <w:r>
        <w:t xml:space="preserve">Das Neria-Menü bündelt alle Funktionen in einer strukturierten Seitennavigation. Hier ist ein kurzer Überblick über jeden verfügbaren Tab.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8" w:id="1"/>
      <w:r>
        <w:t xml:space="preserve">5.1 Tab-Liste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Startseite — Dashboard, 30-Tage-KPIs, bevorstehende Kalenderanlässe, allgemeine Konfiguration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Design — Farben, Logo, Dunkelmodus, Containerbreite, Schnellstile, Live-Vorschau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Typografie — Schriftarten pro Sprache und Skriptfamilie (Lateinisch, Arabisch, Japanisch, Koreanisch, Chinesisch)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Übersetzungen — Text aller Vorlagen in 19 Sprachen bearbeiten, DeepL, CSV-Export/-Import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Social Media — Konfiguration der in jede E-Mail-Fußzeile eingebetteten Social-Media-Links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Statistiken — KPIs, Tracking, Attribution, Segmentierung, Churn-Score, CLV, Zustellbarkeit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A/B-Tests — Vorlagen-Tests erstellen und überwachen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Manueller Versand — Bedarfsversand an einen Kunden, geplante Zustellung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Multi-Client-Vorschau — Rendering in Gmail, Outlook, Apple Mail, Orange, Yahoo simulieren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Kundenverlauf — Empfangene E-Mails pro Kunde, Zeitleiste, Warnungen, CSV-Export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Kalender — Automatische Kalenderanlässe (25 Anlässe, 19 Sprachen)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Webhooks — Ausgehende Benachrichtigungen an CRM, Zapier, Make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Segmente — Dashboard mit 5 Verhaltenssegmenten für Kunden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Saisonkampagnen — Benutzerdefinierte wiederkehrende Kampagnen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Bounces — Verwaltung ungültiger E-Mail-Adressen (IMAP + ESP-Webhook)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DSGVO — Compliance-Audit und Löschung personenbezogener Daten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Academy — Tutorials und Leitfäden direkt im Backoffice integriert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Zertifikate — Konfiguration und Ausstellung von PDF-Echtheitszertifikaten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Kontrollzentrum — Funktionssichtbarkeit im Menü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Hilfe — Watchdog-Protokoll, vollständige Diagnose, Cron-Token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9" w:id="1"/>
      <w:r>
        <w:t xml:space="preserve">6. Startseiten-Tab — Allgemeine Konfiguration</w:t>
      </w:r>
      <w:bookmarkEnd w:id="1"/>
    </w:p>
    <w:p>
      <w:pPr>
        <w:spacing w:after="160"/>
      </w:pPr>
      <w:r>
        <w:t xml:space="preserve">Der Startseiten-Tab ist Nerias Haupt-Dashboard. Er vereint 30-Tage-KPIs, bevorstehende Kalenderanlässe und die allgemeinen Einstellungen des Moduls.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0" w:id="1"/>
      <w:r>
        <w:t xml:space="preserve">6.1 30-Tage-KPIs</w:t>
      </w:r>
      <w:bookmarkEnd w:id="1"/>
    </w:p>
    <w:p>
      <w:pPr>
        <w:spacing w:after="160"/>
      </w:pPr>
      <w:r>
        <w:t xml:space="preserve">Oben im Tab werden vier Schlüsselindikatoren angezeigt: gesendete E-Mails, Öffnungsrate, Klickrate und aktive Sprachen von 19. Diese Zahlen geben einen schnellen Überblick über den allgemeinen Zustand der Sendungen.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1" w:id="1"/>
      <w:r>
        <w:t xml:space="preserve">6.2 Automatische Spracherkennung</w:t>
      </w:r>
      <w:bookmarkEnd w:id="1"/>
    </w:p>
    <w:p>
      <w:pPr>
        <w:spacing w:after="160"/>
      </w:pPr>
      <w:r>
        <w:t xml:space="preserve">Neria wählt die Sprache für jede E-Mail basierend auf dem Kunden: seine explizite Wahl, wenn er eine Sprache ausgewählt hat, andernfalls das Land seiner Lieferadresse. Ein ausländischer Kunde erhält die E-Mail daher in seiner eigenen Sprache, auch wenn der Shop in einer einzigen Sprache konfiguriert ist.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2" w:id="1"/>
      <w:r>
        <w:t xml:space="preserve">6.3 Smart Salutation — Lokale Uhrzeit</w:t>
      </w:r>
      <w:bookmarkEnd w:id="1"/>
    </w:p>
    <w:p>
      <w:pPr>
        <w:spacing w:after="160"/>
      </w:pPr>
      <w:r>
        <w:t xml:space="preserve">Neria injiziert automatisch die richtige Begrüßung basierend auf der lokalen Uhrzeit des Kunden (abgeleitet von seiner Lieferadresse). Keine Vorlagenanpassung erforderlich — passen Sie einfach die unten stehenden Begrüßungen nach Sprache und Zeitfenster an.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3" w:id="1"/>
      <w:r>
        <w:t xml:space="preserve">6.4 Allgemeine Einstellungen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Benutzerdefinierte Variablen: Der Händler kann eigene Variablen definieren ({shop_instagram}, {shop_hashtag} usw.), die in alle Vorlagen eingefügt werden.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Multi-Absender: Konfigurieren Sie verschiedene Absendername/-E-Mail-Paare pro Sprache oder Vorlage.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Stiller Zeuge (BCC): Sendet eine BCC-Kopie jeder E-Mail an eine Archivadresse.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CO₂-Fußabdruck: Zeigt einen Hinweis in E-Mail-Fußzeilen mit einem Link zu Ihrer Kompensationsseite an.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24" w:id="1"/>
      <w:r>
        <w:t xml:space="preserve">7. Design-Tab — Visuelle Identität</w:t>
      </w:r>
      <w:bookmarkEnd w:id="1"/>
    </w:p>
    <w:p>
      <w:pPr>
        <w:spacing w:after="160"/>
      </w:pPr>
      <w:r>
        <w:t xml:space="preserve">Der Design-Tab konfiguriert das visuelle Erscheinungsbild aller vom Shop gesendeten E-Mails. Jede Änderung wird sofort über die Live-Vorschau auf alle Vorlagen übertragen.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5" w:id="1"/>
      <w:r>
        <w:t xml:space="preserve">7.1 Farben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Akzentfarbe: Wird für CTA-Schaltflächen, Links, hervorgehobene Beträge, Promo-Codes verwendet.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Hintergrundfarbe: Allgemeiner E-Mail-Hintergrund (ausgenommen die zentrale Karte, die für die Lesbarkeit immer weiß ist).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Primäre und sekundäre Textfarbe.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Klicken Sie auf den gewünschten Farbwähler.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Wählen Sie über die grafische Palette oder geben Sie den Hexadezimalcode ein (#B38B59 für Bronze, zum Beispiel).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Die Live-Vorschau wird sofort aktualisiert. Klicken Sie auf Speichern.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6" w:id="1"/>
      <w:r>
        <w:t xml:space="preserve">7.2 Logo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Klicken Sie auf die Logo-Upload-Schaltfläche.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Wählen Sie Ihre Logo-Datei (transparentes PNG empfohlen, mindestens 300×100 px).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Das Logo erscheint in der Vorschau oben in jeder E-Mail. Passen Sie die Anzeigebreite bei Bedarf an.</w:t>
      </w:r>
    </w:p>
    <w:p>
      <w:pPr>
        <w:pStyle w:val="Heading2"/>
        <w:spacing w:after="140" w:before="320"/>
      </w:pPr>
      <w:bookmarkStart w:name="sec27" w:id="1"/>
      <w:r>
        <w:t xml:space="preserve">7.3 Dunkelmodus</w:t>
      </w:r>
      <w:bookmarkEnd w:id="1"/>
    </w:p>
    <w:p>
      <w:pPr>
        <w:spacing w:after="160"/>
      </w:pPr>
      <w:r>
        <w:t xml:space="preserve">Der Dunkelmodus sperrt das Rendering im hellen Theme, auch wenn der E-Mail-Client des Empfängers automatisch ein dunkles Theme anwendet (meta-color-scheme auf „light" erzwungen). Empfohlen für Shops mit einem Logo oder Markenfarben, die gegenüber Farbinvertierungen empfindlich sind.</w:t>
      </w:r>
    </w:p>
    <w:p>
      <w:pPr>
        <w:pStyle w:val="Heading2"/>
        <w:spacing w:after="140" w:before="320"/>
      </w:pPr>
      <w:bookmarkStart w:name="sec28" w:id="1"/>
      <w:r>
        <w:t xml:space="preserve">7.4 Containerbreite</w:t>
      </w:r>
      <w:bookmarkEnd w:id="1"/>
    </w:p>
    <w:p>
      <w:pPr>
        <w:spacing w:after="160"/>
      </w:pPr>
      <w:r>
        <w:t xml:space="preserve">Die Breite der zentralen E-Mail-Karte ist zwischen 480 px und 700 px einstellbar. Empfohlener Wert: 600 px (E-Mail-Industriestandard).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29" w:id="1"/>
      <w:r>
        <w:t xml:space="preserve">7.5 Schnellstile — Ein-Klick-Voreinstellungen</w:t>
      </w:r>
      <w:bookmarkEnd w:id="1"/>
    </w:p>
    <w:p>
      <w:pPr>
        <w:spacing w:after="160"/>
      </w:pPr>
      <w:r>
        <w:t xml:space="preserve">Sechs Voreinstellungen wenden sofort eine kohärente Kombination aus Farben und Schriftarten an: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Goldene Eleganz — Gold-/Cremtöne, dezente Serif-Schrift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Schwarz-Weiß-Minimalismus — modernes Sans-Serif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Marineblau &amp; Gold — Premium-Nautik-Stil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Bordeaux &amp; Elfenbein — Weingut-, Lederwarenstil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Waldgrün &amp; Bronze — natürliches Kunsthandwerk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Puderrosa &amp; Grau — Damenmode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Klicken Sie auf einen der 6 Stile im Abschnitt Schnellstile.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Die Live-Vorschau wird sofort aktualisiert.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Klicken Sie auf Diesen Stil anwenden, um zu bestätigen, oder wählen Sie einen anderen Stil.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Die Schaltfläche Werksreset stellt die Originalwerte jederzeit wieder her.</w:t>
      </w:r>
    </w:p>
    <w:p>
      <w:pPr>
        <w:pStyle w:val="Heading2"/>
        <w:spacing w:after="140" w:before="320"/>
      </w:pPr>
      <w:bookmarkStart w:name="sec30" w:id="1"/>
      <w:r>
        <w:t xml:space="preserve">7.6 Handgeschriebene Signatur</w:t>
      </w:r>
      <w:bookmarkEnd w:id="1"/>
    </w:p>
    <w:p>
      <w:pPr>
        <w:spacing w:after="160"/>
      </w:pPr>
      <w:r>
        <w:t xml:space="preserve">Neria kann aus dem eingegebenen Namen ein kalligrafisches Signaturbild mit der GD-Bibliothek und handgeschriebenen Schriftarten erstellen (Dancing Script, Great Vibes, Sacramento, Pinyon Script). Diese Signatur wird in die Fußzeile jeder E-Mail eingefügt, unterhalb der Schlussformel.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Geben Sie den zu kalligrafierenden Namen im Feld Signaturname ein.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Wählen Sie die Schriftart aus den 4 verfügbaren Optionen.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Passen Sie Größe und Farbe an.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Klicken Sie auf Vorschau generieren, dann auf Speichern.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31" w:id="1"/>
      <w:r>
        <w:t xml:space="preserve">8. Typografie-Tab</w:t>
      </w:r>
      <w:bookmarkEnd w:id="1"/>
    </w:p>
    <w:p>
      <w:pPr>
        <w:spacing w:after="160"/>
      </w:pPr>
      <w:r>
        <w:t xml:space="preserve">Der Typografie-Tab konfiguriert die in E-Mails verwendeten Schriftarten nach Skriptfamilie. Neria verwaltet 5 Familien: Lateinisch, Arabisch (RTL), Japanisch, Koreanisch und Vereinfachtes/Traditionelles Chinesisch.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32" w:id="1"/>
      <w:r>
        <w:t xml:space="preserve">8.1 Schriftartenkonfiguration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Wählen Sie die zu konfigurierende Skriptfamilie (Lateinisch, Arabisch, Japanisch, Koreanisch, Chinesisch).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Wählen Sie die Überschriften-Schriftart aus dem Dropdown-Menü (z. B. Cormorant Garamond, EB Garamond…).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Wählen Sie die Fließtext-Schriftart (z. B. Lato, Open Sans…).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Die Vorschau zeigt das Rendering in einem E-Mail-Auszug. Klicken Sie auf Speichern.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Hinweis — </w:t>
      </w:r>
      <w:r>
        <w:t xml:space="preserve">Neria generiert automatisch @font-face-Deklarationen und Fallback-Stacks, um ein elegantes Rendering auch in Outlook zu gewährleisten, das keine Web-Schriftarten unterstützt.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33" w:id="1"/>
      <w:r>
        <w:t xml:space="preserve">9. Social-Media-Tab</w:t>
      </w:r>
      <w:bookmarkEnd w:id="1"/>
    </w:p>
    <w:p>
      <w:pPr>
        <w:spacing w:after="160"/>
      </w:pPr>
      <w:r>
        <w:t xml:space="preserve">Dieser Tab konfiguriert die Social-Media-Icons und -Links, die automatisch in die Fußzeile jeder E-Mail eingefügt werden. Bis zu 9 Plattformen verfügbar: Instagram, Facebook, Pinterest, TikTok, YouTube, LinkedIn, X/Twitter, Snapchat, WhatsApp.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Geben Sie die vollständige URL Ihres Profils für jedes gewünschte Netzwerk ein (leer lassen, um das Netzwerk auszublenden).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Ordnen Sie Icons bei Bedarf per Drag-and-Drop neu an.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Klicken Sie auf Speichern und senden Sie sich anschließend eine Test-E-Mail, um die Darstellung der Icons in der Fußzeile zu prüfen — die Bildschirmvorschau im Tab Vorschau zeigt die sozialen Netzwerke nicht an.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558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34" w:id="1"/>
      <w:r>
        <w:t xml:space="preserve">10. Übersetzungs-Tab — 19 Sprachen</w:t>
      </w:r>
      <w:bookmarkEnd w:id="1"/>
    </w:p>
    <w:p>
      <w:pPr>
        <w:spacing w:after="160"/>
      </w:pPr>
      <w:r>
        <w:t xml:space="preserve">Der Übersetzungs-Tab ermöglicht die Bearbeitung des Texts jeder der 117 E-Mail-Vorlagen in jeder der 19 verfügbaren Sprachen (fr, en, de, it, es, pt, br, gb, ar, ja, ko, zh, tw, ru, tr, sv, no, da, nl), mit Live-Vorschau vor dem Speichern.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35" w:id="1"/>
      <w:r>
        <w:t xml:space="preserve">10.1 Eine Vorlage bearbeiten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Wählen Sie die Sprache aus dem Dropdown-Menü oben.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Wählen Sie die zu bearbeitende Vorlage aus der Liste (oder verwenden Sie die globale Suche).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Klicken Sie auf Bearbeiten. Der Editor öffnet sich mit den Feldern: Betreff, HTML-Text, Nur-Text-Text.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Bearbeiten Sie den Text. Verfügbare Variablen ({firstname}, {order_reference}…) werden rechts aufgelistet.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Die Live-Vorschau wird bei jedem Tastenanschlag aktualisiert. Klicken Sie auf Speichern.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36" w:id="1"/>
      <w:r>
        <w:t xml:space="preserve">10.2 Automatische DeepL-Übersetzung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Klicken Sie im Editor auf die Schaltfläche Mit DeepL übersetzen.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Neria sendet den Quelltext an die DeepL-API und füllt das Zielfeld automatisch aus.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Überprüfen und passen Sie bei Bedarf vor dem Speichern an.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Hinweis — </w:t>
      </w:r>
      <w:r>
        <w:t xml:space="preserve">Ein DeepL Free API-Schlüssel (500.000 Zeichen/Monat kostenlos) muss im Tab Startseite → Allgemeine Einstellungen → DeepL-API-Schlüssel konfiguriert werden.</w:t>
      </w:r>
    </w:p>
    <w:p>
      <w:pPr>
        <w:pStyle w:val="Heading2"/>
        <w:spacing w:after="140" w:before="320"/>
      </w:pPr>
      <w:bookmarkStart w:name="sec37" w:id="1"/>
      <w:r>
        <w:t xml:space="preserve">10.3 CSV-Export und -Import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Klicken Sie auf CSV exportieren, um alle Übersetzungen einer Sprache herunterzuladen.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Bearbeiten Sie die CSV-Datei in Excel oder Google Tabellen (Spalte A: Schlüssel, Spalte B: Übersetzung).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Klicken Sie auf CSV importieren und wählen Sie die geänderte Datei. Übersetzungen werden massenweise aktualisiert.</w:t>
      </w:r>
    </w:p>
    <w:p>
      <w:pPr>
        <w:pStyle w:val="Heading2"/>
        <w:spacing w:after="140" w:before="320"/>
      </w:pPr>
      <w:bookmarkStart w:name="sec38" w:id="1"/>
      <w:r>
        <w:t xml:space="preserve">10.4 Eine Vorlage auf die Blacklist setzen</w:t>
      </w:r>
      <w:bookmarkEnd w:id="1"/>
    </w:p>
    <w:p>
      <w:pPr>
        <w:spacing w:after="160"/>
      </w:pPr>
      <w:r>
        <w:t xml:space="preserve">Wenn eine bestimmte Vorlage vom nativen PrestaShop-System statt von Neria verwaltet werden soll (global oder für eine bestimmte Sprache), gehen Sie zu Startseite → Vorlagen-Blacklist: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Wählen Sie die Vorlage aus der Dropdown-Liste aus.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Wählen Sie eine bestimmte Sprache aus, oder belassen Sie „Alle Sprachen" für eine globale Sperrung.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Klicken Sie auf Hinzufügen. PrestaShop übernimmt diese E-Mail dann nativ für Neria.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Zur erneuten Aktivierung entfernen Sie die Regel aus der Tabelle der aktiven Regeln.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800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39" w:id="1"/>
      <w:r>
        <w:t xml:space="preserve">10.5 Übersetzungshistorie</w:t>
      </w:r>
      <w:bookmarkEnd w:id="1"/>
    </w:p>
    <w:p>
      <w:pPr>
        <w:spacing w:after="160"/>
      </w:pPr>
      <w:r>
        <w:t xml:space="preserve">Jede Übersetzungsänderung wird mit einem Zeitstempel protokolliert. Die Historie ist über die Schaltfläche Verlauf im Vorlagen-Editor zugänglich.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40" w:id="1"/>
      <w:r>
        <w:t xml:space="preserve">11. Marken-Sprachfingerabdruck</w:t>
      </w:r>
      <w:bookmarkEnd w:id="1"/>
    </w:p>
    <w:p>
      <w:pPr>
        <w:spacing w:after="160"/>
      </w:pPr>
      <w:r>
        <w:t xml:space="preserve">Der Sprachfingerabdruck ermöglicht die Definition verbotener Wörter, bevorzugter Wörter und redaktioneller Ton-Notizen pro Sprache. Neria scannt automatisch vorhandene Übersetzungen und kennzeichnet Inkonsistenzen, ohne auf externe KI zurückzugreifen.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Wählen Sie im Abschnitt Sprachfingerabdruck die Sprache aus.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Geben Sie Verbotene Wörter ein (z. B. „billig", „Rabatt", „Ausverkauf"), getrennt durch Kommas.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Geben Sie Bevorzugte Wörter ein (z. B. „exklusiv", „handgefertigt", „maßgeschneidert").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Fügen Sie Ton-Notizen hinzu (z. B. „durchgehend formelle Anrede", „keine Ausrufezeichen").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Klicken Sie auf Rückwirkendes Audit starten, um alle vorhandenen Vorlagen in dieser Sprache zu analysieren.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6. </w:t>
      </w:r>
      <w:r>
        <w:t xml:space="preserve">Neria zeigt die Liste der Vorlagen an, die verbotene Wörter enthalten, mit dem umgebenden Kontext.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41" w:id="1"/>
      <w:r>
        <w:t xml:space="preserve">12. Manueller-Versand-Tab</w:t>
      </w:r>
      <w:bookmarkEnd w:id="1"/>
    </w:p>
    <w:p>
      <w:pPr>
        <w:spacing w:after="160"/>
      </w:pPr>
      <w:r>
        <w:t xml:space="preserve">Der Tab Manueller Versand ermöglicht das Senden beliebiger E-Mail-Vorlagen an beliebige Kunden, sofort oder zeitgesteuert, vom Backoffice aus.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Beginnen Sie im Feld Kunde mit der Eingabe des Namens oder der E-Mail des Empfängers. Die Autovervollständigung schlägt übereinstimmende Kunden vor.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Wählen Sie die zu sendende Vorlage aus der Dropdown-Liste.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Wenn die Vorlage spezifische Variablen erfordert (Bestellnummer, Betrag…), füllen Sie die erscheinenden Felder aus.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Wählen Sie die Versandsprache (Standard: bevorzugte Sprache des Kunden).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Optional: Aktivieren Sie Planen, um ein verzögertes Sende-Datum und -Zeit zu definieren.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6. </w:t>
      </w:r>
      <w:r>
        <w:t xml:space="preserve">Klicken Sie auf Vorschau, um das Rendering zu prüfen, dann auf Senden.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Hinweis — </w:t>
      </w:r>
      <w:r>
        <w:t xml:space="preserve">Neria erkennt, ob eine identische E-Mail kürzlich an denselben Kunden gesendet wurde, und zeigt vor dem Senden eine Warnung über eine potenzielle Duplizierung an.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42" w:id="1"/>
      <w:r>
        <w:t xml:space="preserve">13. Multi-Client-Vorschau-Tab</w:t>
      </w:r>
      <w:bookmarkEnd w:id="1"/>
    </w:p>
    <w:p>
      <w:pPr>
        <w:spacing w:after="160"/>
      </w:pPr>
      <w:r>
        <w:t xml:space="preserve">Dieser Tab simuliert das Rendering einer beliebigen Vorlage in 10 verschiedenen E-Mail-Clients: Apple Mail, Gmail, Outlook Desktop, Orange Mail, Yahoo Mail, Outlook Web (Hotmail/Live/MSN), QQ Mail, Mail.ru, Samsung Email, GMX/Web.de. Das CSS wird serverseitig für jeden simulierten Client inline eingebettet — es werden keine Daten nach außen übermittelt.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Wählen Sie die Vorlage zur Vorschau aus der Dropdown-Liste.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Wählen Sie die Sprache.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Klicken Sie auf Vorschau. Die 10 Renderings werden in einem Raster angezeigt.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Klicken Sie auf ein Rendering, um es zu vergrößern und durch die gesamte E-Mail zu scrollen.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962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43" w:id="1"/>
      <w:r>
        <w:t xml:space="preserve">13.1 Dunkelmodus simulieren</w:t>
      </w:r>
      <w:bookmarkEnd w:id="1"/>
    </w:p>
    <w:p>
      <w:pPr>
        <w:spacing w:after="160"/>
      </w:pPr>
      <w:r>
        <w:t xml:space="preserve">Die Schaltfläche Dunkelmodus simulieren (alle Clients) wechselt die Anzeige zum dunklen Theme, um zu überprüfen, ob das Rendering lesbar bleibt und Markenfarben nicht unerwünscht invertiert werden.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44" w:id="1"/>
      <w:r>
        <w:t xml:space="preserve">14. Verhaltensautomatisierungen</w:t>
      </w:r>
      <w:bookmarkEnd w:id="1"/>
    </w:p>
    <w:p>
      <w:pPr>
        <w:spacing w:after="160"/>
      </w:pPr>
      <w:r>
        <w:t xml:space="preserve">Der Tab ⚙ Automatisierungen bündelt alle 21 täglichen Aufgaben, die vom Verhaltens-Cron von Neria ausgelöst werden. Jede Automatisierung verfügt über einen eigenen EIN/AUS-Schalter, einen Zähler der heute und insgesamt gesendeten E-Mails sowie einen Trigger-Indikator.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Hinweis — </w:t>
      </w:r>
      <w:r>
        <w:t xml:space="preserve">Die Schaltfläche „Jetzt ausführen erzwingen" löst sofort alle aktiven Crons für den aktuellen Shop aus. Die letzten 3 Zeilen (Propensity Score, Segmentierung, Churn Score) senden keine E-Mails: Sie berechnen interne Datenbankscores neu und zeigen statt der Sende-Schaltfläche „⚙ Berechnung" an.</w:t>
      </w:r>
    </w:p>
    <w:p>
      <w:pPr>
        <w:pStyle w:val="Heading2"/>
        <w:spacing w:after="140" w:before="320"/>
      </w:pPr>
      <w:bookmarkStart w:name="sec45" w:id="1"/>
      <w:r>
        <w:t xml:space="preserve">14.1 Server-Cron-Konfiguration</w:t>
      </w:r>
      <w:bookmarkEnd w:id="1"/>
    </w:p>
    <w:p>
      <w:pPr>
        <w:spacing w:after="160"/>
      </w:pPr>
      <w:r>
        <w:t xml:space="preserve">Um die tägliche Ausführung zu gewährleisten, konfigurieren Sie eine Cron-Aufgabe auf Ihrem Server. Das Authentifizierungstoken ist im Tab Hilfe → Cron-Konfiguration verfügbar.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Hinweis — </w:t>
      </w:r>
      <w:r>
        <w:t xml:space="preserve">Bei O2switch fügen Sie die Aufgabe über cPanel → Cron-Aufgaben hinzu. Empfohlene Häufigkeit: einmal täglich um 8:00 Uhr.</w:t>
      </w:r>
    </w:p>
    <w:p>
      <w:pPr>
        <w:pStyle w:val="Heading2"/>
        <w:spacing w:after="140" w:before="320"/>
      </w:pPr>
      <w:bookmarkStart w:name="sec46" w:id="1"/>
      <w:r>
        <w:t xml:space="preserve">14.2 Kundenjubiläen</w:t>
      </w:r>
      <w:bookmarkEnd w:id="1"/>
    </w:p>
    <w:p>
      <w:pPr>
        <w:spacing w:after="160"/>
      </w:pPr>
      <w:r>
        <w:t xml:space="preserve">Drei Geburtstags-E-Mails sind verfügbar, jeweils mit eigenem Schalter: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Kundengeburtstag (birthday): Am Geburtstag des Kunden gesendet, mit konfigurierbarem Rabattgutschein.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Erster Bestelljahrestag (first_anniversary): Genau 1 Jahr nach der ersten Bestellung gesendet.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Beziehungsjubiläum (relationship_anniversary): Jedes Jahr am Datum des ersten Kaufs gesendet (2 Jahre, 3 Jahre…).</w:t>
      </w:r>
    </w:p>
    <w:p>
      <w:pPr>
        <w:pStyle w:val="Heading2"/>
        <w:spacing w:after="140" w:before="320"/>
      </w:pPr>
      <w:bookmarkStart w:name="sec47" w:id="1"/>
      <w:r>
        <w:t xml:space="preserve">14.3 Abgebrochener Warenkorb — 3 Wellen</w:t>
      </w:r>
      <w:bookmarkEnd w:id="1"/>
    </w:p>
    <w:p>
      <w:pPr>
        <w:spacing w:after="160"/>
      </w:pPr>
      <w:r>
        <w:t xml:space="preserve">Drei Nachfassaktionen werden nach einem Warenkorbabbruch automatisch gesendet, mit strikter Deduplizierung (ein Kunde erhält niemals zwei Nachfassaktionen für denselben Warenkorb):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Welle 1 — abandoned_cart_1: 1 Stunde nach dem Abbruch (sanfte Erinnerung).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Welle 2 — abandoned_cart_2: 24 Stunden nach dem Abbruch (Nachfassung mit optionalem Anreiz).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Welle 3 — abandoned_cart_3: 72 Stunden nach dem Abbruch (letzte Chance).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Hinweis — </w:t>
      </w:r>
      <w:r>
        <w:t xml:space="preserve">Wenn der Kunde seinen Kauf zwischen zwei Wellen abschließt, werden die nachfolgenden Wellen automatisch abgebrochen.</w:t>
      </w:r>
    </w:p>
    <w:p>
      <w:pPr>
        <w:pStyle w:val="Heading2"/>
        <w:spacing w:after="140" w:before="320"/>
      </w:pPr>
      <w:bookmarkStart w:name="sec48" w:id="1"/>
      <w:r>
        <w:t xml:space="preserve">14.4 Checkout-Abbruch</w:t>
      </w:r>
      <w:bookmarkEnd w:id="1"/>
    </w:p>
    <w:p>
      <w:pPr>
        <w:spacing w:after="160"/>
      </w:pPr>
      <w:r>
        <w:t xml:space="preserve">Die E-Mail checkout_abandonment wird 1 Stunde ausgelöst, nachdem ein Kunde eine Adresse und einen Versanddienstleister ausgewählt hat, ohne zur Zahlung weiterzugehen. Ein früheres Signal als der klassische abgebrochene Warenkorb.</w:t>
      </w:r>
    </w:p>
    <w:p>
      <w:pPr>
        <w:pStyle w:val="Heading2"/>
        <w:spacing w:after="140" w:before="320"/>
      </w:pPr>
      <w:bookmarkStart w:name="sec49" w:id="1"/>
      <w:r>
        <w:t xml:space="preserve">14.5 Nachkauf-Begleitung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Produktpflege (post_purchase_care): 7 Tage nach bestätigter Lieferung gesendet. Eine Pflege- und Wartungsberatungs-E-Mail.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Bewertungsanfrage (post_purchase_review): 14 Tage nach der Lieferung gesendet. Eine Bewertungsanfrage-E-Mail mit direktem Link zur Produktseite.</w:t>
      </w:r>
    </w:p>
    <w:p>
      <w:pPr>
        <w:pStyle w:val="Heading2"/>
        <w:spacing w:after="140" w:before="320"/>
      </w:pPr>
      <w:bookmarkStart w:name="sec50" w:id="1"/>
      <w:r>
        <w:t xml:space="preserve">14.6 Nachbestellerinnerung</w:t>
      </w:r>
      <w:bookmarkEnd w:id="1"/>
    </w:p>
    <w:p>
      <w:pPr>
        <w:spacing w:after="160"/>
      </w:pPr>
      <w:r>
        <w:t xml:space="preserve">Die E-Mail reorder_reminder wird 30 Tage nach der letzten Bestellung für Produkte mit wiederkehrendem Verbrauch gesendet (Kosmetik, Lebensmittel, Verbrauchsmaterial). Kann nach Produktkategorie gefiltert werden.</w:t>
      </w:r>
    </w:p>
    <w:p>
      <w:pPr>
        <w:pStyle w:val="Heading2"/>
        <w:spacing w:after="140" w:before="320"/>
      </w:pPr>
      <w:bookmarkStart w:name="sec51" w:id="1"/>
      <w:r>
        <w:t xml:space="preserve">14.7 Rückgewinnung (Win-back)</w:t>
      </w:r>
      <w:bookmarkEnd w:id="1"/>
    </w:p>
    <w:p>
      <w:pPr>
        <w:spacing w:after="160"/>
      </w:pPr>
      <w:r>
        <w:t xml:space="preserve">Die E-Mail win_back wird 90 Tage nach der letzten Bestellung an inaktive Kunden gesendet. Optional mit einem Rückgewinnungsrabattgutschein.</w:t>
      </w:r>
    </w:p>
    <w:p>
      <w:pPr>
        <w:pStyle w:val="Heading2"/>
        <w:spacing w:after="140" w:before="320"/>
      </w:pPr>
      <w:bookmarkStart w:name="sec52" w:id="1"/>
      <w:r>
        <w:t xml:space="preserve">14.8 Lieferverzögerung</w:t>
      </w:r>
      <w:bookmarkEnd w:id="1"/>
    </w:p>
    <w:p>
      <w:pPr>
        <w:spacing w:after="160"/>
      </w:pPr>
      <w:r>
        <w:t xml:space="preserve">Die E-Mail order_shipped_delay wird gesendet, wenn eine als Versendet markierte Bestellung 7 Tage nach dem Versand keine Lieferbestätigung erhalten hat. Eine proaktive E-Mail, die den Kunden informiert und vorschlägt, den Versanddienstleister zu kontaktieren.</w:t>
      </w:r>
    </w:p>
    <w:p>
      <w:pPr>
        <w:pStyle w:val="Heading2"/>
        <w:spacing w:after="140" w:before="320"/>
      </w:pPr>
      <w:bookmarkStart w:name="sec53" w:id="1"/>
      <w:r>
        <w:t xml:space="preserve">14.9 Geisterkatalog</w:t>
      </w:r>
      <w:bookmarkEnd w:id="1"/>
    </w:p>
    <w:p>
      <w:pPr>
        <w:spacing w:after="160"/>
      </w:pPr>
      <w:r>
        <w:t xml:space="preserve">Die E-Mail ghost_cart richtet sich an Warenkörbe, die vor mehr als N Tagen (konfigurierbar) erstellt wurden, ohne zu einer Bestellung geführt zu haben und nicht durch eine abgebrochene-Warenkorb-Nachfassung abgedeckt zu sein. Eine stille Nachfassung für Kunden, die einen Warenkorb erstellt haben, ihn aber zum Zeitpunkt des Standard-Crons nie aktiv hatten.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54" w:id="1"/>
      <w:r>
        <w:t xml:space="preserve">15. Bestellauslöser</w:t>
      </w:r>
      <w:bookmarkEnd w:id="1"/>
    </w:p>
    <w:p>
      <w:pPr>
        <w:spacing w:after="160"/>
      </w:pPr>
      <w:r>
        <w:t xml:space="preserve">Bestellauslöser sind E-Mails, die automatisch im Hintergrund gesendet werden, ohne dass im Backoffice eine Konfiguration erforderlich ist. Sie werden über PrestaShop-Hooks ausgelöst, sobald das entsprechende Ereignis im Shop eintritt.</w:t>
      </w:r>
    </w:p>
    <w:p>
      <w:pPr>
        <w:pStyle w:val="Heading2"/>
        <w:spacing w:after="140" w:before="320"/>
      </w:pPr>
      <w:bookmarkStart w:name="sec55" w:id="1"/>
      <w:r>
        <w:t xml:space="preserve">15.1 Bestellmeilensteine (milestone_order)</w:t>
      </w:r>
      <w:bookmarkEnd w:id="1"/>
    </w:p>
    <w:p>
      <w:pPr>
        <w:spacing w:after="160"/>
      </w:pPr>
      <w:r>
        <w:t xml:space="preserve">Eine Glückwunsch-E-Mail, die an den Kunden gesendet wird, wenn er einen symbolischen Meilenstein erreicht: seine 5., 10., 25., 50. oder 100. Bestellung. Die Nachricht hebt die Treue des Kunden hervor und kann einen Rabattgutschein enthalten.</w:t>
      </w:r>
    </w:p>
    <w:p>
      <w:pPr>
        <w:pStyle w:val="Heading2"/>
        <w:spacing w:after="140" w:before="320"/>
      </w:pPr>
      <w:bookmarkStart w:name="sec56" w:id="1"/>
      <w:r>
        <w:t xml:space="preserve">15.2 Bestellung in Warteschleife</w:t>
      </w:r>
      <w:bookmarkEnd w:id="1"/>
    </w:p>
    <w:p>
      <w:pPr>
        <w:spacing w:after="160"/>
      </w:pPr>
      <w:r>
        <w:t xml:space="preserve">Eine informative E-Mail, die automatisch gesendet wird, wenn eine Bestellung in einen als „blockierend" konfigurierten Status wechselt (z. B. warten auf ergänzende Zahlung, Zollproblem).</w:t>
      </w:r>
    </w:p>
    <w:p>
      <w:pPr>
        <w:pStyle w:val="Heading2"/>
        <w:spacing w:after="140" w:before="320"/>
      </w:pPr>
      <w:bookmarkStart w:name="sec57" w:id="1"/>
      <w:r>
        <w:t xml:space="preserve">15.3 Teillieferung</w:t>
      </w:r>
      <w:bookmarkEnd w:id="1"/>
    </w:p>
    <w:p>
      <w:pPr>
        <w:spacing w:after="160"/>
      </w:pPr>
      <w:r>
        <w:t xml:space="preserve">Wenn eine Bestellung in mehreren Sendungen verschickt wird, informiert die E-Mail order_partial_shipped den Kunden darüber, was im aktuellen Paket ist und was noch in der Vorbereitung verbleibt.</w:t>
      </w:r>
    </w:p>
    <w:p>
      <w:pPr>
        <w:pStyle w:val="Heading2"/>
        <w:spacing w:after="140" w:before="320"/>
      </w:pPr>
      <w:bookmarkStart w:name="sec58" w:id="1"/>
      <w:r>
        <w:t xml:space="preserve">15.4 Erstattung verarbeitet</w:t>
      </w:r>
      <w:bookmarkEnd w:id="1"/>
    </w:p>
    <w:p>
      <w:pPr>
        <w:spacing w:after="160"/>
      </w:pPr>
      <w:r>
        <w:t xml:space="preserve">Die E-Mail refund_processed wird automatisch bei der Erstellung eines Guthabenbelegs gesendet. Drei Post-Erstattungs-Nachfass-E-Mails (refund_reconciliation_1/2/3) werden an T+1, T+3, T+7 gesendet, um den Kunden trotz des Vorfalls zu binden.</w:t>
      </w:r>
    </w:p>
    <w:p>
      <w:pPr>
        <w:pStyle w:val="Heading2"/>
        <w:spacing w:after="140" w:before="320"/>
      </w:pPr>
      <w:bookmarkStart w:name="sec59" w:id="1"/>
      <w:r>
        <w:t xml:space="preserve">15.5 Rücksendung erhalten</w:t>
      </w:r>
      <w:bookmarkEnd w:id="1"/>
    </w:p>
    <w:p>
      <w:pPr>
        <w:spacing w:after="160"/>
      </w:pPr>
      <w:r>
        <w:t xml:space="preserve">Die E-Mail return_received wird automatisch beim physischen Eingang der zurückgesandten Ware gesendet und bestätigt, dass die Rücksendung ordnungsgemäß registriert wurde. Keine Händleraktion ist erforderlich: Der PrestaShop-Hook löst den Versand aus, sobald die Rücksendung in der Datenbank erstellt wird.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Hinweis — </w:t>
      </w:r>
      <w:r>
        <w:t xml:space="preserve">Diese Auslöser haben keine eigene Konfigurationsoberfläche. Um zu überprüfen, ob ein Versand stattgefunden hat, prüfen Sie den E-Mail-Verlauf des betreffenden Kunden im Tab Kundenverlauf.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60" w:id="1"/>
      <w:r>
        <w:t xml:space="preserve">16. Kalender-Tab — Kalenderanlässe</w:t>
      </w:r>
      <w:bookmarkEnd w:id="1"/>
    </w:p>
    <w:p>
      <w:pPr>
        <w:spacing w:after="160"/>
      </w:pPr>
      <w:r>
        <w:t xml:space="preserve">Neria sendet automatisch E-Mails für 25 wiederkehrende Kalenderanlässe in der bevorzugten Sprache jedes Kunden, mit intelligenter Datumsauflösung auf 4 Ebenen (Händler-Override, Hijri-/Lunaralgorithmus, vorberechnete Daten 2025–2035, Festdaten).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Verfügbare Anlässe: Weihnachten, Neujahr, Valentinstag, Muttertag, Vatertag, Großelterntag, Halloween, Black Friday, Eid al-Fitr, Eid al-Adha, Ramadan (Beginn), Diwali, Chinesisches/Mondneujahr, Chanukka, Ostern, Tag der Arbeit, Internationaler Frauentag und mehr.</w:t>
      </w:r>
    </w:p>
    <w:p>
      <w:pPr>
        <w:pStyle w:val="Heading2"/>
        <w:spacing w:after="140" w:before="320"/>
      </w:pPr>
      <w:bookmarkStart w:name="sec61" w:id="1"/>
      <w:r>
        <w:t xml:space="preserve">16.1 Einen Anlass aktivieren / deaktivieren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Suchen Sie den Anlass in der Liste.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Klicken Sie auf den Schalter Aktiv/Inaktiv. Der Anlass wird (oder wird nicht) beim nächsten Cron-Lauf gesendet.</w:t>
      </w:r>
    </w:p>
    <w:p>
      <w:pPr>
        <w:pStyle w:val="Heading2"/>
        <w:spacing w:after="140" w:before="320"/>
      </w:pPr>
      <w:bookmarkStart w:name="sec62" w:id="1"/>
      <w:r>
        <w:t xml:space="preserve">16.2 Das Datum anpassen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Klicken Sie auf das Bearbeiten-Symbol des Anlasses.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Aktivieren Sie Datumsüberschreibung und geben Sie das gewünschte Datum ein (Format TT/MM).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Klicken Sie auf Speichern. Ihr benutzerdefiniertes Datum hat Vorrang vor der automatischen Berechnung.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63" w:id="1"/>
      <w:r>
        <w:t xml:space="preserve">17. Saisonkampagnen-Tab</w:t>
      </w:r>
      <w:bookmarkEnd w:id="1"/>
    </w:p>
    <w:p>
      <w:pPr>
        <w:spacing w:after="160"/>
      </w:pPr>
      <w:r>
        <w:t xml:space="preserve">Saisonkampagnen ermöglichen dem Händler die Erstellung benutzerdefinierter wiederkehrender Sendungen — spezifisch für sein Unternehmen — die jedes Jahr automatisch zum gleichen Datum ausgelöst werden.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64" w:id="1"/>
      <w:r>
        <w:t xml:space="preserve">17.1 Eine Kampagne erstellen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Klicken Sie auf Neue Kampagne.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Geben Sie den Kampagnennamen ein (nur für die interne Verwendung).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Wählen Sie die zu sendende E-Mail-Vorlage.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Legen Sie das jährliche Auslösedatum fest (Format TT/MM).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Konfigurieren Sie die Zielgruppe: Kundensegment, Sprache, Land, Geschlecht, Altersgruppe (alle Felder sind optional).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6. </w:t>
      </w:r>
      <w:r>
        <w:t xml:space="preserve">Aktivieren Sie die Kampagne und klicken Sie auf Speichern.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47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Hinweis — </w:t>
      </w:r>
      <w:r>
        <w:t xml:space="preserve">Eine Saisonkampagne kann demselben Kunden nur einmal pro Jahr gesendet werden, auch wenn der Cron mehrmals am gleichen Tag ausgeführt wird.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65" w:id="1"/>
      <w:r>
        <w:t xml:space="preserve">18. Treueprogramm</w:t>
      </w:r>
      <w:bookmarkEnd w:id="1"/>
    </w:p>
    <w:p>
      <w:pPr>
        <w:spacing w:after="160"/>
      </w:pPr>
      <w:r>
        <w:t xml:space="preserve">Neria enthält ein vollständiges E-Mail-Treueprogramm: Punkte werden bei jeder Interaktion gesammelt, Stufen werden belohnt, automatische monatliche Zusammenfassungen.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66" w:id="1"/>
      <w:r>
        <w:t xml:space="preserve">18.1 Punktevergabe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E-Mail öffnen: +1 Punkt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Klick in einer E-Mail: +3 Punkte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Validierter Kauf: +10 Punkte (konfigurierbar)</w:t>
      </w:r>
    </w:p>
    <w:p>
      <w:pPr>
        <w:spacing w:after="160"/>
      </w:pPr>
      <w:r>
        <w:t xml:space="preserve">Echtzeit-Metriken (aktive Kunden, verteilte Punkte, gesendete Gutscheine, Öffnungen, Klicks, erfasste Käufe) sind oben im Abschnitt sichtbar.</w:t>
      </w:r>
    </w:p>
    <w:p>
      <w:pPr>
        <w:pStyle w:val="Heading2"/>
        <w:spacing w:after="140" w:before="320"/>
      </w:pPr>
      <w:bookmarkStart w:name="sec67" w:id="1"/>
      <w:r>
        <w:t xml:space="preserve">18.2 Treueprogrammstufen</w:t>
      </w:r>
      <w:bookmarkEnd w:id="1"/>
    </w:p>
    <w:p>
      <w:pPr>
        <w:spacing w:after="160"/>
      </w:pPr>
      <w:r>
        <w:t xml:space="preserve">Drei Stufen sind konfigurierbar (Punktschwelle, Belohnung als Festbetrag oder Prozentsatz):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Bronze: 50 Punkte — 5 € Gutschein (Standard)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Silber: 150 Punkte — 10 € Gutschein (Standard)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Gold: 300 Punkte — 20 € Gutschein (Standard)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Bearbeiten Sie den Schwellenwert und den Belohnungsbetrag für jede Stufe.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Aktivieren Sie „Prozentualer Rabatt", wenn Sie einen Prozentsatz statt einem Festbetrag bevorzugen.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Klicken Sie auf Stufen speichern.</w:t>
      </w:r>
    </w:p>
    <w:p>
      <w:pPr>
        <w:pStyle w:val="Heading2"/>
        <w:spacing w:after="140" w:before="320"/>
      </w:pPr>
      <w:bookmarkStart w:name="sec68" w:id="1"/>
      <w:r>
        <w:t xml:space="preserve">18.3 Treue-E-Mails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loyalty_tier_upgrade: Automatische E-Mail, sobald ein Kunde eine Stufe erreicht, mit seinem Belohnungsgutschein.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loyalty_recap: Monatliche Zusammenfassung der Punkte des Kunden.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loyalty_reward_expiry: Warnung 7 Tage vor Ablauf eines Belohnungsgutscheins.</w:t>
      </w:r>
    </w:p>
    <w:p>
      <w:pPr>
        <w:pStyle w:val="Heading2"/>
        <w:spacing w:after="140" w:before="320"/>
      </w:pPr>
      <w:bookmarkStart w:name="sec69" w:id="1"/>
      <w:r>
        <w:t xml:space="preserve">18.4 Multi-Shop-Akkumulation</w:t>
      </w:r>
      <w:bookmarkEnd w:id="1"/>
    </w:p>
    <w:p>
      <w:pPr>
        <w:spacing w:after="160"/>
      </w:pPr>
      <w:r>
        <w:t xml:space="preserve">Bei einer Multi-Shop-Installation ermöglicht der Schalter „Shopübergreifende Akkumulation" die Wahl, ob Punkte über alle Shops hinweg akkumuliert werden oder pro Shop isoliert bleiben. Standard: über alle Shops akkumuliert.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70" w:id="1"/>
      <w:r>
        <w:t xml:space="preserve">19. Segmente-Tab — Verhaltenssegmentierung</w:t>
      </w:r>
      <w:bookmarkEnd w:id="1"/>
    </w:p>
    <w:p>
      <w:pPr>
        <w:spacing w:after="160"/>
      </w:pPr>
      <w:r>
        <w:t xml:space="preserve">Neria klassifiziert jeden Kunden automatisch in eines von 5 Verhaltenssegmenten, die täglich aus E-Mail- und Kaufhistorie neu berechnet werden.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71" w:id="1"/>
      <w:r>
        <w:t xml:space="preserve">19.1 Die 5 Segmente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Ambassador: Öffnet E-Mails systematisch, hat mindestens zweimal konvertiert. Die engagiertesten Kunden.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Loyal: Öffnet regelmäßig, mindestens 1 Konversion. Treue Kunden.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Warm: Öffnet gelegentlich, letzte E-Mail vor weniger als 90 Tagen geöffnet.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Dormant: Letzte E-Mail vor mehr als 90 Tagen geöffnet. Risiko der Abkopplung.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Ghost: Hat noch nie eine Neria-E-Mail geöffnet. Kann auf ein Zustellbarkeitsproblem oder echtes Desinteresse hinweisen.</w:t>
      </w:r>
    </w:p>
    <w:p>
      <w:pPr>
        <w:pStyle w:val="Heading2"/>
        <w:spacing w:after="140" w:before="320"/>
      </w:pPr>
      <w:bookmarkStart w:name="sec72" w:id="1"/>
      <w:r>
        <w:t xml:space="preserve">19.2 Segmente in Kampagnen nutzen</w:t>
      </w:r>
      <w:bookmarkEnd w:id="1"/>
    </w:p>
    <w:p>
      <w:pPr>
        <w:spacing w:after="160"/>
      </w:pPr>
      <w:r>
        <w:t xml:space="preserve">In Saisonkampagnen und manuellen Versandfiltern ermöglicht das Feld Segment die ausschließliche Zielgruppenauswahl von Kunden aus einem oder mehreren Segmenten (z. B. ein Rückgewinnungsangebot ausschließlich an Dormant- und Ghost-Kunden senden).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73" w:id="1"/>
      <w:r>
        <w:t xml:space="preserve">20. Golden Hour — Beste Versandzeit</w:t>
      </w:r>
      <w:bookmarkEnd w:id="1"/>
    </w:p>
    <w:p>
      <w:pPr>
        <w:spacing w:after="160"/>
      </w:pPr>
      <w:r>
        <w:t xml:space="preserve">Die Golden-Hour-Funktion analysiert E-Mail-Öffnungen nach Wochentag und Stunde, pro Sprache, um das Zeitfenster zu bestimmen, in dem Ihre Kunden am wahrscheinlichsten eine E-Mail öffnen.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171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Die dunkleren Felder zeigen die Zeitfenster mit den meisten Öffnungen an. Die Legende Weniger → Mehr Öffnungen am unteren Rand der Heatmap hilft bei der Interpretation. Ein Konfidenzindikator basierend auf dem Volumen der gesammelten Daten gibt die Zuverlässigkeit der Empfehlung an.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Hinweis — </w:t>
      </w:r>
      <w:r>
        <w:t xml:space="preserve">Golden Hour ist informativ: Es ändert die Versandzeit der Verhaltens-Crons nicht automatisch. Nutzen Sie diese Daten, um die Zeit Ihres Server-Crons manuell zu konfigurieren.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74" w:id="1"/>
      <w:r>
        <w:t xml:space="preserve">21. Individuelles Kauffenster</w:t>
      </w:r>
      <w:bookmarkEnd w:id="1"/>
    </w:p>
    <w:p>
      <w:pPr>
        <w:spacing w:after="160"/>
      </w:pPr>
      <w:r>
        <w:t xml:space="preserve">Das individuelle Kauffenster erkennt die bevorzugte Kaufzeit jedes Kunden aus seiner Bestellhistorie. Verhaltens-E-Mails werden in eine Warteschlange gestellt und zu dieser optimalen Zeit zugestellt — keine globale Zeit, sondern eine individuelle Zeit pro Kunde.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123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Das Dashboard zeigt in Echtzeit: in der Warteschlange befindliche E-Mails, in 30 Tagen gesendete E-Mails, durchschnittliche Verzögerung, Prozentsatz der Kunden mit erkanntem Fenster und globale Spitzenzeit.</w:t>
      </w:r>
    </w:p>
    <w:p>
      <w:pPr>
        <w:pStyle w:val="Heading2"/>
        <w:spacing w:after="140" w:before="320"/>
      </w:pPr>
      <w:bookmarkStart w:name="sec75" w:id="1"/>
      <w:r>
        <w:t xml:space="preserve">21.1 Die Warteschlange aktivieren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Aktivieren Sie unter Startseite → Allgemeine Einstellungen den Schalter Zum bevorzugten Zeitpunkt des Kunden senden.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Verhaltens-E-Mails werden nun in die Warteschlange gestellt und zur historischen Kaufzeit jedes Empfängers gesendet.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Hinweis — </w:t>
      </w:r>
      <w:r>
        <w:t xml:space="preserve">Ab 2 bestätigten Käufen zur gleichen Zeit gilt das Muster als zuverlässig. Kunden ohne erkanntes Fenster erhalten ihre E-Mails sofort, ohne Verzögerung.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76" w:id="1"/>
      <w:r>
        <w:t xml:space="preserve">22. Upsell und Kollektion-Vervollständigung</w:t>
      </w:r>
      <w:bookmarkEnd w:id="1"/>
    </w:p>
    <w:p>
      <w:pPr>
        <w:pStyle w:val="Heading2"/>
        <w:spacing w:after="140" w:before="320"/>
      </w:pPr>
      <w:bookmarkStart w:name="sec77" w:id="1"/>
      <w:r>
        <w:t xml:space="preserve">22.1 Intelligenter Upsell</w:t>
      </w:r>
      <w:bookmarkEnd w:id="1"/>
    </w:p>
    <w:p>
      <w:pPr>
        <w:spacing w:after="160"/>
      </w:pPr>
      <w:r>
        <w:t xml:space="preserve">Der Upsell-Motor wählt automatisch ein Produkt aus, das in Nachkauf-E-Mails vorgeschlagen wird (T+14 nach Lieferung) gemäß 3 Prioritätsstufen: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Stufe 1 — Zubehör: Produkt manuell in der PrestaShop-Produktseite verknüpft.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Stufe 2 — Co-Kauf: Produkt statistisch gemeinsam von anderen Kunden bestellt.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Stufe 3 — Bestseller: Topseller in derselben Kategorie (garantiertes Fallback).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Das Dashboard zeigt Vorschläge, Klicks, Konversionen, generierten Umsatz und Durchschnittswarenkorb an. Der Abschnitt Vorschau ermöglicht die Simulation des Upsell-Blocks für jede gelieferte Bestellung, ohne eine echte E-Mail zu senden.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Hinweis — </w:t>
      </w:r>
      <w:r>
        <w:t xml:space="preserve">Bereits vom Kunden gekaufte Produkte und nicht vorrätige Artikel werden automatisch vom Vorschlag ausgeschlossen.</w:t>
      </w:r>
    </w:p>
    <w:p>
      <w:pPr>
        <w:pStyle w:val="Heading2"/>
        <w:spacing w:after="140" w:before="320"/>
      </w:pPr>
      <w:bookmarkStart w:name="sec78" w:id="1"/>
      <w:r>
        <w:t xml:space="preserve">22.2 Vervollständigen Sie Ihren Look</w:t>
      </w:r>
      <w:bookmarkEnd w:id="1"/>
    </w:p>
    <w:p>
      <w:pPr>
        <w:spacing w:after="160"/>
      </w:pPr>
      <w:r>
        <w:t xml:space="preserve">48 Stunden nach bestätigter Lieferung schlägt die E-Mail look_completion 2 bis 3 ergänzende Produkte gemäß den im Backoffice definierten Kategorie-zu-Produkt-Zuordnungsregeln vor.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257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Wählen Sie eine Auslöserkategorie aus dem Dropdown-Menü.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Geben Sie die vorgeschlagenen Produkt-IDs ein (2 bis 3, durch Kommas getrennt).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Klicken Sie auf Hinzufügen. Die Regel ist sofort aktiv.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Hinweis — </w:t>
      </w:r>
      <w:r>
        <w:t xml:space="preserve">Eine E-Mail pro Bestellung — automatische Deduplizierung. Die E-Mail kommt an, wenn der Kunde das Produkt in den Händen hält, zum besten Zeitpunkt für einen ergänzenden Vorschlag.</w:t>
      </w:r>
    </w:p>
    <w:p>
      <w:pPr>
        <w:pStyle w:val="Heading2"/>
        <w:spacing w:after="140" w:before="320"/>
      </w:pPr>
      <w:bookmarkStart w:name="sec79" w:id="1"/>
      <w:r>
        <w:t xml:space="preserve">22.3 Kollektion-Vervollständigung</w:t>
      </w:r>
      <w:bookmarkEnd w:id="1"/>
    </w:p>
    <w:p>
      <w:pPr>
        <w:spacing w:after="160"/>
      </w:pPr>
      <w:r>
        <w:t xml:space="preserve">Neria erkennt Kunden, die nur noch ein Teil von einer vollständigen Kollektion entfernt sind, und sendet ihnen automatisch eine E-Mail mit dem fehlenden Produkt.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Geben Sie den Kollektionsnamen ein (z. B. Gesichtspflege-Trio).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Geben Sie die Produkt-IDs der Kollektion ein, durch Kommas getrennt.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Klicken Sie auf Hinzufügen. Neria überwacht Bestellungen ab dem nächsten Tag.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Hinweis — </w:t>
      </w:r>
      <w:r>
        <w:t xml:space="preserve">Eine E-Mail pro Kunde und Kollektion, auch wenn der Kunde später weitere Teile der Kollektion kauft.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80" w:id="1"/>
      <w:r>
        <w:t xml:space="preserve">23. Produkt-Warteliste</w:t>
      </w:r>
      <w:bookmarkEnd w:id="1"/>
    </w:p>
    <w:p>
      <w:pPr>
        <w:spacing w:after="160"/>
      </w:pPr>
      <w:r>
        <w:t xml:space="preserve">Wenn ein Produkt nicht vorrätig ist, zeigt Neria auf der Produktseite eine Schaltfläche „Benachrichtigen, wenn verfügbar" an. Sobald der Bestand aufgefüllt ist, wird eine einmalige E-Mail mit einer zeitlich begrenzten Reservierung an den Kunden gesendet.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1" w:id="1"/>
      <w:r>
        <w:t xml:space="preserve">23.1 Konfiguration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Aktivieren Sie unter Startseite → Warteliste die Funktion.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Konfigurieren Sie die Reservierungsdauer (die Zeit, in der das Produkt für den Kunden „reserviert" ist, bevor es wieder öffentlich verfügbar wird).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Passen Sie den Schaltflächentext (pro Sprache) im Tab Übersetzungen an.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933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2" w:id="1"/>
      <w:r>
        <w:t xml:space="preserve">23.2 Registrierungen verwalten</w:t>
      </w:r>
      <w:bookmarkEnd w:id="1"/>
    </w:p>
    <w:p>
      <w:pPr>
        <w:spacing w:after="160"/>
      </w:pPr>
      <w:r>
        <w:t xml:space="preserve">Die Wartelisten-Seite zeigt globale Statistiken an (wartende Kunden, überwachte Produkte, benachrichtigte) sowie eine Tabelle pro Produkt mit der Anzahl der Registrierungen und der maximalen Wartezeit.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83" w:id="1"/>
      <w:r>
        <w:t xml:space="preserve">24. A/B-Tests-Tab</w:t>
      </w:r>
      <w:bookmarkEnd w:id="1"/>
    </w:p>
    <w:p>
      <w:pPr>
        <w:spacing w:after="160"/>
      </w:pPr>
      <w:r>
        <w:t xml:space="preserve">Neria ermöglicht das Testen zweier Varianten derselben E-Mail — Betreffzeile, Inhalt oder Design — auf einer Empfängerauswahl und die automatische Bestimmung der Gewinnervariante.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4" w:id="1"/>
      <w:r>
        <w:t xml:space="preserve">24.1 Einen Test erstellen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Klicken Sie auf Neuer A/B-Test.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Wählen Sie die zu testende Vorlage.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Geben Sie Betreffzeile und/oder Text der Variante B ein (Variante A ist die Originalvorlage).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Definieren Sie die Aufteilung (z. B. 50 % A / 50 % B oder 70 % / 30 %).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Klicken Sie auf Test starten. Die A/B-Zuweisung wird jedem Kunden durch konsistenten Hash zugewiesen — ohne zusätzliche Tabelle erhält derselbe Kunde immer dieselbe Variante.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5" w:id="1"/>
      <w:r>
        <w:t xml:space="preserve">24.2 Ergebnisse verfolgen</w:t>
      </w:r>
      <w:bookmarkEnd w:id="1"/>
    </w:p>
    <w:p>
      <w:pPr>
        <w:spacing w:after="160"/>
      </w:pPr>
      <w:r>
        <w:t xml:space="preserve">Das Test-Dashboard zeigt in Echtzeit Öffnungsraten, Klickraten und Konversionsraten für jede Variante mit dem statistischen Konfidenzintervall an.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6" w:id="1"/>
      <w:r>
        <w:t xml:space="preserve">24.3 Den Gewinner bestimmen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Sobald ausreichendes Volumen erreicht ist (statistische Signifikanz &gt; 95 %), klicken Sie auf Gewinner bestimmen.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Wählen Sie Variante A oder B. Sie wird zur Standardvorlage für alle nachfolgenden Sendungen.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Der Test wechselt in den Status Abgeschlossen. Die Verlierervariante wird archiviert.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676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87" w:id="1"/>
      <w:r>
        <w:t xml:space="preserve">25. Statistiken-Tab</w:t>
      </w:r>
      <w:bookmarkEnd w:id="1"/>
    </w:p>
    <w:p>
      <w:pPr>
        <w:spacing w:after="160"/>
      </w:pPr>
      <w:r>
        <w:t xml:space="preserve">Der Statistiken-Tab bündelt alle analytischen Daten von Neria: Tracking, Attribution, Zustellbarkeit, Kunden-Scoring und Domain-Reputation.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85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8" w:id="1"/>
      <w:r>
        <w:t xml:space="preserve">25.1 KPI-Dashboard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Gesendete, geöffnete, angeklickte, konvertierte E-Mails im ausgewählten Zeitraum.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Öffnungsrate, Klickrate, Konversionsrate und Abmelderate.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Vergleich mit dem vorherigen Zeitraum (Trendpfeile).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Top 5 der leistungsstärksten Vorlagen.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89" w:id="1"/>
      <w:r>
        <w:t xml:space="preserve">25.2 Öffnungs- und Klick-Tracking</w:t>
      </w:r>
      <w:bookmarkEnd w:id="1"/>
    </w:p>
    <w:p>
      <w:pPr>
        <w:spacing w:after="160"/>
      </w:pPr>
      <w:r>
        <w:t xml:space="preserve">Neria injiziert ein 1×1-Tracking-Pixel in jede HTML-E-Mail und wandelt alle Links in getrackte Links um. Der Front-Controller track.php protokolliert jedes Ereignis (open, click) in neria_stat und leitet den Kunden sofort zur Ziel-URL weiter.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0" w:id="1"/>
      <w:r>
        <w:t xml:space="preserve">25.3 Umsatzattribution</w:t>
      </w:r>
      <w:bookmarkEnd w:id="1"/>
    </w:p>
    <w:p>
      <w:pPr>
        <w:spacing w:after="160"/>
      </w:pPr>
      <w:r>
        <w:t xml:space="preserve">Wenn ein Kunde in einer Neria-E-Mail klickt, wird ein Cookie neria_ref gesetzt (24h Dauer). Wenn innerhalb dieses Zeitfensters eine Bestellung aufgegeben wird, wird die Bestellung Neria mit der auslösenden Vorlage zugeschrieben. Der zugeschriebene Umsatz ist im Tab Statistiken sichtbar.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1" w:id="1"/>
      <w:r>
        <w:t xml:space="preserve">25.4 Zustellbarkeits-Score</w:t>
      </w:r>
      <w:bookmarkEnd w:id="1"/>
    </w:p>
    <w:p>
      <w:pPr>
        <w:spacing w:after="160"/>
      </w:pPr>
      <w:r>
        <w:t xml:space="preserve">Neria analysiert das HTML jeder E-Mail und berechnet einen Zustellbarkeits-Score von 0 bis 100, basierend auf: Vorhandensein von Spam-Wörtern (FR/EN/DE/ES/IT/PT), Text-/Bildverhältnis, verdächtige Links, fehlende Tags, Gesamtgewicht. Der Score wird für jede Vorlage in der Liste angezeigt.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2" w:id="1"/>
      <w:r>
        <w:t xml:space="preserve">25.5 Churn-Score</w:t>
      </w:r>
      <w:bookmarkEnd w:id="1"/>
    </w:p>
    <w:p>
      <w:pPr>
        <w:spacing w:after="160"/>
      </w:pPr>
      <w:r>
        <w:t xml:space="preserve">Der Churn-Score (0–100) misst das Abwanderungsrisiko jedes Kunden, täglich aus Aktualität, jüngster Öffnungsrate und Trend über 3 Perioden von 30 Tagen berechnet. Kunden mit einem Score &gt; 70 werden in ihrem Profil rot markiert.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3" w:id="1"/>
      <w:r>
        <w:t xml:space="preserve">25.6 CLV — Customer Lifetime Value über 12 Monate</w:t>
      </w:r>
      <w:bookmarkEnd w:id="1"/>
    </w:p>
    <w:p>
      <w:pPr>
        <w:spacing w:after="160"/>
      </w:pPr>
      <w:r>
        <w:t xml:space="preserve">Der CLV (Customer Lifetime Value) wird durch die Formel geschätzt: Durchschnittswarenkorb × Kaufhäufigkeit × E-Mail-Engagement-Score × Segment-Koeffizient × Risikofaktor (Churn). Die Top 20 Kunden nach CLV werden im Tab Statistiken angezeigt.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4" w:id="1"/>
      <w:r>
        <w:t xml:space="preserve">25.7 Kaufneigungsscore</w:t>
      </w:r>
      <w:bookmarkEnd w:id="1"/>
    </w:p>
    <w:p>
      <w:pPr>
        <w:spacing w:after="160"/>
      </w:pPr>
      <w:r>
        <w:t xml:space="preserve">Score 0–100, täglich für jeden Kunden berechnet, kombiniert Aktualität (40 Pkt.), Häufigkeit (25 Pkt.), E-Mail-Engagement (25 Pkt.) und Saisonalität (10 Pkt.). Ein Score &gt; 75 löst im Kundenprofil eine Warnung „Optimales Kauffenster" aus.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5" w:id="1"/>
      <w:r>
        <w:t xml:space="preserve">25.8 Kunden-E-Mail-Verlauf</w:t>
      </w:r>
      <w:bookmarkEnd w:id="1"/>
    </w:p>
    <w:p>
      <w:pPr>
        <w:spacing w:after="160"/>
      </w:pPr>
      <w:r>
        <w:t xml:space="preserve">Im PrestaShop-Profil jedes Kunden (Backoffice → Kunden) zeigt ein Neria-Block die vollständige Zeitleiste der von diesem Kunden empfangenen E-Mails an: Datum, Vorlage, Status (gesendet, geöffnet, angeklickt, konvertiert), globales Engagement-Badge. Eine Schaltfläche ermöglicht den Export des Verlaufs als CSV.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562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96" w:id="1"/>
      <w:r>
        <w:t xml:space="preserve">25b. Kundenverlauf-Tab</w:t>
      </w:r>
      <w:bookmarkEnd w:id="1"/>
    </w:p>
    <w:p>
      <w:pPr>
        <w:spacing w:after="160"/>
      </w:pPr>
      <w:r>
        <w:t xml:space="preserve">Der Kundenverlauf-Tab bietet eine konsolidierte Ansicht aller von Neria gesendeten E-Mails, filterbar nach Kunde, Vorlage, Sprache, Status und Zeitraum. Im Gegensatz zum Block im Kundenprofil (der den Verlauf eines einzelnen Kunden anzeigt) bietet dieser Tab eine globale Mehrkundenansicht.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97" w:id="1"/>
      <w:r>
        <w:t xml:space="preserve">25b.1 Verfügbare Filter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Kunde: Suche nach Name oder E-Mail.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Vorlage: Filter nach E-Mail-Typ (z. B. alle gesendeten Geburtstags-E-Mails).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Status: gesendet, geöffnet, angeklickt, konvertiert, zurückgewiesen.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Sprache: Filter nach Versandsprache.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Zeitraum: Auswahl von Start- und Enddatum.</w:t>
      </w:r>
    </w:p>
    <w:p>
      <w:pPr>
        <w:pStyle w:val="Heading2"/>
        <w:spacing w:after="140" w:before="320"/>
      </w:pPr>
      <w:bookmarkStart w:name="sec98" w:id="1"/>
      <w:r>
        <w:t xml:space="preserve">25b.2 CSV-Export</w:t>
      </w:r>
      <w:bookmarkEnd w:id="1"/>
    </w:p>
    <w:p>
      <w:pPr>
        <w:spacing w:after="160"/>
      </w:pPr>
      <w:r>
        <w:t xml:space="preserve">Die Schaltfläche CSV exportieren lädt alle gefilterten Zeilen mit allen Spalten herunter: Datum, Kunde, Vorlage, Sprache, Status, zugeschriebener Betrag.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99" w:id="1"/>
      <w:r>
        <w:t xml:space="preserve">26. Automatischer Monatsbericht</w:t>
      </w:r>
      <w:bookmarkEnd w:id="1"/>
    </w:p>
    <w:p>
      <w:pPr>
        <w:spacing w:after="160"/>
      </w:pPr>
      <w:r>
        <w:t xml:space="preserve">Am 1. jedes Monats sendet Neria automatisch einen umfassenden E-Mail-Leistungsbericht an die konfigurierten Empfänger. Dieser Bericht enthält: globale monatliche KPIs, Spitzen- und Schwachvorlagen, Champion-Sprache, beste Versandzeit, A/B-Ergebnisse, zugeschriebener Umsatz und 3 aus den Daten generierte automatische Empfehlungen.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7610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61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0" w:id="1"/>
      <w:r>
        <w:t xml:space="preserve">26.1 Konfiguration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Geben Sie unter Startseite → Monatsbericht die E-Mail-Adressen der Empfänger ein (mehrere Adressen durch Kommas getrennt).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Wählen Sie die Berichtssprache.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Aktivieren Sie den Schalter und speichern Sie.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01" w:id="1"/>
      <w:r>
        <w:t xml:space="preserve">27. Versanddomain-Reputation</w:t>
      </w:r>
      <w:bookmarkEnd w:id="1"/>
    </w:p>
    <w:p>
      <w:pPr>
        <w:spacing w:after="160"/>
      </w:pPr>
      <w:r>
        <w:t xml:space="preserve">Neria überprüft täglich die Reputation Ihrer Versanddomain über 4 Achsen: SPF, DKIM (17 getestete Selektoren), DMARC und 42 DNS-Blacklists (RBLs). Ergebnisse werden 24 Stunden gecacht und im Tab Statistiken angezeigt.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14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2" w:id="1"/>
      <w:r>
        <w:t xml:space="preserve">27.1 Ergebnisse interpretieren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SPF ✅: Ihre Domain autorisiert den Versandserver. Unverzichtbar.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DKIM ✅: Die kryptografische Signatur ist gültig. Dringend empfohlen.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DMARC ✅: Die DMARC-Richtlinie ist veröffentlicht. Empfohlen (policy=quarantine oder reject).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RBL ✅: Ihre IP steht auf keiner bekannten Blacklist. Kritisch für die Zustellbarkeit.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Hinweis — </w:t>
      </w:r>
      <w:r>
        <w:t xml:space="preserve">Bei einer SPF- oder DKIM-Warnung lesen Sie die Dokumentation Ihres Hosting-Anbieters, um die fehlenden DNS-Einträge zu veröffentlichen.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03" w:id="1"/>
      <w:r>
        <w:t xml:space="preserve">28. Google- und SEO-Integrationen</w:t>
      </w:r>
      <w:bookmarkEnd w:id="1"/>
    </w:p>
    <w:p>
      <w:pPr>
        <w:pStyle w:val="Heading2"/>
        <w:spacing w:after="140" w:before="320"/>
      </w:pPr>
      <w:bookmarkStart w:name="sec104" w:id="1"/>
      <w:r>
        <w:t xml:space="preserve">28.1 Gmail Postmaster Tools</w:t>
      </w:r>
      <w:bookmarkEnd w:id="1"/>
    </w:p>
    <w:p>
      <w:pPr>
        <w:spacing w:after="160"/>
      </w:pPr>
      <w:r>
        <w:t xml:space="preserve">Neria integriert sich über kostenloses OAuth 2.0 in die Gmail Postmaster Tools API. Es zeigt im Backoffice echte Google-Reputationsdaten an: gemeldete Spam-Rate, Domain-Reputation, IP-Reputation und SPF/DKIM/DMARC-Erfolg laut Google.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Klicken Sie unter Statistiken → Postmaster auf Mit Google verbinden.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Autorisieren Sie Neria den Zugriff auf Ihre Postmaster-Daten (nur lesend).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Die Daten erscheinen im Postmaster-Dashboard.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5" w:id="1"/>
      <w:r>
        <w:t xml:space="preserve">28.2 Google Search Console</w:t>
      </w:r>
      <w:bookmarkEnd w:id="1"/>
    </w:p>
    <w:p>
      <w:pPr>
        <w:spacing w:after="160"/>
      </w:pPr>
      <w:r>
        <w:t xml:space="preserve">OAuth 2.0-Integration mit der Google Search Console v3 API. Zeigt Impressionen, Klicks, CTR, Durchschnittsposition, Top-Suchanfragen und Top-Seiten für Ihren Shop an. Daten direkt im Neria-Backoffice.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Klicken Sie unter Statistiken → Search Console auf Mit Google verbinden.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Autorisieren Sie den Zugriff (nur lesend).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Wählen Sie Ihre Search Console-Eigenschaft aus der Liste.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6" w:id="1"/>
      <w:r>
        <w:t xml:space="preserve">28.3 Google PageSpeed Insights</w:t>
      </w:r>
      <w:bookmarkEnd w:id="1"/>
    </w:p>
    <w:p>
      <w:pPr>
        <w:spacing w:after="160"/>
      </w:pPr>
      <w:r>
        <w:t xml:space="preserve">Neria ruft Lighthouse-Scores und Core Web Vitals (LCP, CLS, TBT) für Mobil und Desktop über die PageSpeed Insights v5 API ab (kostenloser Google Cloud API-Schlüssel). 24-Stunden-Cache.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Geben Sie unter Startseite → Einstellungen → PageSpeed API-Schlüssel Ihren Schlüssel ein (erhältlich auf console.cloud.google.com, kostenloses Kontingent).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Klicken Sie unter Statistiken → PageSpeed auf Jetzt analysieren.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609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7" w:id="1"/>
      <w:r>
        <w:t xml:space="preserve">28.4 Semrush und Moz (optional)</w:t>
      </w:r>
      <w:bookmarkEnd w:id="1"/>
    </w:p>
    <w:p>
      <w:pPr>
        <w:spacing w:after="160"/>
      </w:pPr>
      <w:r>
        <w:t xml:space="preserve">Optionale Integration mit Semrush (Traffic, Keywords, Backlinks) und Moz (Domain Authority, Page Authority, Spam-Score). Diese Tools erfordern einen kostenpflichtigen API-Schlüssel.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Geben Sie unter Startseite → Einstellungen → SEO-Integrationen Ihren Semrush- und/oder Moz-Schlüssel ein.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SEO-Daten erscheinen im Tab Statistiken → SEO.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08" w:id="1"/>
      <w:r>
        <w:t xml:space="preserve">29. Bounces-Tab — Verwaltung ungültiger E-Mails</w:t>
      </w:r>
      <w:bookmarkEnd w:id="1"/>
    </w:p>
    <w:p>
      <w:pPr>
        <w:spacing w:after="160"/>
      </w:pPr>
      <w:r>
        <w:t xml:space="preserve">Neria erkennt und verwaltet automatisch ungültige E-Mail-Adressen über zwei Kanäle: Lesen eines konfigurierten IMAP/POP3-Postfachs und Empfang eingehender Webhooks von ESPs (Mailgun, SendGrid, Postmark…).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09" w:id="1"/>
      <w:r>
        <w:t xml:space="preserve">29.1 IMAP-Konfiguration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Geben Sie unter Bounces → Konfiguration die Parameter des Bounce-E-Mail-Postfachs ein (IMAP-Host, Port, Anmeldung, Passwort). Typischerweise ein dediziertes noreply@-Postfach.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Klicken Sie auf Verbindung testen, um zu überprüfen.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Aktivieren Sie die IMAP-Verarbeitung. Neria liest dieses Postfach bei jedem Cron-Lauf und extrahiert NDRs (Non-Delivery Reports).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10" w:id="1"/>
      <w:r>
        <w:t xml:space="preserve">29.2 ESP-Webhook-Konfiguration</w:t>
      </w:r>
      <w:bookmarkEnd w:id="1"/>
    </w:p>
    <w:p>
      <w:pPr>
        <w:spacing w:after="160"/>
      </w:pPr>
      <w:r>
        <w:t xml:space="preserve">Wenn Sie Mailgun, SendGrid oder Postmark verwenden, konfigurieren Sie die von Neria bereitgestellte Webhook-URL (Bounces → Konfiguration → Webhook-URL) in Ihrem ESP, um Bounce-Benachrichtigungen in Echtzeit zu empfangen.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11" w:id="1"/>
      <w:r>
        <w:t xml:space="preserve">29.3 Hard Bounce und Soft Bounce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Hard Bounce: Dauerhaft ungültige Adresse (unbekannter Nutzer, nicht existierende Domain). Sofort und dauerhaft von Neria gesperrt.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Soft Bounce: Temporärer Fehler (volles Postfach, Server nicht verfügbar). Nach N aufeinanderfolgenden Fehlern gesperrt (konfigurierbarer Schwellenwert, Standard: 3).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12" w:id="1"/>
      <w:r>
        <w:t xml:space="preserve">30. Echtheitszertifikate</w:t>
      </w:r>
      <w:bookmarkEnd w:id="1"/>
    </w:p>
    <w:p>
      <w:pPr>
        <w:spacing w:after="160"/>
      </w:pPr>
      <w:r>
        <w:t xml:space="preserve">Neria generiert und hängt automatisch ein Echtheitszertifikat im PDF-Format an die Bestellbestätigungs-E-Mail für Shops an, die einzigartige oder nummerierte Artikel verkaufen.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13" w:id="1"/>
      <w:r>
        <w:t xml:space="preserve">30.1 Konfiguration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Aktivieren Sie im Tab Zertifikate die automatische Generierung.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Passen Sie an: Titel, Untertitel, Textinhalt, Logo, Signatur.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Wählen Sie, ob ein QR-Code enthalten ist (verlinkt auf eine Online-Verifizierungsseite).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Wählen Sie das automatische Nummerierungsformat (z. B. CERT-2026-00001).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14" w:id="1"/>
      <w:r>
        <w:t xml:space="preserve">30.2 Ein Zertifikat manuell ausstellen</w:t>
      </w:r>
      <w:bookmarkEnd w:id="1"/>
    </w:p>
    <w:p>
      <w:pPr>
        <w:spacing w:after="160"/>
      </w:pPr>
      <w:r>
        <w:t xml:space="preserve">Über die PrestaShop-Bestellseite (Neria-Block unten) ermöglicht eine Schaltfläche Zertifikat ausstellen die manuelle Generierung und den Versand der PDF-Datei für eine bestimmte Bestellung.</w:t>
      </w:r>
    </w:p>
    <w:p>
      <w:pPr>
        <w:spacing w:after="180" w:before="120"/>
        <w:ind w:left="360"/>
      </w:pPr>
      <w:r>
        <w:rPr>
          <w:b/>
          <w:bCs/>
          <w:color w:val="CC4400"/>
        </w:rPr>
        <w:t xml:space="preserve">⚠️  Achtung — </w:t>
      </w:r>
      <w:r>
        <w:t xml:space="preserve">Jedes Zertifikat enthält eine eindeutige Seriennummer. Ein Zertifikat darf niemals zwischen Shops dupliziert oder wiederverwendet werden.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15" w:id="1"/>
      <w:r>
        <w:t xml:space="preserve">31. Kunden-Präferenzzentrum</w:t>
      </w:r>
      <w:bookmarkEnd w:id="1"/>
    </w:p>
    <w:p>
      <w:pPr>
        <w:spacing w:after="160"/>
      </w:pPr>
      <w:r>
        <w:t xml:space="preserve">Jede von Neria gesendete E-Mail enthält einen Link „Meine Präferenzen verwalten", mit dem der Kunde genau die E-Mail-Kategorien auswählen kann, die er erhalten möchte, ohne sich vollständig abzumelden.</w:t>
      </w:r>
    </w:p>
    <w:p>
      <w:pPr>
        <w:spacing w:after="160"/>
      </w:pPr>
      <w:r>
        <w:t xml:space="preserve">Die Präferenzseite ist über den Link „Meine Präferenzen verwalten" in der Fußzeile jeder E-Mail zugänglich. Sie wird im Theme des Shops angezeigt und ermöglicht dem Kunden, jede E-Mail-Kategorie unabhängig zu aktivieren oder zu deaktivieren.</w:t>
      </w:r>
    </w:p>
    <w:p>
      <w:pPr>
        <w:pStyle w:val="Heading2"/>
        <w:spacing w:after="140" w:before="320"/>
      </w:pPr>
      <w:bookmarkStart w:name="sec116" w:id="1"/>
      <w:r>
        <w:t xml:space="preserve">31.1 Präferenzkategorien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Transaktions-E-Mails: Bestellbestätigung, Versand, Lieferung (immer aktiviert, kann nicht deaktiviert werden).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Marketing-E-Mails: Kampagnen, Kalenderanlässe.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Abgebrochene Warenkörbe: Warenkorb-Wiederherstellungsnachfassungen.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Treueprogramm: Punkte, Stufen, monatliche Zusammenfassung.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Verhaltens-E-Mails: Geburtstage, Win-back, Nachkauf.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Saisonale E-Mails: Wiederkehrende Kampagnen des Händlers.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B2B-E-Mails: Angebote, professionelle Nachfassungen.</w:t>
      </w:r>
    </w:p>
    <w:p>
      <w:pPr>
        <w:pStyle w:val="Heading2"/>
        <w:spacing w:after="140" w:before="320"/>
      </w:pPr>
      <w:bookmarkStart w:name="sec117" w:id="1"/>
      <w:r>
        <w:t xml:space="preserve">31.2 Globale Abmeldung</w:t>
      </w:r>
      <w:bookmarkEnd w:id="1"/>
    </w:p>
    <w:p>
      <w:pPr>
        <w:spacing w:after="160"/>
      </w:pPr>
      <w:r>
        <w:t xml:space="preserve">Die Abmeldeseite (über den Link in der E-Mail-Fußzeile zugänglich) ermöglicht eine vollständige, durch HMAC-SHA256-Token gesicherte Abmeldung. Kompatibel mit Ein-Klick-Abmeldung RFC 8058 (Gmail, Yahoo).</w:t>
      </w:r>
    </w:p>
    <w:p>
      <w:pPr>
        <w:spacing w:after="160"/>
      </w:pPr>
      <w:r>
        <w:t xml:space="preserve">Die Abmeldeseite ist durch ein eindeutiges HMAC-SHA256-Token pro Kunde gesichert. Sie wird im Theme des Shops angezeigt und bietet eine vollständige Ein-Klick-Abmeldung, RFC 8058-konform (Gmail, Yahoo Mail).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18" w:id="1"/>
      <w:r>
        <w:t xml:space="preserve">32. DSGVO-Tab — Audit und Compliance</w:t>
      </w:r>
      <w:bookmarkEnd w:id="1"/>
    </w:p>
    <w:p>
      <w:pPr>
        <w:spacing w:after="160"/>
      </w:pPr>
      <w:r>
        <w:t xml:space="preserve">Der DSGVO-Tab bietet ein automatisches Compliance-Dashboard und Werkzeuge zur Löschung personenbezogener Daten.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095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19" w:id="1"/>
      <w:r>
        <w:t xml:space="preserve">32.1 Compliance-Score</w:t>
      </w:r>
      <w:bookmarkEnd w:id="1"/>
    </w:p>
    <w:p>
      <w:pPr>
        <w:spacing w:after="160"/>
      </w:pPr>
      <w:r>
        <w:t xml:space="preserve">Neria berechnet automatisch einen DSGVO-Compliance-Score auf 3 Achsen: Datenspeicherdauer (im Vergleich zu gesetzlichen Aufbewahrungsfristen), vorhandener Einwilligungsmechanismus und operatives Recht auf Löschung. Der Gesamtscore wird mit detaillierten Verbesserungspunkten angezeigt.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20" w:id="1"/>
      <w:r>
        <w:t xml:space="preserve">32.2 Aufbewahrungsfristen</w:t>
      </w:r>
      <w:bookmarkEnd w:id="1"/>
    </w:p>
    <w:p>
      <w:pPr>
        <w:spacing w:after="160"/>
      </w:pPr>
      <w:r>
        <w:t xml:space="preserve">Jede Neria-Tabelle hat eine konfigurierte Aufbewahrungsfrist (Standard: 36 Monate für Statistiken, 12 Monate für technische Logs). Diese Fristen werden in der DSGVO-Tab-Tabelle angezeigt.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21" w:id="1"/>
      <w:r>
        <w:t xml:space="preserve">32.3 Datenlöschung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Zur Löschung der Daten eines bestimmten Kunden: Rufen Sie sein Profil in PS auf → Klicken Sie auf Neria-Daten löschen. Alle seine Daten in den Neria-Tabellen werden gelöscht.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Für eine altersbasierte Löschung: Klicken Sie unter DSGVO → Automatische Löschung auf Daten älter als N Monate löschen. Neria bereinigt alle Tabellen gemäß ihren jeweiligen Aufbewahrungsfristen.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Hinweis — </w:t>
      </w:r>
      <w:r>
        <w:t xml:space="preserve">Die individuelle Löschung wird automatisch durch den Hook actionDeleteGDPRCustomer ausgelöst, wenn ein Konto über das offizielle PrestaShop-DSGVO-Modul gelöscht wird.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22" w:id="1"/>
      <w:r>
        <w:t xml:space="preserve">33. Verschlüsselung sensibler Daten</w:t>
      </w:r>
      <w:bookmarkEnd w:id="1"/>
    </w:p>
    <w:p>
      <w:pPr>
        <w:spacing w:after="160"/>
      </w:pPr>
      <w:r>
        <w:t xml:space="preserve">Neria verschlüsselt automatisch alle in der Datenbank gespeicherten sensiblen Daten über AES-256-GCM — den robustesten authentifizierten symmetrischen Verschlüsselungsalgorithmus, der in PHP verfügbar ist. Der Händler wird beim Öffnen des Backoffice über ein Status-Banner oben im Tab Startseite informiert.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09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t xml:space="preserve">Bei einem Problem (fehlender Schlüssel, OpenSSL nicht verfügbar) wird das Banner rot mit den Details der Anomalie: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076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23" w:id="1"/>
      <w:r>
        <w:t xml:space="preserve">33.1 Was verschlüsselt wird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Drittanbieter-API-Schlüssel: DeepL, Google PageSpeed, SEMrush, Moz (Zugangs-ID + Secret), Litmus, Email on Acid.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Google OAuth: Client-Secrets, Zugriffstoken und Refresh-Token — Postmaster Tools und Search Console.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Webhook- und Bounce-Sicherheit: HMAC-SHA256-Secret für ausgehende Webhooks, IMAP-Passwort für die Bounce-Verwaltung.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Kunden-E-Mail-Verlauf: das Feld rendered_vars — personalisierte Variablen jeder archivierten E-Mail (Vorname, Betrag, Bestellreferenzen…).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DSGVO-Daten: vom GdprAuditManager generierte Audit-Exporte — für Compliance-Berichte extrahierte personenbezogene Daten.</w:t>
      </w:r>
    </w:p>
    <w:p>
      <w:pPr>
        <w:pStyle w:val="Heading2"/>
        <w:spacing w:after="140" w:before="320"/>
      </w:pPr>
      <w:bookmarkStart w:name="sec124" w:id="1"/>
      <w:r>
        <w:t xml:space="preserve">33.2 Funktionsweise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Der AES-256-Schlüssel wird bei der Installation automatisch generiert und in der PrestaShop-Konfiguration gespeichert, außerhalb der Datenbank.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Für jeden Datensatz wird ein zufälliger Initialisierungsvektor (IV) generiert: Dieselbe Nachricht erzeugt jedes Mal unterschiedliche Chiffretexte.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Verschlüsselung vor der Einfügung, Entschlüsselung beim Lesen — für alle anderen Funktionen vollständig transparent.</w:t>
      </w:r>
    </w:p>
    <w:p>
      <w:pPr>
        <w:pStyle w:val="Heading2"/>
        <w:spacing w:after="140" w:before="320"/>
      </w:pPr>
      <w:bookmarkStart w:name="sec125" w:id="1"/>
      <w:r>
        <w:t xml:space="preserve">33.3 Watchdog-Überwachung</w:t>
      </w:r>
      <w:bookmarkEnd w:id="1"/>
    </w:p>
    <w:p>
      <w:pPr>
        <w:spacing w:after="160"/>
      </w:pPr>
      <w:r>
        <w:t xml:space="preserve">Der Watchdog führt bei jeder Diagnose 4 separate Prüfungen der Verschlüsselung durch: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Round-Trip-Test: Verschlüsselt eine zufällige Zeichenkette und entschlüsselt sie sofort, um zu überprüfen, ob der Schlüssel funktioniert.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Live-Daten-Test: Entschlüsselt ein Muster bereits in der Datenbank gespeicherter Secrets — erkennt, ob der Schlüssel nach einer Wiederherstellung überschrieben wurde.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Proaktive Prüfung: Überprüft, ob jedes Secret in der zentralisierten Liste ordnungsgemäß verschlüsselt und nicht im Klartext gespeichert ist.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Konsistenzprüfung: Wenn OpenSSL auf dem Server fehlt, aber verschlüsselte Daten vorhanden sind — sofortige Warnung.</w:t>
      </w:r>
    </w:p>
    <w:p>
      <w:pPr>
        <w:spacing w:after="160"/>
      </w:pPr>
      <w:r>
        <w:t xml:space="preserve">Wenn ein Problem erkannt wird, wird das Status-Banner im Backoffice rot, und eine Alarm-E-Mail wird an den Händler gesendet.</w:t>
      </w:r>
    </w:p>
    <w:p>
      <w:pPr>
        <w:pStyle w:val="Heading2"/>
        <w:spacing w:after="140" w:before="320"/>
      </w:pPr>
      <w:bookmarkStart w:name="sec126" w:id="1"/>
      <w:r>
        <w:t xml:space="preserve">33.4 Rückwirkende Migration</w:t>
      </w:r>
      <w:bookmarkEnd w:id="1"/>
    </w:p>
    <w:p>
      <w:pPr>
        <w:spacing w:after="160"/>
      </w:pPr>
      <w:r>
        <w:t xml:space="preserve">Wenn der Verschlüsselungsschlüssel auf einer bestehenden Installation konfiguriert wird, werden alle bereits in der Datenbank vorhandenen Klartextdaten beim ersten Start automatisch migriert. Keine manuelle Aktion ist erforderlich.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27" w:id="1"/>
      <w:r>
        <w:t xml:space="preserve">34. Webhooks-Tab — Drittanbieter-Integrationen</w:t>
      </w:r>
      <w:bookmarkEnd w:id="1"/>
    </w:p>
    <w:p>
      <w:pPr>
        <w:spacing w:after="160"/>
      </w:pPr>
      <w:r>
        <w:t xml:space="preserve">Neria kann Drittanbieter-Anwendungen (CRM, Zapier, Make, n8n…) über HMAC-SHA256-signierte HTTP-POST-Anfragen bei 5 Schlüsselereignissen benachrichtigen.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981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28" w:id="1"/>
      <w:r>
        <w:t xml:space="preserve">34.1 Verfügbare Ereignisse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email_sent: E-Mail erfolgreich gesendet.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email_opened: E-Mail vom Empfänger geöffnet.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conversion: Kauf einer Neria-E-Mail zugeschrieben.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unsubscribed: Kunde abgemeldet.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ab_winner: A/B-Test-Gewinner bestimmt.</w:t>
      </w:r>
    </w:p>
    <w:p>
      <w:pPr>
        <w:pStyle w:val="Heading2"/>
        <w:spacing w:after="140" w:before="320"/>
      </w:pPr>
      <w:bookmarkStart w:name="sec129" w:id="1"/>
      <w:r>
        <w:t xml:space="preserve">34.2 Einen Endpunkt konfigurieren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Klicken Sie im Tab Webhooks auf Endpunkt hinzufügen.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Geben Sie die Ziel-URL ein (z. B. Ihren Zapier- oder Make-Webhook).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Wählen Sie die zu benachrichtigenden Ereignisse.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4. </w:t>
      </w:r>
      <w:r>
        <w:t xml:space="preserve">Kopieren Sie das angezeigte HMAC-Secret zur Validierung der Signatur auf Empfängerseite.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5. </w:t>
      </w:r>
      <w:r>
        <w:t xml:space="preserve">Klicken Sie auf Testen, um ein Test-Ereignis zu senden.</w:t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Hinweis — </w:t>
      </w:r>
      <w:r>
        <w:t xml:space="preserve">Bei Zustellungsfehlern (Timeout oder HTTP-Fehler) führt Neria 3 automatische Wiederholungsversuche mit exponentiellem Delay durch, bevor es abbricht. Fehler werden im Watchdog-Protokoll protokolliert.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30" w:id="1"/>
      <w:r>
        <w:t xml:space="preserve">35. Stiller Zeuge — BCC-Archivierung</w:t>
      </w:r>
      <w:bookmarkEnd w:id="1"/>
    </w:p>
    <w:p>
      <w:pPr>
        <w:spacing w:after="160"/>
      </w:pPr>
      <w:r>
        <w:t xml:space="preserve">Der stille Zeuge sendet eine BCC-Kopie (Blind Carbon Copy) jeder ausgehenden E-Mail an eine konfigurierbare Archivadresse. Nützlich für internes Auditing, redaktionelle Qualitätskontrolle und rechtliche Nachverfolgbarkeit der Kommunikation.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Aktivieren Sie unter Startseite → Allgemeine Einstellungen den Schalter Stiller Zeuge.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Geben Sie die Archiv-E-Mail-Adresse ein.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038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31" w:id="1"/>
      <w:r>
        <w:t xml:space="preserve">36. Intelligente Fallback-E-Mail</w:t>
      </w:r>
      <w:bookmarkEnd w:id="1"/>
    </w:p>
    <w:p>
      <w:pPr>
        <w:spacing w:after="160"/>
      </w:pPr>
      <w:r>
        <w:t xml:space="preserve">Wenn das Rendering einer E-Mail aus technischen Gründen fehlschlägt (Vorlage nicht gefunden, Smarty-Fehler, fehlende Variable), sendet Neria automatisch eine elegante Fallback-E-Mail (Vorlage neria_fallback) statt Stille oder einer degradierten nativen PrestaShop-E-Mail.</w:t>
      </w:r>
    </w:p>
    <w:p>
      <w:pPr>
        <w:spacing w:after="160"/>
      </w:pPr>
      <w:r>
        <w:t xml:space="preserve">Der Vorfall wird im Watchdog mit vollständigem Kontext protokolliert (Vorlage, Sprache, Kunde, Fehlermeldung) zur späteren Korrektur. Der Kunde erhält immer eine gepflegte E-Mail.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32" w:id="1"/>
      <w:r>
        <w:t xml:space="preserve">37. Schweigemodus — Anti-Duplikat</w:t>
      </w:r>
      <w:bookmarkEnd w:id="1"/>
    </w:p>
    <w:p>
      <w:pPr>
        <w:spacing w:after="160"/>
      </w:pPr>
      <w:r>
        <w:t xml:space="preserve">Der Schweigemodus verhindert das Senden einer identischen E-Mail an denselben Kunden innerhalb eines konfigurierbaren Zeitfensters. Wenn eine Vorlage dem gleichen Empfänger kürzlich bereits gesendet wurde, blockiert Neria den zweiten Versand automatisch und protokolliert ihn.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Aktivieren Sie unter Startseite → Allgemeine Einstellungen den Schweigemodus.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Konfigurieren Sie das globale Schutzfenster (in Minuten, von 1 bis 60 — empfohlen: 10 Min.).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1676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80" w:before="120"/>
        <w:ind w:left="360"/>
      </w:pPr>
      <w:r>
        <w:rPr>
          <w:b/>
          <w:bCs/>
          <w:color w:val="B38B59"/>
        </w:rPr>
        <w:t xml:space="preserve">ℹ️  Hinweis — </w:t>
      </w:r>
      <w:r>
        <w:t xml:space="preserve">Der Schweigemodus blockiert niemals kritische Transaktions-E-Mails (Bestellbestätigung, Passwort-Zurücksetzung). Er gilt nur für Verhaltens- und Marketing-E-Mails.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33" w:id="1"/>
      <w:r>
        <w:t xml:space="preserve">38. Hilfe-Tab — Watchdog &amp; Diagnose</w:t>
      </w:r>
      <w:bookmarkEnd w:id="1"/>
    </w:p>
    <w:p>
      <w:pPr>
        <w:spacing w:after="160"/>
      </w:pPr>
      <w:r>
        <w:t xml:space="preserve">Neria enthält ein internes Überwachungssystem (Watchdog), das kontinuierlich mehr als 100 Kontrollpunkte überprüft und alles in neria_log protokolliert. Der Hilfe-Tab ist das Gesundheitskontrollzentrum des Moduls.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34" w:id="1"/>
      <w:r>
        <w:t xml:space="preserve">38.1 Ereignisprotokoll</w:t>
      </w:r>
      <w:bookmarkEnd w:id="1"/>
    </w:p>
    <w:p>
      <w:pPr>
        <w:spacing w:after="160"/>
      </w:pPr>
      <w:r>
        <w:t xml:space="preserve">Das Protokoll zeigt alle Ereignisse mit drei Schweregrades an: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INFO — Normaler Betrieb, bestätigte Sendungen, abgeschlossene Bereinigungen.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WARNING — Zu überwachender Punkt, kein unmittelbarer Einfluss (z. B. sinkender Zustellbarkeits-Score).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ERROR — Zu korrigierende Anomalie (z. B. Sendefehler, Rendering-Fehler).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35" w:id="1"/>
      <w:r>
        <w:t xml:space="preserve">38.2 Automatische Warnungen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Jedes ERROR-Ereignis löst eine sofortige Alarm-E-Mail an den Händler aus.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WARNING-Warnungen werden in einem täglichen Digest zusammengefasst, um eine Übersättigung des Postfachs zu vermeiden.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36" w:id="1"/>
      <w:r>
        <w:t xml:space="preserve">38.3 Selbstheilung</w:t>
      </w:r>
      <w:bookmarkEnd w:id="1"/>
    </w:p>
    <w:p>
      <w:pPr>
        <w:spacing w:after="160"/>
      </w:pPr>
      <w:r>
        <w:t xml:space="preserve">Bestimmte geringfügige Anomalien — nicht neu berechnete Verhaltensscores, veraltete Segmentierung, abgelaufener Übersetzungscache — werden vom Watchdog automatisch ohne Eingriff korrigiert. Diese Korrekturen werden im Protokoll mit der Bezeichnung „automatisch korrigiert" vermerkt.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37" w:id="1"/>
      <w:r>
        <w:t xml:space="preserve">38.4 Vollständige Diagnose</w:t>
      </w:r>
      <w:bookmarkEnd w:id="1"/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Klicken Sie im Tab Hilfe auf Vollständige Diagnose starten.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Neria führt mehr als 100 Gesundheitsprüfungen durch und zeigt einen detaillierten Bericht an: registrierte Hooks, Tabellenstatus, Lizenzen, Cron, Konfiguration.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40" w:before="320"/>
      </w:pPr>
      <w:bookmarkStart w:name="sec138" w:id="1"/>
      <w:r>
        <w:t xml:space="preserve">38.5 Notfallseite</w:t>
      </w:r>
      <w:bookmarkEnd w:id="1"/>
    </w:p>
    <w:p>
      <w:pPr>
        <w:spacing w:after="160"/>
      </w:pPr>
      <w:r>
        <w:t xml:space="preserve">Bei einem kritischen Absturz des PrestaShop-Backoffice ist eine eigenständige Diagnoseseite verfügbar unter: https://ihr-shop.com/modules/neria/neria-emergency.php?token=IHR_TOKEN. Sie funktioniert unabhängig von PrestaShop.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Rufen Sie das Notfall-Token unter Hilfe → Notfall-Token ab.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Rufen Sie die obige URL mit Ihrem Token auf.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Die Seite zeigt den Modulstatus, aktuelle Fehler und Schnellreparatur-Schaltflächen an.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39" w:id="1"/>
      <w:r>
        <w:t xml:space="preserve">39. Kontrollzentrum</w:t>
      </w:r>
      <w:bookmarkEnd w:id="1"/>
    </w:p>
    <w:p>
      <w:pPr>
        <w:spacing w:after="160"/>
      </w:pPr>
      <w:r>
        <w:t xml:space="preserve">Das Kontrollzentrum ermöglicht dem Händler, den Link zu jeder Funktion im Neria-Menü anzuzeigen oder auszublenden, ohne ihren tatsächlichen aktiv/inaktiv-Status zu ändern. Nützlich zur Vereinfachung des Menüs, wenn bestimmte erweiterte Funktionen nicht genutzt werden.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Für jede Funktion zeigt der farbige Punkt den tatsächlichen Status an (grün = aktiv, rot = inaktiv).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Die Umschalt-Schaltfläche rechts steuert die Sichtbarkeit des Links im Menü (unabhängig vom Status).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3. </w:t>
      </w:r>
      <w:r>
        <w:t xml:space="preserve">Das Ausblenden eines Links deaktiviert die Funktion nicht — sie läuft weiterhin im Hintergrund.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40" w:id="1"/>
      <w:r>
        <w:t xml:space="preserve">40. Neria Academy</w:t>
      </w:r>
      <w:bookmarkEnd w:id="1"/>
    </w:p>
    <w:p>
      <w:pPr>
        <w:spacing w:after="160"/>
      </w:pPr>
      <w:r>
        <w:t xml:space="preserve">Der Academy-Tab stellt direkt im Backoffice integrierte Schulungsleitfäden in der Sprache des Händlers bereit. Bei der Installation sind acht Leitfäden verfügbar.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Leitfaden 1: Warum sinkt meine Öffnungsrate — 8 Ursachen • Diagnose • Neria-Lösungen.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Leitfaden 2: Eine Betreffzeile schreiben, die performt — 5 Regeln • Vorher-/Nachher-Beispiele • zu vermeidende Wörter.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Leitfaden 3: DSGVO &amp; E-Mail: das Wesentliche — 3 Rechtsgrundlagen • Pflichten • vollständige Checkliste.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Leitfaden 4: Warum meine E-Mails im Spam landen — 4 Säulen • Authentifizierung • Reputation • Inhalt.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Leitfaden 5: Verhaltenssegmentierung nutzen — 5 Segmente • Targeting • Strategien nach Profil.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Leitfaden 6: Treue und Upsell: Kundenwert steigern — 3 Stufen • Punkte • Nachkauf-Upsell.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Leitfaden 7: A/B-Testing: ohne Fehler testen — 4 Regeln • statistische Schwellenwerte • was es wert ist, getestet zu werden.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Leitfaden 8: Einen Warenkorb zurückgewinnen ohne zu nerven — 3 Nachfassungen • Kadenz 1h/24h/72h • automatischer Stopp.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1. </w:t>
      </w:r>
      <w:r>
        <w:t xml:space="preserve">Klicken Sie auf einen Leitfaden, um ihn im Backoffice auf ganzer Seite zu öffnen.</w:t>
      </w:r>
    </w:p>
    <w:p>
      <w:pPr>
        <w:spacing w:after="120"/>
        <w:ind w:left="200"/>
      </w:pPr>
      <w:r>
        <w:rPr>
          <w:b/>
          <w:bCs/>
          <w:color w:val="B38B59"/>
        </w:rPr>
        <w:t xml:space="preserve">2. </w:t>
      </w:r>
      <w:r>
        <w:t xml:space="preserve">Jeder Leitfaden ist in allen 19 Modulsprachen verfügbar.</w:t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43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120"/>
        <w:jc w:val="center"/>
      </w:pPr>
      <w:r>
        <w:drawing>
          <wp:inline distT="0" distB="0" distL="0" distR="0">
            <wp:extent cx="4762500" cy="2162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41" w:id="1"/>
      <w:r>
        <w:t xml:space="preserve">41. Katalog der 117 E-Mail-Vorlagen</w:t>
      </w:r>
      <w:bookmarkEnd w:id="1"/>
    </w:p>
    <w:p>
      <w:pPr>
        <w:spacing w:after="160"/>
      </w:pPr>
      <w:r>
        <w:t xml:space="preserve">Neria enthält 117 HTML- + Nur-Text-Vorlagen in 19 Sprachen, in 7 Kategorien organisiert.</w:t>
      </w:r>
    </w:p>
    <w:p>
      <w:pPr>
        <w:pStyle w:val="Heading2"/>
        <w:spacing w:after="140" w:before="320"/>
      </w:pPr>
      <w:bookmarkStart w:name="sec142" w:id="1"/>
      <w:r>
        <w:t xml:space="preserve">41.1 PrestaShop-Transaktions-E-Mails (neu gestaltet)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order_conf, payment, shipped, delivered, in_transit, password, newsletter, account, guest_tracking_info, return_slip, log_alert, reply_msg und alle Standard-PrestaShop-Vorlagen.</w:t>
      </w:r>
    </w:p>
    <w:p>
      <w:pPr>
        <w:pStyle w:val="Heading2"/>
        <w:spacing w:after="140" w:before="320"/>
      </w:pPr>
      <w:bookmarkStart w:name="sec143" w:id="1"/>
      <w:r>
        <w:t xml:space="preserve">41.2 Verhaltens-E-Mails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birthday, first_anniversary, relationship_anniversary, abandoned_cart_1/2/3, checkout_abandonment, post_purchase_care, post_purchase_review, reorder_reminder, win_back, ghost_cart, order_shipped_delay, milestone_order, refund_processed, return_received, refund_reconciliation_1/2/3.</w:t>
      </w:r>
    </w:p>
    <w:p>
      <w:pPr>
        <w:pStyle w:val="Heading2"/>
        <w:spacing w:after="140" w:before="320"/>
      </w:pPr>
      <w:bookmarkStart w:name="sec144" w:id="1"/>
      <w:r>
        <w:t xml:space="preserve">41.3 Luxus- und Erfahrungs-E-Mails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artisan_message, bespoke_ready, care_certificate, certificate_provenance, concierge_followup, craftsmanship_update, personal_shopper_intro, private_invitation, unboxing_guide, white_glove_apology, alteration_update, repair_completed, repair_request_confirm, packaging_choice.</w:t>
      </w:r>
    </w:p>
    <w:p>
      <w:pPr>
        <w:pStyle w:val="Heading2"/>
        <w:spacing w:after="140" w:before="320"/>
      </w:pPr>
      <w:bookmarkStart w:name="sec145" w:id="1"/>
      <w:r>
        <w:t xml:space="preserve">41.4 Treue-E-Mails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loyalty_tier_upgrade, loyalty_recap, loyalty_reward_expiry, look_completion, collection_completion, waitlist_available, wishlist_reminder.</w:t>
      </w:r>
    </w:p>
    <w:p>
      <w:pPr>
        <w:pStyle w:val="Heading2"/>
        <w:spacing w:after="140" w:before="320"/>
      </w:pPr>
      <w:bookmarkStart w:name="sec146" w:id="1"/>
      <w:r>
        <w:t xml:space="preserve">41.5 Kalender-E-Mails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christmas, new_year, valentine, mothers_day, fathers_day, grandparents_day, halloween, black_friday, eid_al_fitr, eid_al_adha, ramadan, diwali, lunar_new_year, hanukkah, easter, labor_day, womens_day und Varianten.</w:t>
      </w:r>
    </w:p>
    <w:p>
      <w:pPr>
        <w:pStyle w:val="Heading2"/>
        <w:spacing w:after="140" w:before="320"/>
      </w:pPr>
      <w:bookmarkStart w:name="sec147" w:id="1"/>
      <w:r>
        <w:t xml:space="preserve">41.6 B2B-E-Mails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corporate_order_confirm, quote_expiry_48h, quote_expiry_day, quote_extension_offer, product_lifespan_reminder.</w:t>
      </w:r>
    </w:p>
    <w:p>
      <w:pPr>
        <w:pStyle w:val="Heading2"/>
        <w:spacing w:after="140" w:before="320"/>
      </w:pPr>
      <w:bookmarkStart w:name="sec148" w:id="1"/>
      <w:r>
        <w:t xml:space="preserve">41.7 Neria-System-E-Mails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neria_fallback (Fallback-E-Mail), log_alert (Watchdog-Alarm), monthly_report_merchant, vip, early_access, exclusive_preview, private_sale, customs_alert, delivery_attempt_failed, extended_warranty, gift_guarantee, tax_refund_eligible.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49" w:id="1"/>
      <w:r>
        <w:t xml:space="preserve">42. Häufig gestellte Fragen</w:t>
      </w:r>
      <w:bookmarkEnd w:id="1"/>
    </w:p>
    <w:p>
      <w:pPr>
        <w:pStyle w:val="Heading2"/>
        <w:spacing w:after="140" w:before="320"/>
      </w:pPr>
      <w:bookmarkStart w:name="sec150" w:id="1"/>
      <w:r>
        <w:t xml:space="preserve">E-Mails werden nicht gesendet — was soll ich prüfen?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Tab Hilfe → Watchdog-Protokoll: Ein Fehler wird bei einem Fehlschlag immer dort protokolliert.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Überprüfen Sie, ob Ihre Lizenz aktiv ist (grünes Banner in einem beliebigen Neria-Tab).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Überprüfen Sie die SMTP-Konfiguration von PrestaShop (Erweiterte Einstellungen → E-Mail): Neria versendet nicht selbst — es stützt sich auf den nativen Versandmechanismus von PS.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Testen Sie den Versand über Erweiterte Einstellungen → E-Mail → Test-E-Mail senden.</w:t>
      </w:r>
    </w:p>
    <w:p>
      <w:pPr>
        <w:pStyle w:val="Heading2"/>
        <w:spacing w:after="140" w:before="320"/>
      </w:pPr>
      <w:bookmarkStart w:name="sec151" w:id="1"/>
      <w:r>
        <w:t xml:space="preserve">Kann ich den Text einer bestimmten E-Mail anpassen?</w:t>
      </w:r>
      <w:bookmarkEnd w:id="1"/>
    </w:p>
    <w:p>
      <w:pPr>
        <w:spacing w:after="160"/>
      </w:pPr>
      <w:r>
        <w:t xml:space="preserve">Ja, über den Tab Übersetzungen: Jede Vorlage ist unabhängig bearbeitbar, in jeder der 19 Sprachen, mit Live-Vorschau vor dem Speichern.</w:t>
      </w:r>
    </w:p>
    <w:p>
      <w:pPr>
        <w:pStyle w:val="Heading2"/>
        <w:spacing w:after="140" w:before="320"/>
      </w:pPr>
      <w:bookmarkStart w:name="sec152" w:id="1"/>
      <w:r>
        <w:t xml:space="preserve">Eine Vorlage gefällt mir nicht — kann ich sie deaktivieren?</w:t>
      </w:r>
      <w:bookmarkEnd w:id="1"/>
    </w:p>
    <w:p>
      <w:pPr>
        <w:spacing w:after="160"/>
      </w:pPr>
      <w:r>
        <w:t xml:space="preserve">Ja, über die Vorlagen-Blacklist im Tab Startseite. Neria lässt PrestaShop dann diesen Versand mit seinem nativen Rendering verwalten.</w:t>
      </w:r>
    </w:p>
    <w:p>
      <w:pPr>
        <w:pStyle w:val="Heading2"/>
        <w:spacing w:after="140" w:before="320"/>
      </w:pPr>
      <w:bookmarkStart w:name="sec153" w:id="1"/>
      <w:r>
        <w:t xml:space="preserve">Wie passe ich die Versandzeit der Automatisierungen an?</w:t>
      </w:r>
      <w:bookmarkEnd w:id="1"/>
    </w:p>
    <w:p>
      <w:pPr>
        <w:spacing w:after="160"/>
      </w:pPr>
      <w:r>
        <w:t xml:space="preserve">Konfigurieren Sie die Ausführungszeit Ihres Server-Crons. Die Golden-Hour-Empfehlungen (Tab Statistiken) geben die beste Zeit für Ihre Kunden an.</w:t>
      </w:r>
    </w:p>
    <w:p>
      <w:pPr>
        <w:pStyle w:val="Heading2"/>
        <w:spacing w:after="140" w:before="320"/>
      </w:pPr>
      <w:bookmarkStart w:name="sec154" w:id="1"/>
      <w:r>
        <w:t xml:space="preserve">Verlangsamt das Modul meinen Shop?</w:t>
      </w:r>
      <w:bookmarkEnd w:id="1"/>
    </w:p>
    <w:p>
      <w:pPr>
        <w:spacing w:after="160"/>
      </w:pPr>
      <w:r>
        <w:t xml:space="preserve">Nein: Das E-Mail-Rendering wird in der Datenbank gecacht und nur bei einem echten Versand oder einer Konfigurationsänderung neu generiert. Automatisierungen laufen als Hintergrundaufgaben über Cron, niemals während einer Besuchersitzung.</w:t>
      </w:r>
    </w:p>
    <w:p>
      <w:pPr>
        <w:pStyle w:val="Heading2"/>
        <w:spacing w:after="140" w:before="320"/>
      </w:pPr>
      <w:bookmarkStart w:name="sec155" w:id="1"/>
      <w:r>
        <w:t xml:space="preserve">Wie erhalte ich Hilfe?</w:t>
      </w:r>
      <w:bookmarkEnd w:id="1"/>
    </w:p>
    <w:p>
      <w:pPr>
        <w:spacing w:after="160"/>
      </w:pPr>
      <w:r>
        <w:t xml:space="preserve">Per E-Mail an support@neriasoftware.com (Antwort innerhalb von 24 Werktagen) oder über PrestaShop Addons → Ihr Konto → Hilfe → Neria. Bitte geben Sie die Modulversion an (sichtbar unter Module → Neria) und fügen Sie bei Verfügbarkeit einen Auszug aus dem Watchdog-Protokoll bei.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56" w:id="1"/>
      <w:r>
        <w:t xml:space="preserve">43. Support &amp; Business Care</w:t>
      </w:r>
      <w:bookmarkEnd w:id="1"/>
    </w:p>
    <w:p>
      <w:pPr>
        <w:pStyle w:val="Heading2"/>
        <w:spacing w:after="140" w:before="320"/>
      </w:pPr>
      <w:bookmarkStart w:name="sec157" w:id="1"/>
      <w:r>
        <w:t xml:space="preserve">43.1 Technischer Support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E-Mail: support@neriasoftware.com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Garantierte Antwortzeit: 24 Werktage (Montag bis Freitag).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Sprachen: Französisch und Englisch.</w:t>
      </w:r>
    </w:p>
    <w:p>
      <w:pPr>
        <w:pStyle w:val="Heading2"/>
        <w:spacing w:after="140" w:before="320"/>
      </w:pPr>
      <w:bookmarkStart w:name="sec158" w:id="1"/>
      <w:r>
        <w:t xml:space="preserve">43.2 Business Care — 12 Monate inklusive</w:t>
      </w:r>
      <w:bookmarkEnd w:id="1"/>
    </w:p>
    <w:p>
      <w:pPr>
        <w:spacing w:after="160"/>
      </w:pPr>
      <w:r>
        <w:t xml:space="preserve">Jede Neria-Lizenz enthält 12 Monate Business Care, das Folgendes abdeckt: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Modul-Updates (neue Funktionen, Sicherheits-Patches, Kompatibilität mit neuen PS-Versionen).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Technischer Support per E-Mail für Fragen zur Installation, Konfiguration und Nutzung.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Übersetzungsdatenbank-Updates (neue Sprachen oder sprachliche Korrekturen).</w:t>
      </w:r>
    </w:p>
    <w:p>
      <w:pPr>
        <w:pStyle w:val="Heading2"/>
        <w:spacing w:after="140" w:before="320"/>
      </w:pPr>
      <w:bookmarkStart w:name="sec159" w:id="1"/>
      <w:r>
        <w:t xml:space="preserve">43.3 Verlängerung</w:t>
      </w:r>
      <w:bookmarkEnd w:id="1"/>
    </w:p>
    <w:p>
      <w:pPr>
        <w:spacing w:after="160"/>
      </w:pPr>
      <w:r>
        <w:t xml:space="preserve">Nach 12 Monaten funktioniert das Modul mit der installierten Version unbegrenzt weiter. Die Verlängerung des Business Care ist optional und ermöglicht es Ihnen, weiterhin Updates und Support zu erhalten.</w:t>
      </w:r>
    </w:p>
    <w:p>
      <w:r>
        <w:br w:type="page"/>
      </w:r>
    </w:p>
    <w:p>
      <w:pPr>
        <w:pStyle w:val="Heading1"/>
        <w:pageBreakBefore/>
        <w:spacing w:after="200" w:before="500"/>
      </w:pPr>
      <w:bookmarkStart w:name="sec160" w:id="1"/>
      <w:r>
        <w:t xml:space="preserve">Anhang A — Rechtliche Hinweise</w:t>
      </w:r>
      <w:bookmarkEnd w:id="1"/>
    </w:p>
    <w:p>
      <w:pPr>
        <w:pStyle w:val="Heading2"/>
        <w:spacing w:after="140" w:before="320"/>
      </w:pPr>
      <w:bookmarkStart w:name="sec161" w:id="1"/>
      <w:r>
        <w:t xml:space="preserve">A.1 Modullizenz</w:t>
      </w:r>
      <w:bookmarkEnd w:id="1"/>
    </w:p>
    <w:p>
      <w:pPr>
        <w:spacing w:after="160"/>
      </w:pPr>
      <w:r>
        <w:t xml:space="preserve">Neria — Luxury Email Suite wird unter der Academic Free License 3.0 (AFL-3.0) gemäß den Anforderungen von PrestaShop Addons vertrieben.</w:t>
      </w:r>
    </w:p>
    <w:p>
      <w:pPr>
        <w:pStyle w:val="Heading2"/>
        <w:spacing w:after="140" w:before="320"/>
      </w:pPr>
      <w:bookmarkStart w:name="sec162" w:id="1"/>
      <w:r>
        <w:t xml:space="preserve">A.2 Urheberrecht</w:t>
      </w:r>
      <w:bookmarkEnd w:id="1"/>
    </w:p>
    <w:p>
      <w:pPr>
        <w:spacing w:after="160"/>
      </w:pPr>
      <w:r>
        <w:t xml:space="preserve">© 2026 Neriasoftware — Alle Rechte vorbehalten. Der Quellcode, die E-Mail-Vorlagen, Übersetzungen und die Dokumentation dieses Moduls sind das ausschließliche Eigentum ihres Autors. Jede unbefugte Vervielfältigung, Verbreitung oder Nutzung ist verboten.</w:t>
      </w:r>
    </w:p>
    <w:p>
      <w:pPr>
        <w:pStyle w:val="Heading2"/>
        <w:spacing w:after="140" w:before="320"/>
      </w:pPr>
      <w:bookmarkStart w:name="sec163" w:id="1"/>
      <w:r>
        <w:t xml:space="preserve">A.3 Verwendete Drittanbieter-Schriftarten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Cormorant Garamond, EB Garamond, Lato, Open Sans, Noto Serif JP/KR/SC/TC — Google Fonts, SIL Open Font License.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Dancing Script, Great Vibes, Sacramento, Pinyon Script — Google Fonts, SIL Open Font License.</w:t>
      </w:r>
    </w:p>
    <w:p>
      <w:pPr>
        <w:pStyle w:val="Heading2"/>
        <w:spacing w:after="140" w:before="320"/>
      </w:pPr>
      <w:bookmarkStart w:name="sec164" w:id="1"/>
      <w:r>
        <w:t xml:space="preserve">A.4 Drittanbieter-Bibliotheken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r>
        <w:t xml:space="preserve">TCPDF — Nicola Asuni, LGPL 2.1+-Lizenz (PDF-Zertifikatsgenerierung).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Weitere Abhängigkeiten sind in der Datei composer.json des Moduls aufgeführt.</w:t>
      </w:r>
    </w:p>
    <w:p>
      <w:pPr>
        <w:pStyle w:val="Heading2"/>
        <w:spacing w:after="140" w:before="320"/>
      </w:pPr>
      <w:bookmarkStart w:name="sec165" w:id="1"/>
      <w:r>
        <w:t xml:space="preserve">A.5 Personenbezogene Daten</w:t>
      </w:r>
      <w:bookmarkEnd w:id="1"/>
    </w:p>
    <w:p>
      <w:pPr>
        <w:spacing w:after="160"/>
      </w:pPr>
      <w:r>
        <w:t xml:space="preserve">Die vollständige Datenschutzrichtlinie finden Sie auf der entsprechenden Seite unter neriasoftware.com/privacy.</w:t>
      </w:r>
    </w:p>
    <w:p>
      <w:r>
        <w:br w:type="page"/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38B59" w:sz="3"/>
      </w:pBdr>
      <w:jc w:val="center"/>
    </w:pPr>
    <w:r>
      <w:rPr>
        <w:color w:val="999999"/>
        <w:sz w:val="16"/>
        <w:szCs w:val="16"/>
      </w:rPr>
      <w:t xml:space="preserve">© 2026 Neriasoftware — Alle Rechte vorbehalten  | 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38B59" w:sz="3"/>
      </w:pBdr>
      <w:spacing w:after="80"/>
    </w:pPr>
    <w:r>
      <w:drawing>
        <wp:inline distT="0" distB="0" distL="0" distR="0">
          <wp:extent cx="34290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4290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999999"/>
        <w:sz w:val="16"/>
        <w:szCs w:val="16"/>
      </w:rPr>
      <w:t xml:space="preserve">   NERIA — Luxury Email Suite  |  Bedienungsanleitung v1.0.31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38B59" w:sz="3"/>
      </w:pBdr>
      <w:spacing w:after="200" w:before="500"/>
      <w:outlineLvl w:val="0"/>
    </w:pPr>
    <w:rPr>
      <w:rFonts w:ascii="Calibri" w:cs="Calibri" w:eastAsia="Calibri" w:hAnsi="Calibri"/>
      <w:b/>
      <w:bCs/>
      <w:color w:val="2B25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50" w:before="300"/>
      <w:outlineLvl w:val="1"/>
    </w:pPr>
    <w:rPr>
      <w:rFonts w:ascii="Calibri" w:cs="Calibri" w:eastAsia="Calibri" w:hAnsi="Calibri"/>
      <w:b/>
      <w:bCs/>
      <w:color w:val="B38B5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i/>
      <w:iCs/>
      <w:color w:val="2B252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aa5ba05c55c59355ed5b94d8bad2940392dcdd7.undefined"/><Relationship Id="rId10" Type="http://schemas.openxmlformats.org/officeDocument/2006/relationships/image" Target="media/fbf2559240e238025cd9a490943746fe3b1d8a1c.undefined"/><Relationship Id="rId11" Type="http://schemas.openxmlformats.org/officeDocument/2006/relationships/image" Target="media/131820d741c3df5b5cbb4e11e82f44eeb8021a66.undefined"/><Relationship Id="rId12" Type="http://schemas.openxmlformats.org/officeDocument/2006/relationships/image" Target="media/0053e77cd5c930e4864862a2c528da12407747b7.undefined"/><Relationship Id="rId13" Type="http://schemas.openxmlformats.org/officeDocument/2006/relationships/image" Target="media/2e718a6e17a0b589c3e7c04d10af35a15d47510a.undefined"/><Relationship Id="rId14" Type="http://schemas.openxmlformats.org/officeDocument/2006/relationships/image" Target="media/515dc3a1966a409bfa05f04166e2debcee378aab.undefined"/><Relationship Id="rId15" Type="http://schemas.openxmlformats.org/officeDocument/2006/relationships/image" Target="media/3a218b5b146a53fe52af7d581e857d836b53a088.undefined"/><Relationship Id="rId16" Type="http://schemas.openxmlformats.org/officeDocument/2006/relationships/image" Target="media/ded7269c44bba6f96fd1cb2e23155414b8e7aa6c.undefined"/><Relationship Id="rId17" Type="http://schemas.openxmlformats.org/officeDocument/2006/relationships/image" Target="media/03a71e84a0c46605c5b8e2c3c0edbfe4003c7b54.undefined"/><Relationship Id="rId18" Type="http://schemas.openxmlformats.org/officeDocument/2006/relationships/image" Target="media/2dd1043b709eb2b95f1fa53af5c9916009d18a53.undefined"/><Relationship Id="rId19" Type="http://schemas.openxmlformats.org/officeDocument/2006/relationships/image" Target="media/fcb5760a5dd72f350e4e0e7198994a49c061fd3e.undefined"/><Relationship Id="rId20" Type="http://schemas.openxmlformats.org/officeDocument/2006/relationships/image" Target="media/81df7be4f2eb5bed33fbd89b45d7e403acf3dd3b.undefined"/><Relationship Id="rId21" Type="http://schemas.openxmlformats.org/officeDocument/2006/relationships/image" Target="media/6bbdf6c89e67cca9d5427b0bb08b6330694d7a8c.undefined"/><Relationship Id="rId22" Type="http://schemas.openxmlformats.org/officeDocument/2006/relationships/image" Target="media/6b276c5c0057e78a1941e0f0f987331764c595fb.undefined"/><Relationship Id="rId23" Type="http://schemas.openxmlformats.org/officeDocument/2006/relationships/image" Target="media/cd2a71af5f8f7276c088b802a998bd4a47517a3e.undefined"/><Relationship Id="rId24" Type="http://schemas.openxmlformats.org/officeDocument/2006/relationships/image" Target="media/011a02577087eb11f425ac808362e0586e7051ed.undefined"/><Relationship Id="rId25" Type="http://schemas.openxmlformats.org/officeDocument/2006/relationships/image" Target="media/dfe8a23cd0139c97b46bf95baddcaf8a6334a8ab.undefined"/><Relationship Id="rId26" Type="http://schemas.openxmlformats.org/officeDocument/2006/relationships/image" Target="media/6c4e891c342f858cb1742a1f4fda4bc3da13478a.undefined"/><Relationship Id="rId27" Type="http://schemas.openxmlformats.org/officeDocument/2006/relationships/image" Target="media/08a460dc4f7a2d38ad1623c6d41b39ca8d2c63ed.undefined"/><Relationship Id="rId28" Type="http://schemas.openxmlformats.org/officeDocument/2006/relationships/image" Target="media/96da35c1d5057f1cc7f17524c127eb0ba620eb50.undefined"/><Relationship Id="rId29" Type="http://schemas.openxmlformats.org/officeDocument/2006/relationships/image" Target="media/a5ad38cc5dd359414c3e680f3719d02fe5ceccf0.undefined"/><Relationship Id="rId30" Type="http://schemas.openxmlformats.org/officeDocument/2006/relationships/image" Target="media/f2e179c8a36dcd4b4a8670619c7a9a119689213e.undefined"/><Relationship Id="rId31" Type="http://schemas.openxmlformats.org/officeDocument/2006/relationships/image" Target="media/e31c777b31da3487b1c94c38861bad309b81d47c.undefined"/><Relationship Id="rId32" Type="http://schemas.openxmlformats.org/officeDocument/2006/relationships/image" Target="media/240d580aacc27811de557e184d0a77dcc02cb171.undefined"/><Relationship Id="rId33" Type="http://schemas.openxmlformats.org/officeDocument/2006/relationships/image" Target="media/695bd55c084f8a87dbbabde7c86f880ddc3256d3.undefined"/><Relationship Id="rId34" Type="http://schemas.openxmlformats.org/officeDocument/2006/relationships/image" Target="media/12beb1039b43dcf9770ce999f8f9dddfb80c58d2.undefined"/><Relationship Id="rId35" Type="http://schemas.openxmlformats.org/officeDocument/2006/relationships/image" Target="media/539b02aa0442b9d1ea4e3fcaf474740922e3c6da.undefined"/><Relationship Id="rId36" Type="http://schemas.openxmlformats.org/officeDocument/2006/relationships/image" Target="media/c33d2559c15d5733db8763837478053889e129e8.undefined"/><Relationship Id="rId37" Type="http://schemas.openxmlformats.org/officeDocument/2006/relationships/image" Target="media/f7dc5c2983fa81b38494b6ac7eb84e7d6924d368.undefined"/><Relationship Id="rId38" Type="http://schemas.openxmlformats.org/officeDocument/2006/relationships/image" Target="media/5b60069f52ca93433c4d745a178b7e350b24f790.undefined"/><Relationship Id="rId39" Type="http://schemas.openxmlformats.org/officeDocument/2006/relationships/image" Target="media/6d034eedcd496802bf11ec64c7a2f1905bf59cc4.undefined"/><Relationship Id="rId40" Type="http://schemas.openxmlformats.org/officeDocument/2006/relationships/image" Target="media/bff9ea3a1142346c4896d26cefb8dc08d86d90db.undefined"/><Relationship Id="rId41" Type="http://schemas.openxmlformats.org/officeDocument/2006/relationships/image" Target="media/90336af3d2017b125b64e6bf37b3ffc712f7bc10.undefined"/><Relationship Id="rId42" Type="http://schemas.openxmlformats.org/officeDocument/2006/relationships/image" Target="media/4f194da24a7fc256190bb1f937946a318fd193c3.undefined"/><Relationship Id="rId43" Type="http://schemas.openxmlformats.org/officeDocument/2006/relationships/image" Target="media/6fead91e877186a988ebf1eaedef9a26fad15ba2.undefined"/><Relationship Id="rId44" Type="http://schemas.openxmlformats.org/officeDocument/2006/relationships/image" Target="media/075956d9d1ebddd28e604ccc8b568f58186dcf17.undefined"/><Relationship Id="rId45" Type="http://schemas.openxmlformats.org/officeDocument/2006/relationships/image" Target="media/0a4b172575d7984e0bc6ef52c1ebaab563a88acd.undefined"/><Relationship Id="rId46" Type="http://schemas.openxmlformats.org/officeDocument/2006/relationships/image" Target="media/f7f83448830cb8337d31fa229c62cb157d87cfa8.undefined"/><Relationship Id="rId47" Type="http://schemas.openxmlformats.org/officeDocument/2006/relationships/image" Target="media/9e8d44daa88a73ae09567d035b9742260678f468.undefined"/><Relationship Id="rId48" Type="http://schemas.openxmlformats.org/officeDocument/2006/relationships/image" Target="media/8eaebf28137f371d92343f2f18317919a5f23cfc.undefined"/><Relationship Id="rId49" Type="http://schemas.openxmlformats.org/officeDocument/2006/relationships/image" Target="media/00576bfb99d62cd3873bd035da8875deb8c53ce7.undefined"/><Relationship Id="rId50" Type="http://schemas.openxmlformats.org/officeDocument/2006/relationships/image" Target="media/af32013c66b0df1d7cbbfa89aab8dc7f606493b8.undefined"/><Relationship Id="rId51" Type="http://schemas.openxmlformats.org/officeDocument/2006/relationships/image" Target="media/6f2313bd2dece629645fddea730c3e879c92880a.undefined"/><Relationship Id="rId52" Type="http://schemas.openxmlformats.org/officeDocument/2006/relationships/image" Target="media/bb46f65ec4d93f3cc4d00ed27c55f0a62cecce3d.undefined"/><Relationship Id="rId53" Type="http://schemas.openxmlformats.org/officeDocument/2006/relationships/image" Target="media/47be21705f5e7c75464a4caf5661780b2b1e1bce.undefined"/><Relationship Id="rId54" Type="http://schemas.openxmlformats.org/officeDocument/2006/relationships/image" Target="media/739aa05dea07684534249b1761837c39c307ee7a.undefined"/><Relationship Id="rId55" Type="http://schemas.openxmlformats.org/officeDocument/2006/relationships/image" Target="media/aa73078ee1440b30022a47cca34209c6c8acbfa2.undefined"/><Relationship Id="rId56" Type="http://schemas.openxmlformats.org/officeDocument/2006/relationships/image" Target="media/fc7f69fa43f79defe764a4423aefcce883ac0c7b.undefined"/><Relationship Id="rId57" Type="http://schemas.openxmlformats.org/officeDocument/2006/relationships/image" Target="media/4cca56c99d54d5dbf7c43042d86cc8b5e8be1380.undefined"/><Relationship Id="rId58" Type="http://schemas.openxmlformats.org/officeDocument/2006/relationships/image" Target="media/2d579f82f870ee6e29af3da8f4427ab6341bed76.undefined"/><Relationship Id="rId59" Type="http://schemas.openxmlformats.org/officeDocument/2006/relationships/image" Target="media/aa7c8641fa081894e9585c50882d7060a4f81b12.undefined"/><Relationship Id="rId60" Type="http://schemas.openxmlformats.org/officeDocument/2006/relationships/image" Target="media/3cd490cb13f425eb68f024b67961c1cad0d37d69.undefined"/><Relationship Id="rId61" Type="http://schemas.openxmlformats.org/officeDocument/2006/relationships/image" Target="media/1fa85ee0ea65cceac9e64bf0b020f001e6aa27b8.undefined"/><Relationship Id="rId62" Type="http://schemas.openxmlformats.org/officeDocument/2006/relationships/image" Target="media/985dc5897b2143d624f765df00778ec50b7383fa.undefined"/><Relationship Id="rId63" Type="http://schemas.openxmlformats.org/officeDocument/2006/relationships/image" Target="media/68cef77f89ad918b630e34b4986a4e0945221022.undefined"/><Relationship Id="rId64" Type="http://schemas.openxmlformats.org/officeDocument/2006/relationships/image" Target="media/028165ee07c755a065bc90b590845bc422f575cc.undefined"/><Relationship Id="rId65" Type="http://schemas.openxmlformats.org/officeDocument/2006/relationships/image" Target="media/02bc7e5af17d1d2c46c3d1aeac05c2d0e5c10e97.undefined"/><Relationship Id="rId66" Type="http://schemas.openxmlformats.org/officeDocument/2006/relationships/image" Target="media/97c4e159d39f19700b980b746fee7afa57dcff79.undefined"/><Relationship Id="rId67" Type="http://schemas.openxmlformats.org/officeDocument/2006/relationships/image" Target="media/9c4568b7122adcb7138c2018340266149d1d7393.undefined"/><Relationship Id="rId68" Type="http://schemas.openxmlformats.org/officeDocument/2006/relationships/image" Target="media/915e1646e23b0ad66c6422afd169761a963ea940.undefined"/><Relationship Id="rId69" Type="http://schemas.openxmlformats.org/officeDocument/2006/relationships/image" Target="media/a462aba903e32d2891cd6622b0bd5960b3e9a6c4.undefined"/><Relationship Id="rId70" Type="http://schemas.openxmlformats.org/officeDocument/2006/relationships/image" Target="media/4d3dbf1bb933e143c30c07702f82d9f9f1474aed.undefined"/><Relationship Id="rId71" Type="http://schemas.openxmlformats.org/officeDocument/2006/relationships/image" Target="media/8302f7323e868dffde8f2d3d11a8bd61f515ae9d.undefined"/><Relationship Id="rId72" Type="http://schemas.openxmlformats.org/officeDocument/2006/relationships/image" Target="media/cf282318f98171482d9fc2f8b5d30a5ce603f860.undefined"/><Relationship Id="rId73" Type="http://schemas.openxmlformats.org/officeDocument/2006/relationships/image" Target="media/72af4dfd5705a702f1f377c01d13872584c11d4d.undefined"/><Relationship Id="rId74" Type="http://schemas.openxmlformats.org/officeDocument/2006/relationships/image" Target="media/0c5d356b64646c3aed9f6e033347f3eee57c03f6.undefined"/><Relationship Id="rId75" Type="http://schemas.openxmlformats.org/officeDocument/2006/relationships/image" Target="media/5b3a5bc7d175096a04d6acb986569e92caf9ab5d.undefined"/><Relationship Id="rId76" Type="http://schemas.openxmlformats.org/officeDocument/2006/relationships/image" Target="media/f150b70547ec2a97100076b2fdd6d5a00536d0d0.undefined"/><Relationship Id="rId77" Type="http://schemas.openxmlformats.org/officeDocument/2006/relationships/image" Target="media/6a3e7a499491e5221cd20cd0cf24124d7320d3db.undefined"/><Relationship Id="rId78" Type="http://schemas.openxmlformats.org/officeDocument/2006/relationships/image" Target="media/a3bd3742ccec69bd324169a524c166c30a6a68cf.undefined"/><Relationship Id="rId79" Type="http://schemas.openxmlformats.org/officeDocument/2006/relationships/image" Target="media/ad6add68c0cf8a787c459b7dc1d1cb859261454f.undefined"/><Relationship Id="rId80" Type="http://schemas.openxmlformats.org/officeDocument/2006/relationships/image" Target="media/1b91964d2dd921cc519d7f8aeaf5339225486bd3.undefined"/><Relationship Id="rId81" Type="http://schemas.openxmlformats.org/officeDocument/2006/relationships/image" Target="media/376425d9d31dede45d646e329e2d471575d9006e.undefined"/><Relationship Id="rId82" Type="http://schemas.openxmlformats.org/officeDocument/2006/relationships/image" Target="media/b213dfae6c673fff7a103c87ddad6f00b1baf0dd.undefined"/><Relationship Id="rId83" Type="http://schemas.openxmlformats.org/officeDocument/2006/relationships/image" Target="media/2c2e65823af74e50b42f16c5fb7f48b21ec64135.undefined"/><Relationship Id="rId84" Type="http://schemas.openxmlformats.org/officeDocument/2006/relationships/image" Target="media/13272794f2bcc9e9f297408d4e58f4fdd8ba1a9d.undefined"/><Relationship Id="rId85" Type="http://schemas.openxmlformats.org/officeDocument/2006/relationships/image" Target="media/c39c7b3eba75288d659448f8d6b2e5565266ac66.undefined"/><Relationship Id="rId86" Type="http://schemas.openxmlformats.org/officeDocument/2006/relationships/image" Target="media/7f42582cf938959a63d4ebe1516d3d1498007538.undefined"/><Relationship Id="rId87" Type="http://schemas.openxmlformats.org/officeDocument/2006/relationships/image" Target="media/cda1e6c85080b27633cb0af1dfd76d4d4bfd285d.undefined"/><Relationship Id="rId88" Type="http://schemas.openxmlformats.org/officeDocument/2006/relationships/image" Target="media/dd62929c13170d389aa8c31cca8e5da7536997ff.undefined"/><Relationship Id="rId89" Type="http://schemas.openxmlformats.org/officeDocument/2006/relationships/image" Target="media/865fa1b6b3c04a694c08cb64be49faabe84acb4e.undefined"/><Relationship Id="rId90" Type="http://schemas.openxmlformats.org/officeDocument/2006/relationships/image" Target="media/1849da743eee946afa0c9c2e51aa6c47bb0c881b.undefined"/><Relationship Id="rId91" Type="http://schemas.openxmlformats.org/officeDocument/2006/relationships/image" Target="media/bec57789bc0feb23e8bee169f563ca172ceab7a0.undefined"/><Relationship Id="rId92" Type="http://schemas.openxmlformats.org/officeDocument/2006/relationships/image" Target="media/a9c1aad4b52fd9de0adc4fff2d60ee0774ba53ec.undefined"/><Relationship Id="rId93" Type="http://schemas.openxmlformats.org/officeDocument/2006/relationships/image" Target="media/420f48f86e5803b98b1aa3f72c3858e8b316ed63.undefined"/><Relationship Id="rId94" Type="http://schemas.openxmlformats.org/officeDocument/2006/relationships/image" Target="media/8dd1b4c6ee1ae52c33b25768ed9d22057365afc5.undefined"/><Relationship Id="rId95" Type="http://schemas.openxmlformats.org/officeDocument/2006/relationships/image" Target="media/b17c6c59052073b6e6ba8f5df6d89ff7bfcf96b9.undefined"/><Relationship Id="rId96" Type="http://schemas.openxmlformats.org/officeDocument/2006/relationships/image" Target="media/bb030c5c82f0ae5d14f810fad662bad763f44a37.undefined"/><Relationship Id="rId97" Type="http://schemas.openxmlformats.org/officeDocument/2006/relationships/image" Target="media/648519c0bee3cb13bba9512238f8a720db5468e7.undefined"/><Relationship Id="rId98" Type="http://schemas.openxmlformats.org/officeDocument/2006/relationships/image" Target="media/6ac480c3b72cc65e1a7b2cc8c450e3cf56b43fe1.undefined"/><Relationship Id="rId99" Type="http://schemas.openxmlformats.org/officeDocument/2006/relationships/image" Target="media/5e2c36600e4cb116ea2c008a8a2a737f032f350c.undefined"/><Relationship Id="rId100" Type="http://schemas.openxmlformats.org/officeDocument/2006/relationships/image" Target="media/172a6dc3eb2edda31d1e1e02b512134f2cc6b025.undefined"/><Relationship Id="rId101" Type="http://schemas.openxmlformats.org/officeDocument/2006/relationships/image" Target="media/20a1fc62e0064237dc6d004d47ca4bcbe02f5029.undefined"/><Relationship Id="rId102" Type="http://schemas.openxmlformats.org/officeDocument/2006/relationships/image" Target="media/d0bdbb1ea1681aead61199b95cf1995d4f56cd8e.undefined"/><Relationship Id="rId103" Type="http://schemas.openxmlformats.org/officeDocument/2006/relationships/image" Target="media/9f67618b8718a524492c90e088fc74c9f4992298.undefined"/><Relationship Id="rId104" Type="http://schemas.openxmlformats.org/officeDocument/2006/relationships/image" Target="media/68fafc368ab7e1086822a30b6a828cdac2c5f852.undefined"/><Relationship Id="rId105" Type="http://schemas.openxmlformats.org/officeDocument/2006/relationships/image" Target="media/a41f03349a96fded9c66a75a6f838a39f54fc621.undefined"/><Relationship Id="rId106" Type="http://schemas.openxmlformats.org/officeDocument/2006/relationships/image" Target="media/56d525b7e02e7107742fd7b26e3c1a4e4a16cb75.undefined"/><Relationship Id="rId107" Type="http://schemas.openxmlformats.org/officeDocument/2006/relationships/image" Target="media/f7c592286f94b65139367e517e563713f883a84a.undefined"/><Relationship Id="rId108" Type="http://schemas.openxmlformats.org/officeDocument/2006/relationships/image" Target="media/64940ecfb0e7fc1646bb1c3f2d5839e4d7625d28.undefined"/><Relationship Id="rId109" Type="http://schemas.openxmlformats.org/officeDocument/2006/relationships/image" Target="media/5df5f866ae2fdca2cf80c1ea8c8375755a96cb92.undefined"/><Relationship Id="rId110" Type="http://schemas.openxmlformats.org/officeDocument/2006/relationships/image" Target="media/9b121cd2c5a682036be6422de9a17d254add8065.undefined"/><Relationship Id="rId111" Type="http://schemas.openxmlformats.org/officeDocument/2006/relationships/image" Target="media/31fbdb6d049ea90c85999f1e25e4a218167ff0f9.undefined"/><Relationship Id="rId112" Type="http://schemas.openxmlformats.org/officeDocument/2006/relationships/image" Target="media/2969460275eb8d145b2bb01581a78cc0a055db36.undefined"/><Relationship Id="rId113" Type="http://schemas.openxmlformats.org/officeDocument/2006/relationships/image" Target="media/49a3f742c8a7aa6a50882849cd75f0d8b0a81ed2.undefined"/><Relationship Id="rId114" Type="http://schemas.openxmlformats.org/officeDocument/2006/relationships/image" Target="media/0ab35536e3678e7f8cf740c7a555bdb740d86263.undefined"/><Relationship Id="rId115" Type="http://schemas.openxmlformats.org/officeDocument/2006/relationships/image" Target="media/ac811d34c8f135fad1d5fadeda705f4f0d93a0a0.undefined"/><Relationship Id="rId116" Type="http://schemas.openxmlformats.org/officeDocument/2006/relationships/image" Target="media/64af324727cec62d0da5cdea32d12ac53fad84d2.undefined"/><Relationship Id="rId117" Type="http://schemas.openxmlformats.org/officeDocument/2006/relationships/image" Target="media/7885a342acffe29fea1abb95e143c254d6908a09.undefined"/><Relationship Id="rId118" Type="http://schemas.openxmlformats.org/officeDocument/2006/relationships/image" Target="media/6de922a8aa97e5ece00e80a393514558d76f930e.undefined"/><Relationship Id="rId119" Type="http://schemas.openxmlformats.org/officeDocument/2006/relationships/image" Target="media/98f6243d03d2d5585452d0c01278824f0e998808.undefined"/><Relationship Id="rId120" Type="http://schemas.openxmlformats.org/officeDocument/2006/relationships/image" Target="media/1d91dd162a5c337e103e6e7bab9b51256f84ddc4.undefined"/><Relationship Id="rId121" Type="http://schemas.openxmlformats.org/officeDocument/2006/relationships/image" Target="media/2ff22a3917362272dda17b0174f0d3ef65b456c5.undefined"/><Relationship Id="rId122" Type="http://schemas.openxmlformats.org/officeDocument/2006/relationships/image" Target="media/04805e18cc49ba52c816f54639b2f3482e582866.undefined"/><Relationship Id="rId123" Type="http://schemas.openxmlformats.org/officeDocument/2006/relationships/image" Target="media/898593a560763efc08d32eee617cfb0413546cba.undefined"/><Relationship Id="rId124" Type="http://schemas.openxmlformats.org/officeDocument/2006/relationships/image" Target="media/7f5d9410edc1fa82c7d65cae3a73e8acd1541dc9.undefined"/><Relationship Id="rId125" Type="http://schemas.openxmlformats.org/officeDocument/2006/relationships/image" Target="media/af2ef3e22fffb5e6a2177af0f62c6f904647382b.undefined"/><Relationship Id="rId126" Type="http://schemas.openxmlformats.org/officeDocument/2006/relationships/image" Target="media/99e0c8a1a0a8a6c44fd15211744aacfb196f1ec1.undefined"/><Relationship Id="rId127" Type="http://schemas.openxmlformats.org/officeDocument/2006/relationships/image" Target="media/b78267cc9aa589dfd8155ca223de778a4c99fab5.undefined"/><Relationship Id="rId128" Type="http://schemas.openxmlformats.org/officeDocument/2006/relationships/image" Target="media/27c89f9b84f6dc9fa29142150cdf044bfd29d3bb.undefined"/><Relationship Id="rId129" Type="http://schemas.openxmlformats.org/officeDocument/2006/relationships/image" Target="media/5aa4bd2c6060c1db3f9fcd871a11c94f51437f6b.undefined"/><Relationship Id="rId1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0aa5ba05c55c59355ed5b94d8bad2940392dcdd7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2026-07-31T17:21:12.862Z</dcterms:created>
  <dcterms:modified xsi:type="dcterms:W3CDTF">2026-07-31T17:21:12.863Z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