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Complete User Guide</w:t>
      </w:r>
    </w:p>
    <w:p>
      <w:pPr>
        <w:spacing w:after="160"/>
        <w:jc w:val="center"/>
      </w:pPr>
      <w:r>
        <w:rPr>
          <w:color w:val="666666"/>
          <w:sz w:val="24"/>
          <w:szCs w:val="24"/>
        </w:rPr>
        <w:t xml:space="preserve">PrestaShop 8 &amp; 9 Module — Version 1.0.31</w:t>
      </w:r>
    </w:p>
    <w:p>
      <w:pPr>
        <w:spacing w:after="2400"/>
        <w:jc w:val="center"/>
      </w:pPr>
      <w:r>
        <w:rPr>
          <w:color w:val="999999"/>
          <w:sz w:val="22"/>
          <w:szCs w:val="22"/>
        </w:rPr>
        <w:t xml:space="preserve">19 languages  ·  117 templates  ·  88 features</w:t>
      </w:r>
    </w:p>
    <w:p>
      <w:pPr>
        <w:jc w:val="center"/>
      </w:pPr>
      <w:r>
        <w:rPr>
          <w:color w:val="999999"/>
          <w:sz w:val="18"/>
          <w:szCs w:val="18"/>
        </w:rPr>
        <w:t xml:space="preserve">© 2026 Neriasoftware — All rights reserved</w:t>
      </w:r>
    </w:p>
    <w:p>
      <w:r>
        <w:br w:type="page"/>
      </w:r>
    </w:p>
    <w:p>
      <w:pPr>
        <w:pStyle w:val="Heading1"/>
        <w:spacing w:after="200" w:before="400"/>
      </w:pPr>
      <w:r>
        <w:t xml:space="preserve">Table of Contents</w:t>
      </w:r>
    </w:p>
    <w:p>
      <w:pPr>
        <w:tabs>
          <w:tab w:val="right" w:pos="9026" w:leader="dot"/>
        </w:tabs>
        <w:spacing w:after="60"/>
        <w:ind w:left="0"/>
      </w:pPr>
      <w:hyperlink w:history="1" w:anchor="sec1">
        <w:r>
          <w:rPr>
            <w:b/>
            <w:bCs/>
            <w:color w:val="2B2520"/>
            <w:sz w:val="22"/>
            <w:szCs w:val="22"/>
          </w:rPr>
          <w:t xml:space="preserve">1. About Neria</w:t>
        </w:r>
      </w:hyperlink>
    </w:p>
    <w:p>
      <w:pPr>
        <w:tabs>
          <w:tab w:val="right" w:pos="9026" w:leader="dot"/>
        </w:tabs>
        <w:spacing w:after="20"/>
        <w:ind w:left="340"/>
      </w:pPr>
      <w:hyperlink w:history="1" w:anchor="sec2">
        <w:r>
          <w:rPr>
            <w:b w:val="false"/>
            <w:bCs w:val="false"/>
            <w:color w:val="666666"/>
            <w:sz w:val="20"/>
            <w:szCs w:val="20"/>
          </w:rPr>
          <w:t xml:space="preserve">1.1 Compatibility</w:t>
        </w:r>
      </w:hyperlink>
    </w:p>
    <w:p>
      <w:pPr>
        <w:tabs>
          <w:tab w:val="right" w:pos="9026" w:leader="dot"/>
        </w:tabs>
        <w:spacing w:after="20"/>
        <w:ind w:left="340"/>
      </w:pPr>
      <w:hyperlink w:history="1" w:anchor="sec3">
        <w:r>
          <w:rPr>
            <w:b w:val="false"/>
            <w:bCs w:val="false"/>
            <w:color w:val="666666"/>
            <w:sz w:val="20"/>
            <w:szCs w:val="20"/>
          </w:rPr>
          <w:t xml:space="preserve">1.2 What Neria does automatically</w:t>
        </w:r>
      </w:hyperlink>
    </w:p>
    <w:p>
      <w:pPr>
        <w:tabs>
          <w:tab w:val="right" w:pos="9026" w:leader="dot"/>
        </w:tabs>
        <w:spacing w:after="20"/>
        <w:ind w:left="340"/>
      </w:pPr>
      <w:hyperlink w:history="1" w:anchor="sec4">
        <w:r>
          <w:rPr>
            <w:b w:val="false"/>
            <w:bCs w:val="false"/>
            <w:color w:val="666666"/>
            <w:sz w:val="20"/>
            <w:szCs w:val="20"/>
          </w:rPr>
          <w:t xml:space="preserve">1.3 External network calls</w:t>
        </w:r>
      </w:hyperlink>
    </w:p>
    <w:p>
      <w:pPr>
        <w:tabs>
          <w:tab w:val="right" w:pos="9026" w:leader="dot"/>
        </w:tabs>
        <w:spacing w:after="60"/>
        <w:ind w:left="0"/>
      </w:pPr>
      <w:hyperlink w:history="1" w:anchor="sec5">
        <w:r>
          <w:rPr>
            <w:b/>
            <w:bCs/>
            <w:color w:val="2B2520"/>
            <w:sz w:val="22"/>
            <w:szCs w:val="22"/>
          </w:rPr>
          <w:t xml:space="preserve">2. Technical requirements</w:t>
        </w:r>
      </w:hyperlink>
    </w:p>
    <w:p>
      <w:pPr>
        <w:tabs>
          <w:tab w:val="right" w:pos="9026" w:leader="dot"/>
        </w:tabs>
        <w:spacing w:after="20"/>
        <w:ind w:left="340"/>
      </w:pPr>
      <w:hyperlink w:history="1" w:anchor="sec6">
        <w:r>
          <w:rPr>
            <w:b w:val="false"/>
            <w:bCs w:val="false"/>
            <w:color w:val="666666"/>
            <w:sz w:val="20"/>
            <w:szCs w:val="20"/>
          </w:rPr>
          <w:t xml:space="preserve">2.1 Server environment</w:t>
        </w:r>
      </w:hyperlink>
    </w:p>
    <w:p>
      <w:pPr>
        <w:tabs>
          <w:tab w:val="right" w:pos="9026" w:leader="dot"/>
        </w:tabs>
        <w:spacing w:after="20"/>
        <w:ind w:left="340"/>
      </w:pPr>
      <w:hyperlink w:history="1" w:anchor="sec7">
        <w:r>
          <w:rPr>
            <w:b w:val="false"/>
            <w:bCs w:val="false"/>
            <w:color w:val="666666"/>
            <w:sz w:val="20"/>
            <w:szCs w:val="20"/>
          </w:rPr>
          <w:t xml:space="preserve">2.2 PrestaShop hooks used</w:t>
        </w:r>
      </w:hyperlink>
    </w:p>
    <w:p>
      <w:pPr>
        <w:tabs>
          <w:tab w:val="right" w:pos="9026" w:leader="dot"/>
        </w:tabs>
        <w:spacing w:after="20"/>
        <w:ind w:left="340"/>
      </w:pPr>
      <w:hyperlink w:history="1" w:anchor="sec8">
        <w:r>
          <w:rPr>
            <w:b w:val="false"/>
            <w:bCs w:val="false"/>
            <w:color w:val="666666"/>
            <w:sz w:val="20"/>
            <w:szCs w:val="20"/>
          </w:rPr>
          <w:t xml:space="preserve">2.3 SQL tables created</w:t>
        </w:r>
      </w:hyperlink>
    </w:p>
    <w:p>
      <w:pPr>
        <w:tabs>
          <w:tab w:val="right" w:pos="9026" w:leader="dot"/>
        </w:tabs>
        <w:spacing w:after="60"/>
        <w:ind w:left="0"/>
      </w:pPr>
      <w:hyperlink w:history="1" w:anchor="sec9">
        <w:r>
          <w:rPr>
            <w:b/>
            <w:bCs/>
            <w:color w:val="2B2520"/>
            <w:sz w:val="22"/>
            <w:szCs w:val="22"/>
          </w:rPr>
          <w:t xml:space="preserve">3. Installation</w:t>
        </w:r>
      </w:hyperlink>
    </w:p>
    <w:p>
      <w:pPr>
        <w:tabs>
          <w:tab w:val="right" w:pos="9026" w:leader="dot"/>
        </w:tabs>
        <w:spacing w:after="20"/>
        <w:ind w:left="340"/>
      </w:pPr>
      <w:hyperlink w:history="1" w:anchor="sec10">
        <w:r>
          <w:rPr>
            <w:b w:val="false"/>
            <w:bCs w:val="false"/>
            <w:color w:val="666666"/>
            <w:sz w:val="20"/>
            <w:szCs w:val="20"/>
          </w:rPr>
          <w:t xml:space="preserve">3.1 From PrestaShop Addons (recommended)</w:t>
        </w:r>
      </w:hyperlink>
    </w:p>
    <w:p>
      <w:pPr>
        <w:tabs>
          <w:tab w:val="right" w:pos="9026" w:leader="dot"/>
        </w:tabs>
        <w:spacing w:after="20"/>
        <w:ind w:left="340"/>
      </w:pPr>
      <w:hyperlink w:history="1" w:anchor="sec11">
        <w:r>
          <w:rPr>
            <w:b w:val="false"/>
            <w:bCs w:val="false"/>
            <w:color w:val="666666"/>
            <w:sz w:val="20"/>
            <w:szCs w:val="20"/>
          </w:rPr>
          <w:t xml:space="preserve">3.2 Manual installation (zip file)</w:t>
        </w:r>
      </w:hyperlink>
    </w:p>
    <w:p>
      <w:pPr>
        <w:tabs>
          <w:tab w:val="right" w:pos="9026" w:leader="dot"/>
        </w:tabs>
        <w:spacing w:after="20"/>
        <w:ind w:left="340"/>
      </w:pPr>
      <w:hyperlink w:history="1" w:anchor="sec12">
        <w:r>
          <w:rPr>
            <w:b w:val="false"/>
            <w:bCs w:val="false"/>
            <w:color w:val="666666"/>
            <w:sz w:val="20"/>
            <w:szCs w:val="20"/>
          </w:rPr>
          <w:t xml:space="preserve">3.3 What installation creates</w:t>
        </w:r>
      </w:hyperlink>
    </w:p>
    <w:p>
      <w:pPr>
        <w:tabs>
          <w:tab w:val="right" w:pos="9026" w:leader="dot"/>
        </w:tabs>
        <w:spacing w:after="60"/>
        <w:ind w:left="0"/>
      </w:pPr>
      <w:hyperlink w:history="1" w:anchor="sec13">
        <w:r>
          <w:rPr>
            <w:b/>
            <w:bCs/>
            <w:color w:val="2B2520"/>
            <w:sz w:val="22"/>
            <w:szCs w:val="22"/>
          </w:rPr>
          <w:t xml:space="preserve">4. Licence activation</w:t>
        </w:r>
      </w:hyperlink>
    </w:p>
    <w:p>
      <w:pPr>
        <w:tabs>
          <w:tab w:val="right" w:pos="9026" w:leader="dot"/>
        </w:tabs>
        <w:spacing w:after="20"/>
        <w:ind w:left="340"/>
      </w:pPr>
      <w:hyperlink w:history="1" w:anchor="sec14">
        <w:r>
          <w:rPr>
            <w:b w:val="false"/>
            <w:bCs w:val="false"/>
            <w:color w:val="666666"/>
            <w:sz w:val="20"/>
            <w:szCs w:val="20"/>
          </w:rPr>
          <w:t xml:space="preserve">4.1 Activating your key</w:t>
        </w:r>
      </w:hyperlink>
    </w:p>
    <w:p>
      <w:pPr>
        <w:tabs>
          <w:tab w:val="right" w:pos="9026" w:leader="dot"/>
        </w:tabs>
        <w:spacing w:after="20"/>
        <w:ind w:left="340"/>
      </w:pPr>
      <w:hyperlink w:history="1" w:anchor="sec15">
        <w:r>
          <w:rPr>
            <w:b w:val="false"/>
            <w:bCs w:val="false"/>
            <w:color w:val="666666"/>
            <w:sz w:val="20"/>
            <w:szCs w:val="20"/>
          </w:rPr>
          <w:t xml:space="preserve">4.2 Domain change</w:t>
        </w:r>
      </w:hyperlink>
    </w:p>
    <w:p>
      <w:pPr>
        <w:tabs>
          <w:tab w:val="right" w:pos="9026" w:leader="dot"/>
        </w:tabs>
        <w:spacing w:after="20"/>
        <w:ind w:left="340"/>
      </w:pPr>
      <w:hyperlink w:history="1" w:anchor="sec16">
        <w:r>
          <w:rPr>
            <w:b w:val="false"/>
            <w:bCs w:val="false"/>
            <w:color w:val="666666"/>
            <w:sz w:val="20"/>
            <w:szCs w:val="20"/>
          </w:rPr>
          <w:t xml:space="preserve">4.3 Fault tolerance</w:t>
        </w:r>
      </w:hyperlink>
    </w:p>
    <w:p>
      <w:pPr>
        <w:tabs>
          <w:tab w:val="right" w:pos="9026" w:leader="dot"/>
        </w:tabs>
        <w:spacing w:after="60"/>
        <w:ind w:left="0"/>
      </w:pPr>
      <w:hyperlink w:history="1" w:anchor="sec17">
        <w:r>
          <w:rPr>
            <w:b/>
            <w:bCs/>
            <w:color w:val="2B2520"/>
            <w:sz w:val="22"/>
            <w:szCs w:val="22"/>
          </w:rPr>
          <w:t xml:space="preserve">5. Back-office overview</w:t>
        </w:r>
      </w:hyperlink>
    </w:p>
    <w:p>
      <w:pPr>
        <w:tabs>
          <w:tab w:val="right" w:pos="9026" w:leader="dot"/>
        </w:tabs>
        <w:spacing w:after="20"/>
        <w:ind w:left="340"/>
      </w:pPr>
      <w:hyperlink w:history="1" w:anchor="sec18">
        <w:r>
          <w:rPr>
            <w:b w:val="false"/>
            <w:bCs w:val="false"/>
            <w:color w:val="666666"/>
            <w:sz w:val="20"/>
            <w:szCs w:val="20"/>
          </w:rPr>
          <w:t xml:space="preserve">5.1 Tab list</w:t>
        </w:r>
      </w:hyperlink>
    </w:p>
    <w:p>
      <w:pPr>
        <w:tabs>
          <w:tab w:val="right" w:pos="9026" w:leader="dot"/>
        </w:tabs>
        <w:spacing w:after="60"/>
        <w:ind w:left="0"/>
      </w:pPr>
      <w:hyperlink w:history="1" w:anchor="sec19">
        <w:r>
          <w:rPr>
            <w:b/>
            <w:bCs/>
            <w:color w:val="2B2520"/>
            <w:sz w:val="22"/>
            <w:szCs w:val="22"/>
          </w:rPr>
          <w:t xml:space="preserve">6. Home tab — General configuration</w:t>
        </w:r>
      </w:hyperlink>
    </w:p>
    <w:p>
      <w:pPr>
        <w:tabs>
          <w:tab w:val="right" w:pos="9026" w:leader="dot"/>
        </w:tabs>
        <w:spacing w:after="20"/>
        <w:ind w:left="340"/>
      </w:pPr>
      <w:hyperlink w:history="1" w:anchor="sec20">
        <w:r>
          <w:rPr>
            <w:b w:val="false"/>
            <w:bCs w:val="false"/>
            <w:color w:val="666666"/>
            <w:sz w:val="20"/>
            <w:szCs w:val="20"/>
          </w:rPr>
          <w:t xml:space="preserve">6.1 30-day KPIs</w:t>
        </w:r>
      </w:hyperlink>
    </w:p>
    <w:p>
      <w:pPr>
        <w:tabs>
          <w:tab w:val="right" w:pos="9026" w:leader="dot"/>
        </w:tabs>
        <w:spacing w:after="20"/>
        <w:ind w:left="340"/>
      </w:pPr>
      <w:hyperlink w:history="1" w:anchor="sec21">
        <w:r>
          <w:rPr>
            <w:b w:val="false"/>
            <w:bCs w:val="false"/>
            <w:color w:val="666666"/>
            <w:sz w:val="20"/>
            <w:szCs w:val="20"/>
          </w:rPr>
          <w:t xml:space="preserve">6.2 Automatic language detection</w:t>
        </w:r>
      </w:hyperlink>
    </w:p>
    <w:p>
      <w:pPr>
        <w:tabs>
          <w:tab w:val="right" w:pos="9026" w:leader="dot"/>
        </w:tabs>
        <w:spacing w:after="20"/>
        <w:ind w:left="340"/>
      </w:pPr>
      <w:hyperlink w:history="1" w:anchor="sec22">
        <w:r>
          <w:rPr>
            <w:b w:val="false"/>
            <w:bCs w:val="false"/>
            <w:color w:val="666666"/>
            <w:sz w:val="20"/>
            <w:szCs w:val="20"/>
          </w:rPr>
          <w:t xml:space="preserve">6.3 Smart Salutation — Local time</w:t>
        </w:r>
      </w:hyperlink>
    </w:p>
    <w:p>
      <w:pPr>
        <w:tabs>
          <w:tab w:val="right" w:pos="9026" w:leader="dot"/>
        </w:tabs>
        <w:spacing w:after="20"/>
        <w:ind w:left="340"/>
      </w:pPr>
      <w:hyperlink w:history="1" w:anchor="sec23">
        <w:r>
          <w:rPr>
            <w:b w:val="false"/>
            <w:bCs w:val="false"/>
            <w:color w:val="666666"/>
            <w:sz w:val="20"/>
            <w:szCs w:val="20"/>
          </w:rPr>
          <w:t xml:space="preserve">6.4 General settings</w:t>
        </w:r>
      </w:hyperlink>
    </w:p>
    <w:p>
      <w:pPr>
        <w:tabs>
          <w:tab w:val="right" w:pos="9026" w:leader="dot"/>
        </w:tabs>
        <w:spacing w:after="60"/>
        <w:ind w:left="0"/>
      </w:pPr>
      <w:hyperlink w:history="1" w:anchor="sec24">
        <w:r>
          <w:rPr>
            <w:b/>
            <w:bCs/>
            <w:color w:val="2B2520"/>
            <w:sz w:val="22"/>
            <w:szCs w:val="22"/>
          </w:rPr>
          <w:t xml:space="preserve">7. Design tab — Visual identity</w:t>
        </w:r>
      </w:hyperlink>
    </w:p>
    <w:p>
      <w:pPr>
        <w:tabs>
          <w:tab w:val="right" w:pos="9026" w:leader="dot"/>
        </w:tabs>
        <w:spacing w:after="20"/>
        <w:ind w:left="340"/>
      </w:pPr>
      <w:hyperlink w:history="1" w:anchor="sec25">
        <w:r>
          <w:rPr>
            <w:b w:val="false"/>
            <w:bCs w:val="false"/>
            <w:color w:val="666666"/>
            <w:sz w:val="20"/>
            <w:szCs w:val="20"/>
          </w:rPr>
          <w:t xml:space="preserve">7.1 Colours</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Dark mode</w:t>
        </w:r>
      </w:hyperlink>
    </w:p>
    <w:p>
      <w:pPr>
        <w:tabs>
          <w:tab w:val="right" w:pos="9026" w:leader="dot"/>
        </w:tabs>
        <w:spacing w:after="20"/>
        <w:ind w:left="340"/>
      </w:pPr>
      <w:hyperlink w:history="1" w:anchor="sec28">
        <w:r>
          <w:rPr>
            <w:b w:val="false"/>
            <w:bCs w:val="false"/>
            <w:color w:val="666666"/>
            <w:sz w:val="20"/>
            <w:szCs w:val="20"/>
          </w:rPr>
          <w:t xml:space="preserve">7.4 Container width</w:t>
        </w:r>
      </w:hyperlink>
    </w:p>
    <w:p>
      <w:pPr>
        <w:tabs>
          <w:tab w:val="right" w:pos="9026" w:leader="dot"/>
        </w:tabs>
        <w:spacing w:after="20"/>
        <w:ind w:left="340"/>
      </w:pPr>
      <w:hyperlink w:history="1" w:anchor="sec29">
        <w:r>
          <w:rPr>
            <w:b w:val="false"/>
            <w:bCs w:val="false"/>
            <w:color w:val="666666"/>
            <w:sz w:val="20"/>
            <w:szCs w:val="20"/>
          </w:rPr>
          <w:t xml:space="preserve">7.5 Quick styles — One-click presets</w:t>
        </w:r>
      </w:hyperlink>
    </w:p>
    <w:p>
      <w:pPr>
        <w:tabs>
          <w:tab w:val="right" w:pos="9026" w:leader="dot"/>
        </w:tabs>
        <w:spacing w:after="20"/>
        <w:ind w:left="340"/>
      </w:pPr>
      <w:hyperlink w:history="1" w:anchor="sec30">
        <w:r>
          <w:rPr>
            <w:b w:val="false"/>
            <w:bCs w:val="false"/>
            <w:color w:val="666666"/>
            <w:sz w:val="20"/>
            <w:szCs w:val="20"/>
          </w:rPr>
          <w:t xml:space="preserve">7.6 Handwritten signature</w:t>
        </w:r>
      </w:hyperlink>
    </w:p>
    <w:p>
      <w:pPr>
        <w:tabs>
          <w:tab w:val="right" w:pos="9026" w:leader="dot"/>
        </w:tabs>
        <w:spacing w:after="60"/>
        <w:ind w:left="0"/>
      </w:pPr>
      <w:hyperlink w:history="1" w:anchor="sec31">
        <w:r>
          <w:rPr>
            <w:b/>
            <w:bCs/>
            <w:color w:val="2B2520"/>
            <w:sz w:val="22"/>
            <w:szCs w:val="22"/>
          </w:rPr>
          <w:t xml:space="preserve">8. Typography tab</w:t>
        </w:r>
      </w:hyperlink>
    </w:p>
    <w:p>
      <w:pPr>
        <w:tabs>
          <w:tab w:val="right" w:pos="9026" w:leader="dot"/>
        </w:tabs>
        <w:spacing w:after="20"/>
        <w:ind w:left="340"/>
      </w:pPr>
      <w:hyperlink w:history="1" w:anchor="sec32">
        <w:r>
          <w:rPr>
            <w:b w:val="false"/>
            <w:bCs w:val="false"/>
            <w:color w:val="666666"/>
            <w:sz w:val="20"/>
            <w:szCs w:val="20"/>
          </w:rPr>
          <w:t xml:space="preserve">8.1 Font configuration</w:t>
        </w:r>
      </w:hyperlink>
    </w:p>
    <w:p>
      <w:pPr>
        <w:tabs>
          <w:tab w:val="right" w:pos="9026" w:leader="dot"/>
        </w:tabs>
        <w:spacing w:after="60"/>
        <w:ind w:left="0"/>
      </w:pPr>
      <w:hyperlink w:history="1" w:anchor="sec33">
        <w:r>
          <w:rPr>
            <w:b/>
            <w:bCs/>
            <w:color w:val="2B2520"/>
            <w:sz w:val="22"/>
            <w:szCs w:val="22"/>
          </w:rPr>
          <w:t xml:space="preserve">9. Social media tab</w:t>
        </w:r>
      </w:hyperlink>
    </w:p>
    <w:p>
      <w:pPr>
        <w:tabs>
          <w:tab w:val="right" w:pos="9026" w:leader="dot"/>
        </w:tabs>
        <w:spacing w:after="60"/>
        <w:ind w:left="0"/>
      </w:pPr>
      <w:hyperlink w:history="1" w:anchor="sec34">
        <w:r>
          <w:rPr>
            <w:b/>
            <w:bCs/>
            <w:color w:val="2B2520"/>
            <w:sz w:val="22"/>
            <w:szCs w:val="22"/>
          </w:rPr>
          <w:t xml:space="preserve">10. Translations tab — 19 languages</w:t>
        </w:r>
      </w:hyperlink>
    </w:p>
    <w:p>
      <w:pPr>
        <w:tabs>
          <w:tab w:val="right" w:pos="9026" w:leader="dot"/>
        </w:tabs>
        <w:spacing w:after="20"/>
        <w:ind w:left="340"/>
      </w:pPr>
      <w:hyperlink w:history="1" w:anchor="sec35">
        <w:r>
          <w:rPr>
            <w:b w:val="false"/>
            <w:bCs w:val="false"/>
            <w:color w:val="666666"/>
            <w:sz w:val="20"/>
            <w:szCs w:val="20"/>
          </w:rPr>
          <w:t xml:space="preserve">10.1 Editing a template</w:t>
        </w:r>
      </w:hyperlink>
    </w:p>
    <w:p>
      <w:pPr>
        <w:tabs>
          <w:tab w:val="right" w:pos="9026" w:leader="dot"/>
        </w:tabs>
        <w:spacing w:after="20"/>
        <w:ind w:left="340"/>
      </w:pPr>
      <w:hyperlink w:history="1" w:anchor="sec36">
        <w:r>
          <w:rPr>
            <w:b w:val="false"/>
            <w:bCs w:val="false"/>
            <w:color w:val="666666"/>
            <w:sz w:val="20"/>
            <w:szCs w:val="20"/>
          </w:rPr>
          <w:t xml:space="preserve">10.2 DeepL automatic translation</w:t>
        </w:r>
      </w:hyperlink>
    </w:p>
    <w:p>
      <w:pPr>
        <w:tabs>
          <w:tab w:val="right" w:pos="9026" w:leader="dot"/>
        </w:tabs>
        <w:spacing w:after="20"/>
        <w:ind w:left="340"/>
      </w:pPr>
      <w:hyperlink w:history="1" w:anchor="sec37">
        <w:r>
          <w:rPr>
            <w:b w:val="false"/>
            <w:bCs w:val="false"/>
            <w:color w:val="666666"/>
            <w:sz w:val="20"/>
            <w:szCs w:val="20"/>
          </w:rPr>
          <w:t xml:space="preserve">10.3 CSV export and import</w:t>
        </w:r>
      </w:hyperlink>
    </w:p>
    <w:p>
      <w:pPr>
        <w:tabs>
          <w:tab w:val="right" w:pos="9026" w:leader="dot"/>
        </w:tabs>
        <w:spacing w:after="20"/>
        <w:ind w:left="340"/>
      </w:pPr>
      <w:hyperlink w:history="1" w:anchor="sec38">
        <w:r>
          <w:rPr>
            <w:b w:val="false"/>
            <w:bCs w:val="false"/>
            <w:color w:val="666666"/>
            <w:sz w:val="20"/>
            <w:szCs w:val="20"/>
          </w:rPr>
          <w:t xml:space="preserve">10.4 Blacklisting a template</w:t>
        </w:r>
      </w:hyperlink>
    </w:p>
    <w:p>
      <w:pPr>
        <w:tabs>
          <w:tab w:val="right" w:pos="9026" w:leader="dot"/>
        </w:tabs>
        <w:spacing w:after="20"/>
        <w:ind w:left="340"/>
      </w:pPr>
      <w:hyperlink w:history="1" w:anchor="sec39">
        <w:r>
          <w:rPr>
            <w:b w:val="false"/>
            <w:bCs w:val="false"/>
            <w:color w:val="666666"/>
            <w:sz w:val="20"/>
            <w:szCs w:val="20"/>
          </w:rPr>
          <w:t xml:space="preserve">10.5 Translation history</w:t>
        </w:r>
      </w:hyperlink>
    </w:p>
    <w:p>
      <w:pPr>
        <w:tabs>
          <w:tab w:val="right" w:pos="9026" w:leader="dot"/>
        </w:tabs>
        <w:spacing w:after="60"/>
        <w:ind w:left="0"/>
      </w:pPr>
      <w:hyperlink w:history="1" w:anchor="sec40">
        <w:r>
          <w:rPr>
            <w:b/>
            <w:bCs/>
            <w:color w:val="2B2520"/>
            <w:sz w:val="22"/>
            <w:szCs w:val="22"/>
          </w:rPr>
          <w:t xml:space="preserve">11. Brand voice fingerprint</w:t>
        </w:r>
      </w:hyperlink>
    </w:p>
    <w:p>
      <w:pPr>
        <w:tabs>
          <w:tab w:val="right" w:pos="9026" w:leader="dot"/>
        </w:tabs>
        <w:spacing w:after="60"/>
        <w:ind w:left="0"/>
      </w:pPr>
      <w:hyperlink w:history="1" w:anchor="sec41">
        <w:r>
          <w:rPr>
            <w:b/>
            <w:bCs/>
            <w:color w:val="2B2520"/>
            <w:sz w:val="22"/>
            <w:szCs w:val="22"/>
          </w:rPr>
          <w:t xml:space="preserve">12. Manual send tab</w:t>
        </w:r>
      </w:hyperlink>
    </w:p>
    <w:p>
      <w:pPr>
        <w:tabs>
          <w:tab w:val="right" w:pos="9026" w:leader="dot"/>
        </w:tabs>
        <w:spacing w:after="60"/>
        <w:ind w:left="0"/>
      </w:pPr>
      <w:hyperlink w:history="1" w:anchor="sec42">
        <w:r>
          <w:rPr>
            <w:b/>
            <w:bCs/>
            <w:color w:val="2B2520"/>
            <w:sz w:val="22"/>
            <w:szCs w:val="22"/>
          </w:rPr>
          <w:t xml:space="preserve">13. Multi-client preview tab</w:t>
        </w:r>
      </w:hyperlink>
    </w:p>
    <w:p>
      <w:pPr>
        <w:tabs>
          <w:tab w:val="right" w:pos="9026" w:leader="dot"/>
        </w:tabs>
        <w:spacing w:after="20"/>
        <w:ind w:left="340"/>
      </w:pPr>
      <w:hyperlink w:history="1" w:anchor="sec43">
        <w:r>
          <w:rPr>
            <w:b w:val="false"/>
            <w:bCs w:val="false"/>
            <w:color w:val="666666"/>
            <w:sz w:val="20"/>
            <w:szCs w:val="20"/>
          </w:rPr>
          <w:t xml:space="preserve">13.1 Simulate dark mode</w:t>
        </w:r>
      </w:hyperlink>
    </w:p>
    <w:p>
      <w:pPr>
        <w:tabs>
          <w:tab w:val="right" w:pos="9026" w:leader="dot"/>
        </w:tabs>
        <w:spacing w:after="60"/>
        <w:ind w:left="0"/>
      </w:pPr>
      <w:hyperlink w:history="1" w:anchor="sec44">
        <w:r>
          <w:rPr>
            <w:b/>
            <w:bCs/>
            <w:color w:val="2B2520"/>
            <w:sz w:val="22"/>
            <w:szCs w:val="22"/>
          </w:rPr>
          <w:t xml:space="preserve">14. Behavioural automations</w:t>
        </w:r>
      </w:hyperlink>
    </w:p>
    <w:p>
      <w:pPr>
        <w:tabs>
          <w:tab w:val="right" w:pos="9026" w:leader="dot"/>
        </w:tabs>
        <w:spacing w:after="20"/>
        <w:ind w:left="340"/>
      </w:pPr>
      <w:hyperlink w:history="1" w:anchor="sec45">
        <w:r>
          <w:rPr>
            <w:b w:val="false"/>
            <w:bCs w:val="false"/>
            <w:color w:val="666666"/>
            <w:sz w:val="20"/>
            <w:szCs w:val="20"/>
          </w:rPr>
          <w:t xml:space="preserve">14.1 Server cron configuration</w:t>
        </w:r>
      </w:hyperlink>
    </w:p>
    <w:p>
      <w:pPr>
        <w:tabs>
          <w:tab w:val="right" w:pos="9026" w:leader="dot"/>
        </w:tabs>
        <w:spacing w:after="20"/>
        <w:ind w:left="340"/>
      </w:pPr>
      <w:hyperlink w:history="1" w:anchor="sec46">
        <w:r>
          <w:rPr>
            <w:b w:val="false"/>
            <w:bCs w:val="false"/>
            <w:color w:val="666666"/>
            <w:sz w:val="20"/>
            <w:szCs w:val="20"/>
          </w:rPr>
          <w:t xml:space="preserve">14.2 Customer birthdays</w:t>
        </w:r>
      </w:hyperlink>
    </w:p>
    <w:p>
      <w:pPr>
        <w:tabs>
          <w:tab w:val="right" w:pos="9026" w:leader="dot"/>
        </w:tabs>
        <w:spacing w:after="20"/>
        <w:ind w:left="340"/>
      </w:pPr>
      <w:hyperlink w:history="1" w:anchor="sec47">
        <w:r>
          <w:rPr>
            <w:b w:val="false"/>
            <w:bCs w:val="false"/>
            <w:color w:val="666666"/>
            <w:sz w:val="20"/>
            <w:szCs w:val="20"/>
          </w:rPr>
          <w:t xml:space="preserve">14.3 Abandoned basket — 3 waves</w:t>
        </w:r>
      </w:hyperlink>
    </w:p>
    <w:p>
      <w:pPr>
        <w:tabs>
          <w:tab w:val="right" w:pos="9026" w:leader="dot"/>
        </w:tabs>
        <w:spacing w:after="20"/>
        <w:ind w:left="340"/>
      </w:pPr>
      <w:hyperlink w:history="1" w:anchor="sec48">
        <w:r>
          <w:rPr>
            <w:b w:val="false"/>
            <w:bCs w:val="false"/>
            <w:color w:val="666666"/>
            <w:sz w:val="20"/>
            <w:szCs w:val="20"/>
          </w:rPr>
          <w:t xml:space="preserve">14.4 Checkout abandonment</w:t>
        </w:r>
      </w:hyperlink>
    </w:p>
    <w:p>
      <w:pPr>
        <w:tabs>
          <w:tab w:val="right" w:pos="9026" w:leader="dot"/>
        </w:tabs>
        <w:spacing w:after="20"/>
        <w:ind w:left="340"/>
      </w:pPr>
      <w:hyperlink w:history="1" w:anchor="sec49">
        <w:r>
          <w:rPr>
            <w:b w:val="false"/>
            <w:bCs w:val="false"/>
            <w:color w:val="666666"/>
            <w:sz w:val="20"/>
            <w:szCs w:val="20"/>
          </w:rPr>
          <w:t xml:space="preserve">14.5 Post-purchase follow-up</w:t>
        </w:r>
      </w:hyperlink>
    </w:p>
    <w:p>
      <w:pPr>
        <w:tabs>
          <w:tab w:val="right" w:pos="9026" w:leader="dot"/>
        </w:tabs>
        <w:spacing w:after="20"/>
        <w:ind w:left="340"/>
      </w:pPr>
      <w:hyperlink w:history="1" w:anchor="sec50">
        <w:r>
          <w:rPr>
            <w:b w:val="false"/>
            <w:bCs w:val="false"/>
            <w:color w:val="666666"/>
            <w:sz w:val="20"/>
            <w:szCs w:val="20"/>
          </w:rPr>
          <w:t xml:space="preserve">14.6 Reorder reminder</w:t>
        </w:r>
      </w:hyperlink>
    </w:p>
    <w:p>
      <w:pPr>
        <w:tabs>
          <w:tab w:val="right" w:pos="9026" w:leader="dot"/>
        </w:tabs>
        <w:spacing w:after="20"/>
        <w:ind w:left="340"/>
      </w:pPr>
      <w:hyperlink w:history="1" w:anchor="sec51">
        <w:r>
          <w:rPr>
            <w:b w:val="false"/>
            <w:bCs w:val="false"/>
            <w:color w:val="666666"/>
            <w:sz w:val="20"/>
            <w:szCs w:val="20"/>
          </w:rPr>
          <w:t xml:space="preserve">14.7 Win-back</w:t>
        </w:r>
      </w:hyperlink>
    </w:p>
    <w:p>
      <w:pPr>
        <w:tabs>
          <w:tab w:val="right" w:pos="9026" w:leader="dot"/>
        </w:tabs>
        <w:spacing w:after="20"/>
        <w:ind w:left="340"/>
      </w:pPr>
      <w:hyperlink w:history="1" w:anchor="sec52">
        <w:r>
          <w:rPr>
            <w:b w:val="false"/>
            <w:bCs w:val="false"/>
            <w:color w:val="666666"/>
            <w:sz w:val="20"/>
            <w:szCs w:val="20"/>
          </w:rPr>
          <w:t xml:space="preserve">14.8 Shipping delay</w:t>
        </w:r>
      </w:hyperlink>
    </w:p>
    <w:p>
      <w:pPr>
        <w:tabs>
          <w:tab w:val="right" w:pos="9026" w:leader="dot"/>
        </w:tabs>
        <w:spacing w:after="20"/>
        <w:ind w:left="340"/>
      </w:pPr>
      <w:hyperlink w:history="1" w:anchor="sec53">
        <w:r>
          <w:rPr>
            <w:b w:val="false"/>
            <w:bCs w:val="false"/>
            <w:color w:val="666666"/>
            <w:sz w:val="20"/>
            <w:szCs w:val="20"/>
          </w:rPr>
          <w:t xml:space="preserve">14.9 Ghost basket</w:t>
        </w:r>
      </w:hyperlink>
    </w:p>
    <w:p>
      <w:pPr>
        <w:tabs>
          <w:tab w:val="right" w:pos="9026" w:leader="dot"/>
        </w:tabs>
        <w:spacing w:after="60"/>
        <w:ind w:left="0"/>
      </w:pPr>
      <w:hyperlink w:history="1" w:anchor="sec54">
        <w:r>
          <w:rPr>
            <w:b/>
            <w:bCs/>
            <w:color w:val="2B2520"/>
            <w:sz w:val="22"/>
            <w:szCs w:val="22"/>
          </w:rPr>
          <w:t xml:space="preserve">15. Order triggers</w:t>
        </w:r>
      </w:hyperlink>
    </w:p>
    <w:p>
      <w:pPr>
        <w:tabs>
          <w:tab w:val="right" w:pos="9026" w:leader="dot"/>
        </w:tabs>
        <w:spacing w:after="20"/>
        <w:ind w:left="340"/>
      </w:pPr>
      <w:hyperlink w:history="1" w:anchor="sec55">
        <w:r>
          <w:rPr>
            <w:b w:val="false"/>
            <w:bCs w:val="false"/>
            <w:color w:val="666666"/>
            <w:sz w:val="20"/>
            <w:szCs w:val="20"/>
          </w:rPr>
          <w:t xml:space="preserve">15.1 Order milestones (milestone_order)</w:t>
        </w:r>
      </w:hyperlink>
    </w:p>
    <w:p>
      <w:pPr>
        <w:tabs>
          <w:tab w:val="right" w:pos="9026" w:leader="dot"/>
        </w:tabs>
        <w:spacing w:after="20"/>
        <w:ind w:left="340"/>
      </w:pPr>
      <w:hyperlink w:history="1" w:anchor="sec56">
        <w:r>
          <w:rPr>
            <w:b w:val="false"/>
            <w:bCs w:val="false"/>
            <w:color w:val="666666"/>
            <w:sz w:val="20"/>
            <w:szCs w:val="20"/>
          </w:rPr>
          <w:t xml:space="preserve">15.2 Order on hold</w:t>
        </w:r>
      </w:hyperlink>
    </w:p>
    <w:p>
      <w:pPr>
        <w:tabs>
          <w:tab w:val="right" w:pos="9026" w:leader="dot"/>
        </w:tabs>
        <w:spacing w:after="20"/>
        <w:ind w:left="340"/>
      </w:pPr>
      <w:hyperlink w:history="1" w:anchor="sec57">
        <w:r>
          <w:rPr>
            <w:b w:val="false"/>
            <w:bCs w:val="false"/>
            <w:color w:val="666666"/>
            <w:sz w:val="20"/>
            <w:szCs w:val="20"/>
          </w:rPr>
          <w:t xml:space="preserve">15.3 Partial shipment</w:t>
        </w:r>
      </w:hyperlink>
    </w:p>
    <w:p>
      <w:pPr>
        <w:tabs>
          <w:tab w:val="right" w:pos="9026" w:leader="dot"/>
        </w:tabs>
        <w:spacing w:after="20"/>
        <w:ind w:left="340"/>
      </w:pPr>
      <w:hyperlink w:history="1" w:anchor="sec58">
        <w:r>
          <w:rPr>
            <w:b w:val="false"/>
            <w:bCs w:val="false"/>
            <w:color w:val="666666"/>
            <w:sz w:val="20"/>
            <w:szCs w:val="20"/>
          </w:rPr>
          <w:t xml:space="preserve">15.4 Refund processed</w:t>
        </w:r>
      </w:hyperlink>
    </w:p>
    <w:p>
      <w:pPr>
        <w:tabs>
          <w:tab w:val="right" w:pos="9026" w:leader="dot"/>
        </w:tabs>
        <w:spacing w:after="20"/>
        <w:ind w:left="340"/>
      </w:pPr>
      <w:hyperlink w:history="1" w:anchor="sec59">
        <w:r>
          <w:rPr>
            <w:b w:val="false"/>
            <w:bCs w:val="false"/>
            <w:color w:val="666666"/>
            <w:sz w:val="20"/>
            <w:szCs w:val="20"/>
          </w:rPr>
          <w:t xml:space="preserve">15.5 Return received</w:t>
        </w:r>
      </w:hyperlink>
    </w:p>
    <w:p>
      <w:pPr>
        <w:tabs>
          <w:tab w:val="right" w:pos="9026" w:leader="dot"/>
        </w:tabs>
        <w:spacing w:after="60"/>
        <w:ind w:left="0"/>
      </w:pPr>
      <w:hyperlink w:history="1" w:anchor="sec60">
        <w:r>
          <w:rPr>
            <w:b/>
            <w:bCs/>
            <w:color w:val="2B2520"/>
            <w:sz w:val="22"/>
            <w:szCs w:val="22"/>
          </w:rPr>
          <w:t xml:space="preserve">16. Calendar tab — Calendar occasions</w:t>
        </w:r>
      </w:hyperlink>
    </w:p>
    <w:p>
      <w:pPr>
        <w:tabs>
          <w:tab w:val="right" w:pos="9026" w:leader="dot"/>
        </w:tabs>
        <w:spacing w:after="20"/>
        <w:ind w:left="340"/>
      </w:pPr>
      <w:hyperlink w:history="1" w:anchor="sec61">
        <w:r>
          <w:rPr>
            <w:b w:val="false"/>
            <w:bCs w:val="false"/>
            <w:color w:val="666666"/>
            <w:sz w:val="20"/>
            <w:szCs w:val="20"/>
          </w:rPr>
          <w:t xml:space="preserve">16.1 Enable / disable an occasion</w:t>
        </w:r>
      </w:hyperlink>
    </w:p>
    <w:p>
      <w:pPr>
        <w:tabs>
          <w:tab w:val="right" w:pos="9026" w:leader="dot"/>
        </w:tabs>
        <w:spacing w:after="20"/>
        <w:ind w:left="340"/>
      </w:pPr>
      <w:hyperlink w:history="1" w:anchor="sec62">
        <w:r>
          <w:rPr>
            <w:b w:val="false"/>
            <w:bCs w:val="false"/>
            <w:color w:val="666666"/>
            <w:sz w:val="20"/>
            <w:szCs w:val="20"/>
          </w:rPr>
          <w:t xml:space="preserve">16.2 Customise the date</w:t>
        </w:r>
      </w:hyperlink>
    </w:p>
    <w:p>
      <w:pPr>
        <w:tabs>
          <w:tab w:val="right" w:pos="9026" w:leader="dot"/>
        </w:tabs>
        <w:spacing w:after="60"/>
        <w:ind w:left="0"/>
      </w:pPr>
      <w:hyperlink w:history="1" w:anchor="sec63">
        <w:r>
          <w:rPr>
            <w:b/>
            <w:bCs/>
            <w:color w:val="2B2520"/>
            <w:sz w:val="22"/>
            <w:szCs w:val="22"/>
          </w:rPr>
          <w:t xml:space="preserve">17. Seasonal campaigns tab</w:t>
        </w:r>
      </w:hyperlink>
    </w:p>
    <w:p>
      <w:pPr>
        <w:tabs>
          <w:tab w:val="right" w:pos="9026" w:leader="dot"/>
        </w:tabs>
        <w:spacing w:after="20"/>
        <w:ind w:left="340"/>
      </w:pPr>
      <w:hyperlink w:history="1" w:anchor="sec64">
        <w:r>
          <w:rPr>
            <w:b w:val="false"/>
            <w:bCs w:val="false"/>
            <w:color w:val="666666"/>
            <w:sz w:val="20"/>
            <w:szCs w:val="20"/>
          </w:rPr>
          <w:t xml:space="preserve">17.1 Creating a campaign</w:t>
        </w:r>
      </w:hyperlink>
    </w:p>
    <w:p>
      <w:pPr>
        <w:tabs>
          <w:tab w:val="right" w:pos="9026" w:leader="dot"/>
        </w:tabs>
        <w:spacing w:after="60"/>
        <w:ind w:left="0"/>
      </w:pPr>
      <w:hyperlink w:history="1" w:anchor="sec65">
        <w:r>
          <w:rPr>
            <w:b/>
            <w:bCs/>
            <w:color w:val="2B2520"/>
            <w:sz w:val="22"/>
            <w:szCs w:val="22"/>
          </w:rPr>
          <w:t xml:space="preserve">18. Loyalty programme</w:t>
        </w:r>
      </w:hyperlink>
    </w:p>
    <w:p>
      <w:pPr>
        <w:tabs>
          <w:tab w:val="right" w:pos="9026" w:leader="dot"/>
        </w:tabs>
        <w:spacing w:after="20"/>
        <w:ind w:left="340"/>
      </w:pPr>
      <w:hyperlink w:history="1" w:anchor="sec66">
        <w:r>
          <w:rPr>
            <w:b w:val="false"/>
            <w:bCs w:val="false"/>
            <w:color w:val="666666"/>
            <w:sz w:val="20"/>
            <w:szCs w:val="20"/>
          </w:rPr>
          <w:t xml:space="preserve">18.1 Points allocation</w:t>
        </w:r>
      </w:hyperlink>
    </w:p>
    <w:p>
      <w:pPr>
        <w:tabs>
          <w:tab w:val="right" w:pos="9026" w:leader="dot"/>
        </w:tabs>
        <w:spacing w:after="20"/>
        <w:ind w:left="340"/>
      </w:pPr>
      <w:hyperlink w:history="1" w:anchor="sec67">
        <w:r>
          <w:rPr>
            <w:b w:val="false"/>
            <w:bCs w:val="false"/>
            <w:color w:val="666666"/>
            <w:sz w:val="20"/>
            <w:szCs w:val="20"/>
          </w:rPr>
          <w:t xml:space="preserve">18.2 Loyalty tiers</w:t>
        </w:r>
      </w:hyperlink>
    </w:p>
    <w:p>
      <w:pPr>
        <w:tabs>
          <w:tab w:val="right" w:pos="9026" w:leader="dot"/>
        </w:tabs>
        <w:spacing w:after="20"/>
        <w:ind w:left="340"/>
      </w:pPr>
      <w:hyperlink w:history="1" w:anchor="sec68">
        <w:r>
          <w:rPr>
            <w:b w:val="false"/>
            <w:bCs w:val="false"/>
            <w:color w:val="666666"/>
            <w:sz w:val="20"/>
            <w:szCs w:val="20"/>
          </w:rPr>
          <w:t xml:space="preserve">18.3 Loyalty emails</w:t>
        </w:r>
      </w:hyperlink>
    </w:p>
    <w:p>
      <w:pPr>
        <w:tabs>
          <w:tab w:val="right" w:pos="9026" w:leader="dot"/>
        </w:tabs>
        <w:spacing w:after="20"/>
        <w:ind w:left="340"/>
      </w:pPr>
      <w:hyperlink w:history="1" w:anchor="sec69">
        <w:r>
          <w:rPr>
            <w:b w:val="false"/>
            <w:bCs w:val="false"/>
            <w:color w:val="666666"/>
            <w:sz w:val="20"/>
            <w:szCs w:val="20"/>
          </w:rPr>
          <w:t xml:space="preserve">18.4 Multi-store accumulation</w:t>
        </w:r>
      </w:hyperlink>
    </w:p>
    <w:p>
      <w:pPr>
        <w:tabs>
          <w:tab w:val="right" w:pos="9026" w:leader="dot"/>
        </w:tabs>
        <w:spacing w:after="60"/>
        <w:ind w:left="0"/>
      </w:pPr>
      <w:hyperlink w:history="1" w:anchor="sec70">
        <w:r>
          <w:rPr>
            <w:b/>
            <w:bCs/>
            <w:color w:val="2B2520"/>
            <w:sz w:val="22"/>
            <w:szCs w:val="22"/>
          </w:rPr>
          <w:t xml:space="preserve">19. Segments tab — Behavioural segmentation</w:t>
        </w:r>
      </w:hyperlink>
    </w:p>
    <w:p>
      <w:pPr>
        <w:tabs>
          <w:tab w:val="right" w:pos="9026" w:leader="dot"/>
        </w:tabs>
        <w:spacing w:after="20"/>
        <w:ind w:left="340"/>
      </w:pPr>
      <w:hyperlink w:history="1" w:anchor="sec71">
        <w:r>
          <w:rPr>
            <w:b w:val="false"/>
            <w:bCs w:val="false"/>
            <w:color w:val="666666"/>
            <w:sz w:val="20"/>
            <w:szCs w:val="20"/>
          </w:rPr>
          <w:t xml:space="preserve">19.1 The 5 segments</w:t>
        </w:r>
      </w:hyperlink>
    </w:p>
    <w:p>
      <w:pPr>
        <w:tabs>
          <w:tab w:val="right" w:pos="9026" w:leader="dot"/>
        </w:tabs>
        <w:spacing w:after="20"/>
        <w:ind w:left="340"/>
      </w:pPr>
      <w:hyperlink w:history="1" w:anchor="sec72">
        <w:r>
          <w:rPr>
            <w:b w:val="false"/>
            <w:bCs w:val="false"/>
            <w:color w:val="666666"/>
            <w:sz w:val="20"/>
            <w:szCs w:val="20"/>
          </w:rPr>
          <w:t xml:space="preserve">19.2 Using segments in campaigns</w:t>
        </w:r>
      </w:hyperlink>
    </w:p>
    <w:p>
      <w:pPr>
        <w:tabs>
          <w:tab w:val="right" w:pos="9026" w:leader="dot"/>
        </w:tabs>
        <w:spacing w:after="60"/>
        <w:ind w:left="0"/>
      </w:pPr>
      <w:hyperlink w:history="1" w:anchor="sec73">
        <w:r>
          <w:rPr>
            <w:b/>
            <w:bCs/>
            <w:color w:val="2B2520"/>
            <w:sz w:val="22"/>
            <w:szCs w:val="22"/>
          </w:rPr>
          <w:t xml:space="preserve">20. Golden Hour — Best sending time</w:t>
        </w:r>
      </w:hyperlink>
    </w:p>
    <w:p>
      <w:pPr>
        <w:tabs>
          <w:tab w:val="right" w:pos="9026" w:leader="dot"/>
        </w:tabs>
        <w:spacing w:after="60"/>
        <w:ind w:left="0"/>
      </w:pPr>
      <w:hyperlink w:history="1" w:anchor="sec74">
        <w:r>
          <w:rPr>
            <w:b/>
            <w:bCs/>
            <w:color w:val="2B2520"/>
            <w:sz w:val="22"/>
            <w:szCs w:val="22"/>
          </w:rPr>
          <w:t xml:space="preserve">21. Individual purchase window</w:t>
        </w:r>
      </w:hyperlink>
    </w:p>
    <w:p>
      <w:pPr>
        <w:tabs>
          <w:tab w:val="right" w:pos="9026" w:leader="dot"/>
        </w:tabs>
        <w:spacing w:after="20"/>
        <w:ind w:left="340"/>
      </w:pPr>
      <w:hyperlink w:history="1" w:anchor="sec75">
        <w:r>
          <w:rPr>
            <w:b w:val="false"/>
            <w:bCs w:val="false"/>
            <w:color w:val="666666"/>
            <w:sz w:val="20"/>
            <w:szCs w:val="20"/>
          </w:rPr>
          <w:t xml:space="preserve">21.1 Enabling the queue</w:t>
        </w:r>
      </w:hyperlink>
    </w:p>
    <w:p>
      <w:pPr>
        <w:tabs>
          <w:tab w:val="right" w:pos="9026" w:leader="dot"/>
        </w:tabs>
        <w:spacing w:after="60"/>
        <w:ind w:left="0"/>
      </w:pPr>
      <w:hyperlink w:history="1" w:anchor="sec76">
        <w:r>
          <w:rPr>
            <w:b/>
            <w:bCs/>
            <w:color w:val="2B2520"/>
            <w:sz w:val="22"/>
            <w:szCs w:val="22"/>
          </w:rPr>
          <w:t xml:space="preserve">22. Upsell and collection completion</w:t>
        </w:r>
      </w:hyperlink>
    </w:p>
    <w:p>
      <w:pPr>
        <w:tabs>
          <w:tab w:val="right" w:pos="9026" w:leader="dot"/>
        </w:tabs>
        <w:spacing w:after="20"/>
        <w:ind w:left="340"/>
      </w:pPr>
      <w:hyperlink w:history="1" w:anchor="sec77">
        <w:r>
          <w:rPr>
            <w:b w:val="false"/>
            <w:bCs w:val="false"/>
            <w:color w:val="666666"/>
            <w:sz w:val="20"/>
            <w:szCs w:val="20"/>
          </w:rPr>
          <w:t xml:space="preserve">22.1 Intelligent upsell</w:t>
        </w:r>
      </w:hyperlink>
    </w:p>
    <w:p>
      <w:pPr>
        <w:tabs>
          <w:tab w:val="right" w:pos="9026" w:leader="dot"/>
        </w:tabs>
        <w:spacing w:after="20"/>
        <w:ind w:left="340"/>
      </w:pPr>
      <w:hyperlink w:history="1" w:anchor="sec78">
        <w:r>
          <w:rPr>
            <w:b w:val="false"/>
            <w:bCs w:val="false"/>
            <w:color w:val="666666"/>
            <w:sz w:val="20"/>
            <w:szCs w:val="20"/>
          </w:rPr>
          <w:t xml:space="preserve">22.2 Complete your look</w:t>
        </w:r>
      </w:hyperlink>
    </w:p>
    <w:p>
      <w:pPr>
        <w:tabs>
          <w:tab w:val="right" w:pos="9026" w:leader="dot"/>
        </w:tabs>
        <w:spacing w:after="20"/>
        <w:ind w:left="340"/>
      </w:pPr>
      <w:hyperlink w:history="1" w:anchor="sec79">
        <w:r>
          <w:rPr>
            <w:b w:val="false"/>
            <w:bCs w:val="false"/>
            <w:color w:val="666666"/>
            <w:sz w:val="20"/>
            <w:szCs w:val="20"/>
          </w:rPr>
          <w:t xml:space="preserve">22.3 Collection completion</w:t>
        </w:r>
      </w:hyperlink>
    </w:p>
    <w:p>
      <w:pPr>
        <w:tabs>
          <w:tab w:val="right" w:pos="9026" w:leader="dot"/>
        </w:tabs>
        <w:spacing w:after="60"/>
        <w:ind w:left="0"/>
      </w:pPr>
      <w:hyperlink w:history="1" w:anchor="sec80">
        <w:r>
          <w:rPr>
            <w:b/>
            <w:bCs/>
            <w:color w:val="2B2520"/>
            <w:sz w:val="22"/>
            <w:szCs w:val="22"/>
          </w:rPr>
          <w:t xml:space="preserve">23. Product waitlist</w:t>
        </w:r>
      </w:hyperlink>
    </w:p>
    <w:p>
      <w:pPr>
        <w:tabs>
          <w:tab w:val="right" w:pos="9026" w:leader="dot"/>
        </w:tabs>
        <w:spacing w:after="20"/>
        <w:ind w:left="340"/>
      </w:pPr>
      <w:hyperlink w:history="1" w:anchor="sec81">
        <w:r>
          <w:rPr>
            <w:b w:val="false"/>
            <w:bCs w:val="false"/>
            <w:color w:val="666666"/>
            <w:sz w:val="20"/>
            <w:szCs w:val="20"/>
          </w:rPr>
          <w:t xml:space="preserve">23.1 Configuration</w:t>
        </w:r>
      </w:hyperlink>
    </w:p>
    <w:p>
      <w:pPr>
        <w:tabs>
          <w:tab w:val="right" w:pos="9026" w:leader="dot"/>
        </w:tabs>
        <w:spacing w:after="20"/>
        <w:ind w:left="340"/>
      </w:pPr>
      <w:hyperlink w:history="1" w:anchor="sec82">
        <w:r>
          <w:rPr>
            <w:b w:val="false"/>
            <w:bCs w:val="false"/>
            <w:color w:val="666666"/>
            <w:sz w:val="20"/>
            <w:szCs w:val="20"/>
          </w:rPr>
          <w:t xml:space="preserve">23.2 Managing registrations</w:t>
        </w:r>
      </w:hyperlink>
    </w:p>
    <w:p>
      <w:pPr>
        <w:tabs>
          <w:tab w:val="right" w:pos="9026" w:leader="dot"/>
        </w:tabs>
        <w:spacing w:after="60"/>
        <w:ind w:left="0"/>
      </w:pPr>
      <w:hyperlink w:history="1" w:anchor="sec83">
        <w:r>
          <w:rPr>
            <w:b/>
            <w:bCs/>
            <w:color w:val="2B2520"/>
            <w:sz w:val="22"/>
            <w:szCs w:val="22"/>
          </w:rPr>
          <w:t xml:space="preserve">24. A/B Tests tab</w:t>
        </w:r>
      </w:hyperlink>
    </w:p>
    <w:p>
      <w:pPr>
        <w:tabs>
          <w:tab w:val="right" w:pos="9026" w:leader="dot"/>
        </w:tabs>
        <w:spacing w:after="20"/>
        <w:ind w:left="340"/>
      </w:pPr>
      <w:hyperlink w:history="1" w:anchor="sec84">
        <w:r>
          <w:rPr>
            <w:b w:val="false"/>
            <w:bCs w:val="false"/>
            <w:color w:val="666666"/>
            <w:sz w:val="20"/>
            <w:szCs w:val="20"/>
          </w:rPr>
          <w:t xml:space="preserve">24.1 Creating a test</w:t>
        </w:r>
      </w:hyperlink>
    </w:p>
    <w:p>
      <w:pPr>
        <w:tabs>
          <w:tab w:val="right" w:pos="9026" w:leader="dot"/>
        </w:tabs>
        <w:spacing w:after="20"/>
        <w:ind w:left="340"/>
      </w:pPr>
      <w:hyperlink w:history="1" w:anchor="sec85">
        <w:r>
          <w:rPr>
            <w:b w:val="false"/>
            <w:bCs w:val="false"/>
            <w:color w:val="666666"/>
            <w:sz w:val="20"/>
            <w:szCs w:val="20"/>
          </w:rPr>
          <w:t xml:space="preserve">24.2 Tracking results</w:t>
        </w:r>
      </w:hyperlink>
    </w:p>
    <w:p>
      <w:pPr>
        <w:tabs>
          <w:tab w:val="right" w:pos="9026" w:leader="dot"/>
        </w:tabs>
        <w:spacing w:after="20"/>
        <w:ind w:left="340"/>
      </w:pPr>
      <w:hyperlink w:history="1" w:anchor="sec86">
        <w:r>
          <w:rPr>
            <w:b w:val="false"/>
            <w:bCs w:val="false"/>
            <w:color w:val="666666"/>
            <w:sz w:val="20"/>
            <w:szCs w:val="20"/>
          </w:rPr>
          <w:t xml:space="preserve">24.3 Designating the winner</w:t>
        </w:r>
      </w:hyperlink>
    </w:p>
    <w:p>
      <w:pPr>
        <w:tabs>
          <w:tab w:val="right" w:pos="9026" w:leader="dot"/>
        </w:tabs>
        <w:spacing w:after="60"/>
        <w:ind w:left="0"/>
      </w:pPr>
      <w:hyperlink w:history="1" w:anchor="sec87">
        <w:r>
          <w:rPr>
            <w:b/>
            <w:bCs/>
            <w:color w:val="2B2520"/>
            <w:sz w:val="22"/>
            <w:szCs w:val="22"/>
          </w:rPr>
          <w:t xml:space="preserve">25. Statistics tab</w:t>
        </w:r>
      </w:hyperlink>
    </w:p>
    <w:p>
      <w:pPr>
        <w:tabs>
          <w:tab w:val="right" w:pos="9026" w:leader="dot"/>
        </w:tabs>
        <w:spacing w:after="20"/>
        <w:ind w:left="340"/>
      </w:pPr>
      <w:hyperlink w:history="1" w:anchor="sec88">
        <w:r>
          <w:rPr>
            <w:b w:val="false"/>
            <w:bCs w:val="false"/>
            <w:color w:val="666666"/>
            <w:sz w:val="20"/>
            <w:szCs w:val="20"/>
          </w:rPr>
          <w:t xml:space="preserve">25.1 KPI dashboard</w:t>
        </w:r>
      </w:hyperlink>
    </w:p>
    <w:p>
      <w:pPr>
        <w:tabs>
          <w:tab w:val="right" w:pos="9026" w:leader="dot"/>
        </w:tabs>
        <w:spacing w:after="20"/>
        <w:ind w:left="340"/>
      </w:pPr>
      <w:hyperlink w:history="1" w:anchor="sec89">
        <w:r>
          <w:rPr>
            <w:b w:val="false"/>
            <w:bCs w:val="false"/>
            <w:color w:val="666666"/>
            <w:sz w:val="20"/>
            <w:szCs w:val="20"/>
          </w:rPr>
          <w:t xml:space="preserve">25.2 Open and click tracking</w:t>
        </w:r>
      </w:hyperlink>
    </w:p>
    <w:p>
      <w:pPr>
        <w:tabs>
          <w:tab w:val="right" w:pos="9026" w:leader="dot"/>
        </w:tabs>
        <w:spacing w:after="20"/>
        <w:ind w:left="340"/>
      </w:pPr>
      <w:hyperlink w:history="1" w:anchor="sec90">
        <w:r>
          <w:rPr>
            <w:b w:val="false"/>
            <w:bCs w:val="false"/>
            <w:color w:val="666666"/>
            <w:sz w:val="20"/>
            <w:szCs w:val="20"/>
          </w:rPr>
          <w:t xml:space="preserve">25.3 Revenue attribution</w:t>
        </w:r>
      </w:hyperlink>
    </w:p>
    <w:p>
      <w:pPr>
        <w:tabs>
          <w:tab w:val="right" w:pos="9026" w:leader="dot"/>
        </w:tabs>
        <w:spacing w:after="20"/>
        <w:ind w:left="340"/>
      </w:pPr>
      <w:hyperlink w:history="1" w:anchor="sec91">
        <w:r>
          <w:rPr>
            <w:b w:val="false"/>
            <w:bCs w:val="false"/>
            <w:color w:val="666666"/>
            <w:sz w:val="20"/>
            <w:szCs w:val="20"/>
          </w:rPr>
          <w:t xml:space="preserve">25.4 Deliverability score</w:t>
        </w:r>
      </w:hyperlink>
    </w:p>
    <w:p>
      <w:pPr>
        <w:tabs>
          <w:tab w:val="right" w:pos="9026" w:leader="dot"/>
        </w:tabs>
        <w:spacing w:after="20"/>
        <w:ind w:left="340"/>
      </w:pPr>
      <w:hyperlink w:history="1" w:anchor="sec92">
        <w:r>
          <w:rPr>
            <w:b w:val="false"/>
            <w:bCs w:val="false"/>
            <w:color w:val="666666"/>
            <w:sz w:val="20"/>
            <w:szCs w:val="20"/>
          </w:rPr>
          <w:t xml:space="preserve">25.5 Churn score</w:t>
        </w:r>
      </w:hyperlink>
    </w:p>
    <w:p>
      <w:pPr>
        <w:tabs>
          <w:tab w:val="right" w:pos="9026" w:leader="dot"/>
        </w:tabs>
        <w:spacing w:after="20"/>
        <w:ind w:left="340"/>
      </w:pPr>
      <w:hyperlink w:history="1" w:anchor="sec93">
        <w:r>
          <w:rPr>
            <w:b w:val="false"/>
            <w:bCs w:val="false"/>
            <w:color w:val="666666"/>
            <w:sz w:val="20"/>
            <w:szCs w:val="20"/>
          </w:rPr>
          <w:t xml:space="preserve">25.6 CLV — 12-month customer lifetime value</w:t>
        </w:r>
      </w:hyperlink>
    </w:p>
    <w:p>
      <w:pPr>
        <w:tabs>
          <w:tab w:val="right" w:pos="9026" w:leader="dot"/>
        </w:tabs>
        <w:spacing w:after="20"/>
        <w:ind w:left="340"/>
      </w:pPr>
      <w:hyperlink w:history="1" w:anchor="sec94">
        <w:r>
          <w:rPr>
            <w:b w:val="false"/>
            <w:bCs w:val="false"/>
            <w:color w:val="666666"/>
            <w:sz w:val="20"/>
            <w:szCs w:val="20"/>
          </w:rPr>
          <w:t xml:space="preserve">25.7 Purchase propensity score</w:t>
        </w:r>
      </w:hyperlink>
    </w:p>
    <w:p>
      <w:pPr>
        <w:tabs>
          <w:tab w:val="right" w:pos="9026" w:leader="dot"/>
        </w:tabs>
        <w:spacing w:after="20"/>
        <w:ind w:left="340"/>
      </w:pPr>
      <w:hyperlink w:history="1" w:anchor="sec95">
        <w:r>
          <w:rPr>
            <w:b w:val="false"/>
            <w:bCs w:val="false"/>
            <w:color w:val="666666"/>
            <w:sz w:val="20"/>
            <w:szCs w:val="20"/>
          </w:rPr>
          <w:t xml:space="preserve">25.8 Customer email history</w:t>
        </w:r>
      </w:hyperlink>
    </w:p>
    <w:p>
      <w:pPr>
        <w:tabs>
          <w:tab w:val="right" w:pos="9026" w:leader="dot"/>
        </w:tabs>
        <w:spacing w:after="60"/>
        <w:ind w:left="0"/>
      </w:pPr>
      <w:hyperlink w:history="1" w:anchor="sec96">
        <w:r>
          <w:rPr>
            <w:b/>
            <w:bCs/>
            <w:color w:val="2B2520"/>
            <w:sz w:val="22"/>
            <w:szCs w:val="22"/>
          </w:rPr>
          <w:t xml:space="preserve">25b. Customer history tab</w:t>
        </w:r>
      </w:hyperlink>
    </w:p>
    <w:p>
      <w:pPr>
        <w:tabs>
          <w:tab w:val="right" w:pos="9026" w:leader="dot"/>
        </w:tabs>
        <w:spacing w:after="20"/>
        <w:ind w:left="340"/>
      </w:pPr>
      <w:hyperlink w:history="1" w:anchor="sec97">
        <w:r>
          <w:rPr>
            <w:b w:val="false"/>
            <w:bCs w:val="false"/>
            <w:color w:val="666666"/>
            <w:sz w:val="20"/>
            <w:szCs w:val="20"/>
          </w:rPr>
          <w:t xml:space="preserve">25b.1 Available filters</w:t>
        </w:r>
      </w:hyperlink>
    </w:p>
    <w:p>
      <w:pPr>
        <w:tabs>
          <w:tab w:val="right" w:pos="9026" w:leader="dot"/>
        </w:tabs>
        <w:spacing w:after="20"/>
        <w:ind w:left="340"/>
      </w:pPr>
      <w:hyperlink w:history="1" w:anchor="sec98">
        <w:r>
          <w:rPr>
            <w:b w:val="false"/>
            <w:bCs w:val="false"/>
            <w:color w:val="666666"/>
            <w:sz w:val="20"/>
            <w:szCs w:val="20"/>
          </w:rPr>
          <w:t xml:space="preserve">25b.2 CSV export</w:t>
        </w:r>
      </w:hyperlink>
    </w:p>
    <w:p>
      <w:pPr>
        <w:tabs>
          <w:tab w:val="right" w:pos="9026" w:leader="dot"/>
        </w:tabs>
        <w:spacing w:after="60"/>
        <w:ind w:left="0"/>
      </w:pPr>
      <w:hyperlink w:history="1" w:anchor="sec99">
        <w:r>
          <w:rPr>
            <w:b/>
            <w:bCs/>
            <w:color w:val="2B2520"/>
            <w:sz w:val="22"/>
            <w:szCs w:val="22"/>
          </w:rPr>
          <w:t xml:space="preserve">26. Automatic monthly report</w:t>
        </w:r>
      </w:hyperlink>
    </w:p>
    <w:p>
      <w:pPr>
        <w:tabs>
          <w:tab w:val="right" w:pos="9026" w:leader="dot"/>
        </w:tabs>
        <w:spacing w:after="20"/>
        <w:ind w:left="340"/>
      </w:pPr>
      <w:hyperlink w:history="1" w:anchor="sec100">
        <w:r>
          <w:rPr>
            <w:b w:val="false"/>
            <w:bCs w:val="false"/>
            <w:color w:val="666666"/>
            <w:sz w:val="20"/>
            <w:szCs w:val="20"/>
          </w:rPr>
          <w:t xml:space="preserve">26.1 Configuration</w:t>
        </w:r>
      </w:hyperlink>
    </w:p>
    <w:p>
      <w:pPr>
        <w:tabs>
          <w:tab w:val="right" w:pos="9026" w:leader="dot"/>
        </w:tabs>
        <w:spacing w:after="60"/>
        <w:ind w:left="0"/>
      </w:pPr>
      <w:hyperlink w:history="1" w:anchor="sec101">
        <w:r>
          <w:rPr>
            <w:b/>
            <w:bCs/>
            <w:color w:val="2B2520"/>
            <w:sz w:val="22"/>
            <w:szCs w:val="22"/>
          </w:rPr>
          <w:t xml:space="preserve">27. Sending domain reputation</w:t>
        </w:r>
      </w:hyperlink>
    </w:p>
    <w:p>
      <w:pPr>
        <w:tabs>
          <w:tab w:val="right" w:pos="9026" w:leader="dot"/>
        </w:tabs>
        <w:spacing w:after="20"/>
        <w:ind w:left="340"/>
      </w:pPr>
      <w:hyperlink w:history="1" w:anchor="sec102">
        <w:r>
          <w:rPr>
            <w:b w:val="false"/>
            <w:bCs w:val="false"/>
            <w:color w:val="666666"/>
            <w:sz w:val="20"/>
            <w:szCs w:val="20"/>
          </w:rPr>
          <w:t xml:space="preserve">27.1 Interpreting results</w:t>
        </w:r>
      </w:hyperlink>
    </w:p>
    <w:p>
      <w:pPr>
        <w:tabs>
          <w:tab w:val="right" w:pos="9026" w:leader="dot"/>
        </w:tabs>
        <w:spacing w:after="60"/>
        <w:ind w:left="0"/>
      </w:pPr>
      <w:hyperlink w:history="1" w:anchor="sec103">
        <w:r>
          <w:rPr>
            <w:b/>
            <w:bCs/>
            <w:color w:val="2B2520"/>
            <w:sz w:val="22"/>
            <w:szCs w:val="22"/>
          </w:rPr>
          <w:t xml:space="preserve">28. Google and SEO integrations</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and Moz (optional)</w:t>
        </w:r>
      </w:hyperlink>
    </w:p>
    <w:p>
      <w:pPr>
        <w:tabs>
          <w:tab w:val="right" w:pos="9026" w:leader="dot"/>
        </w:tabs>
        <w:spacing w:after="60"/>
        <w:ind w:left="0"/>
      </w:pPr>
      <w:hyperlink w:history="1" w:anchor="sec108">
        <w:r>
          <w:rPr>
            <w:b/>
            <w:bCs/>
            <w:color w:val="2B2520"/>
            <w:sz w:val="22"/>
            <w:szCs w:val="22"/>
          </w:rPr>
          <w:t xml:space="preserve">29. Bounces tab — Invalid email management</w:t>
        </w:r>
      </w:hyperlink>
    </w:p>
    <w:p>
      <w:pPr>
        <w:tabs>
          <w:tab w:val="right" w:pos="9026" w:leader="dot"/>
        </w:tabs>
        <w:spacing w:after="20"/>
        <w:ind w:left="340"/>
      </w:pPr>
      <w:hyperlink w:history="1" w:anchor="sec109">
        <w:r>
          <w:rPr>
            <w:b w:val="false"/>
            <w:bCs w:val="false"/>
            <w:color w:val="666666"/>
            <w:sz w:val="20"/>
            <w:szCs w:val="20"/>
          </w:rPr>
          <w:t xml:space="preserve">29.1 IMAP configuration</w:t>
        </w:r>
      </w:hyperlink>
    </w:p>
    <w:p>
      <w:pPr>
        <w:tabs>
          <w:tab w:val="right" w:pos="9026" w:leader="dot"/>
        </w:tabs>
        <w:spacing w:after="20"/>
        <w:ind w:left="340"/>
      </w:pPr>
      <w:hyperlink w:history="1" w:anchor="sec110">
        <w:r>
          <w:rPr>
            <w:b w:val="false"/>
            <w:bCs w:val="false"/>
            <w:color w:val="666666"/>
            <w:sz w:val="20"/>
            <w:szCs w:val="20"/>
          </w:rPr>
          <w:t xml:space="preserve">29.2 ESP webhook configuration</w:t>
        </w:r>
      </w:hyperlink>
    </w:p>
    <w:p>
      <w:pPr>
        <w:tabs>
          <w:tab w:val="right" w:pos="9026" w:leader="dot"/>
        </w:tabs>
        <w:spacing w:after="20"/>
        <w:ind w:left="340"/>
      </w:pPr>
      <w:hyperlink w:history="1" w:anchor="sec111">
        <w:r>
          <w:rPr>
            <w:b w:val="false"/>
            <w:bCs w:val="false"/>
            <w:color w:val="666666"/>
            <w:sz w:val="20"/>
            <w:szCs w:val="20"/>
          </w:rPr>
          <w:t xml:space="preserve">29.3 Hard bounce and soft bounce</w:t>
        </w:r>
      </w:hyperlink>
    </w:p>
    <w:p>
      <w:pPr>
        <w:tabs>
          <w:tab w:val="right" w:pos="9026" w:leader="dot"/>
        </w:tabs>
        <w:spacing w:after="60"/>
        <w:ind w:left="0"/>
      </w:pPr>
      <w:hyperlink w:history="1" w:anchor="sec112">
        <w:r>
          <w:rPr>
            <w:b/>
            <w:bCs/>
            <w:color w:val="2B2520"/>
            <w:sz w:val="22"/>
            <w:szCs w:val="22"/>
          </w:rPr>
          <w:t xml:space="preserve">30. Authenticity certificates</w:t>
        </w:r>
      </w:hyperlink>
    </w:p>
    <w:p>
      <w:pPr>
        <w:tabs>
          <w:tab w:val="right" w:pos="9026" w:leader="dot"/>
        </w:tabs>
        <w:spacing w:after="20"/>
        <w:ind w:left="340"/>
      </w:pPr>
      <w:hyperlink w:history="1" w:anchor="sec113">
        <w:r>
          <w:rPr>
            <w:b w:val="false"/>
            <w:bCs w:val="false"/>
            <w:color w:val="666666"/>
            <w:sz w:val="20"/>
            <w:szCs w:val="20"/>
          </w:rPr>
          <w:t xml:space="preserve">30.1 Configuration</w:t>
        </w:r>
      </w:hyperlink>
    </w:p>
    <w:p>
      <w:pPr>
        <w:tabs>
          <w:tab w:val="right" w:pos="9026" w:leader="dot"/>
        </w:tabs>
        <w:spacing w:after="20"/>
        <w:ind w:left="340"/>
      </w:pPr>
      <w:hyperlink w:history="1" w:anchor="sec114">
        <w:r>
          <w:rPr>
            <w:b w:val="false"/>
            <w:bCs w:val="false"/>
            <w:color w:val="666666"/>
            <w:sz w:val="20"/>
            <w:szCs w:val="20"/>
          </w:rPr>
          <w:t xml:space="preserve">30.2 Issuing a certificate manually</w:t>
        </w:r>
      </w:hyperlink>
    </w:p>
    <w:p>
      <w:pPr>
        <w:tabs>
          <w:tab w:val="right" w:pos="9026" w:leader="dot"/>
        </w:tabs>
        <w:spacing w:after="60"/>
        <w:ind w:left="0"/>
      </w:pPr>
      <w:hyperlink w:history="1" w:anchor="sec115">
        <w:r>
          <w:rPr>
            <w:b/>
            <w:bCs/>
            <w:color w:val="2B2520"/>
            <w:sz w:val="22"/>
            <w:szCs w:val="22"/>
          </w:rPr>
          <w:t xml:space="preserve">31. Customer preference centre</w:t>
        </w:r>
      </w:hyperlink>
    </w:p>
    <w:p>
      <w:pPr>
        <w:tabs>
          <w:tab w:val="right" w:pos="9026" w:leader="dot"/>
        </w:tabs>
        <w:spacing w:after="20"/>
        <w:ind w:left="340"/>
      </w:pPr>
      <w:hyperlink w:history="1" w:anchor="sec116">
        <w:r>
          <w:rPr>
            <w:b w:val="false"/>
            <w:bCs w:val="false"/>
            <w:color w:val="666666"/>
            <w:sz w:val="20"/>
            <w:szCs w:val="20"/>
          </w:rPr>
          <w:t xml:space="preserve">31.1 Preference categories</w:t>
        </w:r>
      </w:hyperlink>
    </w:p>
    <w:p>
      <w:pPr>
        <w:tabs>
          <w:tab w:val="right" w:pos="9026" w:leader="dot"/>
        </w:tabs>
        <w:spacing w:after="20"/>
        <w:ind w:left="340"/>
      </w:pPr>
      <w:hyperlink w:history="1" w:anchor="sec117">
        <w:r>
          <w:rPr>
            <w:b w:val="false"/>
            <w:bCs w:val="false"/>
            <w:color w:val="666666"/>
            <w:sz w:val="20"/>
            <w:szCs w:val="20"/>
          </w:rPr>
          <w:t xml:space="preserve">31.2 Global unsubscribe</w:t>
        </w:r>
      </w:hyperlink>
    </w:p>
    <w:p>
      <w:pPr>
        <w:tabs>
          <w:tab w:val="right" w:pos="9026" w:leader="dot"/>
        </w:tabs>
        <w:spacing w:after="60"/>
        <w:ind w:left="0"/>
      </w:pPr>
      <w:hyperlink w:history="1" w:anchor="sec118">
        <w:r>
          <w:rPr>
            <w:b/>
            <w:bCs/>
            <w:color w:val="2B2520"/>
            <w:sz w:val="22"/>
            <w:szCs w:val="22"/>
          </w:rPr>
          <w:t xml:space="preserve">32. GDPR tab — Audit and compliance</w:t>
        </w:r>
      </w:hyperlink>
    </w:p>
    <w:p>
      <w:pPr>
        <w:tabs>
          <w:tab w:val="right" w:pos="9026" w:leader="dot"/>
        </w:tabs>
        <w:spacing w:after="20"/>
        <w:ind w:left="340"/>
      </w:pPr>
      <w:hyperlink w:history="1" w:anchor="sec119">
        <w:r>
          <w:rPr>
            <w:b w:val="false"/>
            <w:bCs w:val="false"/>
            <w:color w:val="666666"/>
            <w:sz w:val="20"/>
            <w:szCs w:val="20"/>
          </w:rPr>
          <w:t xml:space="preserve">32.1 Compliance score</w:t>
        </w:r>
      </w:hyperlink>
    </w:p>
    <w:p>
      <w:pPr>
        <w:tabs>
          <w:tab w:val="right" w:pos="9026" w:leader="dot"/>
        </w:tabs>
        <w:spacing w:after="20"/>
        <w:ind w:left="340"/>
      </w:pPr>
      <w:hyperlink w:history="1" w:anchor="sec120">
        <w:r>
          <w:rPr>
            <w:b w:val="false"/>
            <w:bCs w:val="false"/>
            <w:color w:val="666666"/>
            <w:sz w:val="20"/>
            <w:szCs w:val="20"/>
          </w:rPr>
          <w:t xml:space="preserve">32.2 Retention periods</w:t>
        </w:r>
      </w:hyperlink>
    </w:p>
    <w:p>
      <w:pPr>
        <w:tabs>
          <w:tab w:val="right" w:pos="9026" w:leader="dot"/>
        </w:tabs>
        <w:spacing w:after="20"/>
        <w:ind w:left="340"/>
      </w:pPr>
      <w:hyperlink w:history="1" w:anchor="sec121">
        <w:r>
          <w:rPr>
            <w:b w:val="false"/>
            <w:bCs w:val="false"/>
            <w:color w:val="666666"/>
            <w:sz w:val="20"/>
            <w:szCs w:val="20"/>
          </w:rPr>
          <w:t xml:space="preserve">32.3 Data erasure</w:t>
        </w:r>
      </w:hyperlink>
    </w:p>
    <w:p>
      <w:pPr>
        <w:tabs>
          <w:tab w:val="right" w:pos="9026" w:leader="dot"/>
        </w:tabs>
        <w:spacing w:after="60"/>
        <w:ind w:left="0"/>
      </w:pPr>
      <w:hyperlink w:history="1" w:anchor="sec122">
        <w:r>
          <w:rPr>
            <w:b/>
            <w:bCs/>
            <w:color w:val="2B2520"/>
            <w:sz w:val="22"/>
            <w:szCs w:val="22"/>
          </w:rPr>
          <w:t xml:space="preserve">33. Sensitive data encryption</w:t>
        </w:r>
      </w:hyperlink>
    </w:p>
    <w:p>
      <w:pPr>
        <w:tabs>
          <w:tab w:val="right" w:pos="9026" w:leader="dot"/>
        </w:tabs>
        <w:spacing w:after="20"/>
        <w:ind w:left="340"/>
      </w:pPr>
      <w:hyperlink w:history="1" w:anchor="sec123">
        <w:r>
          <w:rPr>
            <w:b w:val="false"/>
            <w:bCs w:val="false"/>
            <w:color w:val="666666"/>
            <w:sz w:val="20"/>
            <w:szCs w:val="20"/>
          </w:rPr>
          <w:t xml:space="preserve">33.1 What is encrypted</w:t>
        </w:r>
      </w:hyperlink>
    </w:p>
    <w:p>
      <w:pPr>
        <w:tabs>
          <w:tab w:val="right" w:pos="9026" w:leader="dot"/>
        </w:tabs>
        <w:spacing w:after="20"/>
        <w:ind w:left="340"/>
      </w:pPr>
      <w:hyperlink w:history="1" w:anchor="sec124">
        <w:r>
          <w:rPr>
            <w:b w:val="false"/>
            <w:bCs w:val="false"/>
            <w:color w:val="666666"/>
            <w:sz w:val="20"/>
            <w:szCs w:val="20"/>
          </w:rPr>
          <w:t xml:space="preserve">33.2 How it works</w:t>
        </w:r>
      </w:hyperlink>
    </w:p>
    <w:p>
      <w:pPr>
        <w:tabs>
          <w:tab w:val="right" w:pos="9026" w:leader="dot"/>
        </w:tabs>
        <w:spacing w:after="20"/>
        <w:ind w:left="340"/>
      </w:pPr>
      <w:hyperlink w:history="1" w:anchor="sec125">
        <w:r>
          <w:rPr>
            <w:b w:val="false"/>
            <w:bCs w:val="false"/>
            <w:color w:val="666666"/>
            <w:sz w:val="20"/>
            <w:szCs w:val="20"/>
          </w:rPr>
          <w:t xml:space="preserve">33.3 Watchdog monitoring</w:t>
        </w:r>
      </w:hyperlink>
    </w:p>
    <w:p>
      <w:pPr>
        <w:tabs>
          <w:tab w:val="right" w:pos="9026" w:leader="dot"/>
        </w:tabs>
        <w:spacing w:after="20"/>
        <w:ind w:left="340"/>
      </w:pPr>
      <w:hyperlink w:history="1" w:anchor="sec126">
        <w:r>
          <w:rPr>
            <w:b w:val="false"/>
            <w:bCs w:val="false"/>
            <w:color w:val="666666"/>
            <w:sz w:val="20"/>
            <w:szCs w:val="20"/>
          </w:rPr>
          <w:t xml:space="preserve">33.4 Retrospective migration</w:t>
        </w:r>
      </w:hyperlink>
    </w:p>
    <w:p>
      <w:pPr>
        <w:tabs>
          <w:tab w:val="right" w:pos="9026" w:leader="dot"/>
        </w:tabs>
        <w:spacing w:after="60"/>
        <w:ind w:left="0"/>
      </w:pPr>
      <w:hyperlink w:history="1" w:anchor="sec127">
        <w:r>
          <w:rPr>
            <w:b/>
            <w:bCs/>
            <w:color w:val="2B2520"/>
            <w:sz w:val="22"/>
            <w:szCs w:val="22"/>
          </w:rPr>
          <w:t xml:space="preserve">34. Webhooks tab — Third-party integrations</w:t>
        </w:r>
      </w:hyperlink>
    </w:p>
    <w:p>
      <w:pPr>
        <w:tabs>
          <w:tab w:val="right" w:pos="9026" w:leader="dot"/>
        </w:tabs>
        <w:spacing w:after="20"/>
        <w:ind w:left="340"/>
      </w:pPr>
      <w:hyperlink w:history="1" w:anchor="sec128">
        <w:r>
          <w:rPr>
            <w:b w:val="false"/>
            <w:bCs w:val="false"/>
            <w:color w:val="666666"/>
            <w:sz w:val="20"/>
            <w:szCs w:val="20"/>
          </w:rPr>
          <w:t xml:space="preserve">34.1 Available events</w:t>
        </w:r>
      </w:hyperlink>
    </w:p>
    <w:p>
      <w:pPr>
        <w:tabs>
          <w:tab w:val="right" w:pos="9026" w:leader="dot"/>
        </w:tabs>
        <w:spacing w:after="20"/>
        <w:ind w:left="340"/>
      </w:pPr>
      <w:hyperlink w:history="1" w:anchor="sec129">
        <w:r>
          <w:rPr>
            <w:b w:val="false"/>
            <w:bCs w:val="false"/>
            <w:color w:val="666666"/>
            <w:sz w:val="20"/>
            <w:szCs w:val="20"/>
          </w:rPr>
          <w:t xml:space="preserve">34.2 Configuring an endpoint</w:t>
        </w:r>
      </w:hyperlink>
    </w:p>
    <w:p>
      <w:pPr>
        <w:tabs>
          <w:tab w:val="right" w:pos="9026" w:leader="dot"/>
        </w:tabs>
        <w:spacing w:after="60"/>
        <w:ind w:left="0"/>
      </w:pPr>
      <w:hyperlink w:history="1" w:anchor="sec130">
        <w:r>
          <w:rPr>
            <w:b/>
            <w:bCs/>
            <w:color w:val="2B2520"/>
            <w:sz w:val="22"/>
            <w:szCs w:val="22"/>
          </w:rPr>
          <w:t xml:space="preserve">35. Silent witness — BCC archiving</w:t>
        </w:r>
      </w:hyperlink>
    </w:p>
    <w:p>
      <w:pPr>
        <w:tabs>
          <w:tab w:val="right" w:pos="9026" w:leader="dot"/>
        </w:tabs>
        <w:spacing w:after="60"/>
        <w:ind w:left="0"/>
      </w:pPr>
      <w:hyperlink w:history="1" w:anchor="sec131">
        <w:r>
          <w:rPr>
            <w:b/>
            <w:bCs/>
            <w:color w:val="2B2520"/>
            <w:sz w:val="22"/>
            <w:szCs w:val="22"/>
          </w:rPr>
          <w:t xml:space="preserve">36. Intelligent fallback email</w:t>
        </w:r>
      </w:hyperlink>
    </w:p>
    <w:p>
      <w:pPr>
        <w:tabs>
          <w:tab w:val="right" w:pos="9026" w:leader="dot"/>
        </w:tabs>
        <w:spacing w:after="60"/>
        <w:ind w:left="0"/>
      </w:pPr>
      <w:hyperlink w:history="1" w:anchor="sec132">
        <w:r>
          <w:rPr>
            <w:b/>
            <w:bCs/>
            <w:color w:val="2B2520"/>
            <w:sz w:val="22"/>
            <w:szCs w:val="22"/>
          </w:rPr>
          <w:t xml:space="preserve">37. Silence mode — Anti-duplicate</w:t>
        </w:r>
      </w:hyperlink>
    </w:p>
    <w:p>
      <w:pPr>
        <w:tabs>
          <w:tab w:val="right" w:pos="9026" w:leader="dot"/>
        </w:tabs>
        <w:spacing w:after="60"/>
        <w:ind w:left="0"/>
      </w:pPr>
      <w:hyperlink w:history="1" w:anchor="sec133">
        <w:r>
          <w:rPr>
            <w:b/>
            <w:bCs/>
            <w:color w:val="2B2520"/>
            <w:sz w:val="22"/>
            <w:szCs w:val="22"/>
          </w:rPr>
          <w:t xml:space="preserve">38. Help tab — Watchdog &amp; Diagnostics</w:t>
        </w:r>
      </w:hyperlink>
    </w:p>
    <w:p>
      <w:pPr>
        <w:tabs>
          <w:tab w:val="right" w:pos="9026" w:leader="dot"/>
        </w:tabs>
        <w:spacing w:after="20"/>
        <w:ind w:left="340"/>
      </w:pPr>
      <w:hyperlink w:history="1" w:anchor="sec134">
        <w:r>
          <w:rPr>
            <w:b w:val="false"/>
            <w:bCs w:val="false"/>
            <w:color w:val="666666"/>
            <w:sz w:val="20"/>
            <w:szCs w:val="20"/>
          </w:rPr>
          <w:t xml:space="preserve">38.1 Event log</w:t>
        </w:r>
      </w:hyperlink>
    </w:p>
    <w:p>
      <w:pPr>
        <w:tabs>
          <w:tab w:val="right" w:pos="9026" w:leader="dot"/>
        </w:tabs>
        <w:spacing w:after="20"/>
        <w:ind w:left="340"/>
      </w:pPr>
      <w:hyperlink w:history="1" w:anchor="sec135">
        <w:r>
          <w:rPr>
            <w:b w:val="false"/>
            <w:bCs w:val="false"/>
            <w:color w:val="666666"/>
            <w:sz w:val="20"/>
            <w:szCs w:val="20"/>
          </w:rPr>
          <w:t xml:space="preserve">38.2 Automatic alerts</w:t>
        </w:r>
      </w:hyperlink>
    </w:p>
    <w:p>
      <w:pPr>
        <w:tabs>
          <w:tab w:val="right" w:pos="9026" w:leader="dot"/>
        </w:tabs>
        <w:spacing w:after="20"/>
        <w:ind w:left="340"/>
      </w:pPr>
      <w:hyperlink w:history="1" w:anchor="sec136">
        <w:r>
          <w:rPr>
            <w:b w:val="false"/>
            <w:bCs w:val="false"/>
            <w:color w:val="666666"/>
            <w:sz w:val="20"/>
            <w:szCs w:val="20"/>
          </w:rPr>
          <w:t xml:space="preserve">38.3 Self-healing</w:t>
        </w:r>
      </w:hyperlink>
    </w:p>
    <w:p>
      <w:pPr>
        <w:tabs>
          <w:tab w:val="right" w:pos="9026" w:leader="dot"/>
        </w:tabs>
        <w:spacing w:after="20"/>
        <w:ind w:left="340"/>
      </w:pPr>
      <w:hyperlink w:history="1" w:anchor="sec137">
        <w:r>
          <w:rPr>
            <w:b w:val="false"/>
            <w:bCs w:val="false"/>
            <w:color w:val="666666"/>
            <w:sz w:val="20"/>
            <w:szCs w:val="20"/>
          </w:rPr>
          <w:t xml:space="preserve">38.4 Full diagnostic</w:t>
        </w:r>
      </w:hyperlink>
    </w:p>
    <w:p>
      <w:pPr>
        <w:tabs>
          <w:tab w:val="right" w:pos="9026" w:leader="dot"/>
        </w:tabs>
        <w:spacing w:after="20"/>
        <w:ind w:left="340"/>
      </w:pPr>
      <w:hyperlink w:history="1" w:anchor="sec138">
        <w:r>
          <w:rPr>
            <w:b w:val="false"/>
            <w:bCs w:val="false"/>
            <w:color w:val="666666"/>
            <w:sz w:val="20"/>
            <w:szCs w:val="20"/>
          </w:rPr>
          <w:t xml:space="preserve">38.5 Emergency page</w:t>
        </w:r>
      </w:hyperlink>
    </w:p>
    <w:p>
      <w:pPr>
        <w:tabs>
          <w:tab w:val="right" w:pos="9026" w:leader="dot"/>
        </w:tabs>
        <w:spacing w:after="60"/>
        <w:ind w:left="0"/>
      </w:pPr>
      <w:hyperlink w:history="1" w:anchor="sec139">
        <w:r>
          <w:rPr>
            <w:b/>
            <w:bCs/>
            <w:color w:val="2B2520"/>
            <w:sz w:val="22"/>
            <w:szCs w:val="22"/>
          </w:rPr>
          <w:t xml:space="preserve">39. Control centre</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Catalogue of 117 email templates</w:t>
        </w:r>
      </w:hyperlink>
    </w:p>
    <w:p>
      <w:pPr>
        <w:tabs>
          <w:tab w:val="right" w:pos="9026" w:leader="dot"/>
        </w:tabs>
        <w:spacing w:after="20"/>
        <w:ind w:left="340"/>
      </w:pPr>
      <w:hyperlink w:history="1" w:anchor="sec142">
        <w:r>
          <w:rPr>
            <w:b w:val="false"/>
            <w:bCs w:val="false"/>
            <w:color w:val="666666"/>
            <w:sz w:val="20"/>
            <w:szCs w:val="20"/>
          </w:rPr>
          <w:t xml:space="preserve">41.1 PrestaShop transactional emails (redesigned)</w:t>
        </w:r>
      </w:hyperlink>
    </w:p>
    <w:p>
      <w:pPr>
        <w:tabs>
          <w:tab w:val="right" w:pos="9026" w:leader="dot"/>
        </w:tabs>
        <w:spacing w:after="20"/>
        <w:ind w:left="340"/>
      </w:pPr>
      <w:hyperlink w:history="1" w:anchor="sec143">
        <w:r>
          <w:rPr>
            <w:b w:val="false"/>
            <w:bCs w:val="false"/>
            <w:color w:val="666666"/>
            <w:sz w:val="20"/>
            <w:szCs w:val="20"/>
          </w:rPr>
          <w:t xml:space="preserve">41.2 Behavioural emails</w:t>
        </w:r>
      </w:hyperlink>
    </w:p>
    <w:p>
      <w:pPr>
        <w:tabs>
          <w:tab w:val="right" w:pos="9026" w:leader="dot"/>
        </w:tabs>
        <w:spacing w:after="20"/>
        <w:ind w:left="340"/>
      </w:pPr>
      <w:hyperlink w:history="1" w:anchor="sec144">
        <w:r>
          <w:rPr>
            <w:b w:val="false"/>
            <w:bCs w:val="false"/>
            <w:color w:val="666666"/>
            <w:sz w:val="20"/>
            <w:szCs w:val="20"/>
          </w:rPr>
          <w:t xml:space="preserve">41.3 Luxury &amp; experience emails</w:t>
        </w:r>
      </w:hyperlink>
    </w:p>
    <w:p>
      <w:pPr>
        <w:tabs>
          <w:tab w:val="right" w:pos="9026" w:leader="dot"/>
        </w:tabs>
        <w:spacing w:after="20"/>
        <w:ind w:left="340"/>
      </w:pPr>
      <w:hyperlink w:history="1" w:anchor="sec145">
        <w:r>
          <w:rPr>
            <w:b w:val="false"/>
            <w:bCs w:val="false"/>
            <w:color w:val="666666"/>
            <w:sz w:val="20"/>
            <w:szCs w:val="20"/>
          </w:rPr>
          <w:t xml:space="preserve">41.4 Loyalty emails</w:t>
        </w:r>
      </w:hyperlink>
    </w:p>
    <w:p>
      <w:pPr>
        <w:tabs>
          <w:tab w:val="right" w:pos="9026" w:leader="dot"/>
        </w:tabs>
        <w:spacing w:after="20"/>
        <w:ind w:left="340"/>
      </w:pPr>
      <w:hyperlink w:history="1" w:anchor="sec146">
        <w:r>
          <w:rPr>
            <w:b w:val="false"/>
            <w:bCs w:val="false"/>
            <w:color w:val="666666"/>
            <w:sz w:val="20"/>
            <w:szCs w:val="20"/>
          </w:rPr>
          <w:t xml:space="preserve">41.5 Calendar emails</w:t>
        </w:r>
      </w:hyperlink>
    </w:p>
    <w:p>
      <w:pPr>
        <w:tabs>
          <w:tab w:val="right" w:pos="9026" w:leader="dot"/>
        </w:tabs>
        <w:spacing w:after="20"/>
        <w:ind w:left="340"/>
      </w:pPr>
      <w:hyperlink w:history="1" w:anchor="sec147">
        <w:r>
          <w:rPr>
            <w:b w:val="false"/>
            <w:bCs w:val="false"/>
            <w:color w:val="666666"/>
            <w:sz w:val="20"/>
            <w:szCs w:val="20"/>
          </w:rPr>
          <w:t xml:space="preserve">41.6 B2B emails</w:t>
        </w:r>
      </w:hyperlink>
    </w:p>
    <w:p>
      <w:pPr>
        <w:tabs>
          <w:tab w:val="right" w:pos="9026" w:leader="dot"/>
        </w:tabs>
        <w:spacing w:after="20"/>
        <w:ind w:left="340"/>
      </w:pPr>
      <w:hyperlink w:history="1" w:anchor="sec148">
        <w:r>
          <w:rPr>
            <w:b w:val="false"/>
            <w:bCs w:val="false"/>
            <w:color w:val="666666"/>
            <w:sz w:val="20"/>
            <w:szCs w:val="20"/>
          </w:rPr>
          <w:t xml:space="preserve">41.7 Neria system emails</w:t>
        </w:r>
      </w:hyperlink>
    </w:p>
    <w:p>
      <w:pPr>
        <w:tabs>
          <w:tab w:val="right" w:pos="9026" w:leader="dot"/>
        </w:tabs>
        <w:spacing w:after="60"/>
        <w:ind w:left="0"/>
      </w:pPr>
      <w:hyperlink w:history="1" w:anchor="sec149">
        <w:r>
          <w:rPr>
            <w:b/>
            <w:bCs/>
            <w:color w:val="2B2520"/>
            <w:sz w:val="22"/>
            <w:szCs w:val="22"/>
          </w:rPr>
          <w:t xml:space="preserve">42. Frequently asked questions</w:t>
        </w:r>
      </w:hyperlink>
    </w:p>
    <w:p>
      <w:pPr>
        <w:tabs>
          <w:tab w:val="right" w:pos="9026" w:leader="dot"/>
        </w:tabs>
        <w:spacing w:after="20"/>
        <w:ind w:left="340"/>
      </w:pPr>
      <w:hyperlink w:history="1" w:anchor="sec150">
        <w:r>
          <w:rPr>
            <w:b w:val="false"/>
            <w:bCs w:val="false"/>
            <w:color w:val="666666"/>
            <w:sz w:val="20"/>
            <w:szCs w:val="20"/>
          </w:rPr>
          <w:t xml:space="preserve">Emails are not being sent — what should I check?</w:t>
        </w:r>
      </w:hyperlink>
    </w:p>
    <w:p>
      <w:pPr>
        <w:tabs>
          <w:tab w:val="right" w:pos="9026" w:leader="dot"/>
        </w:tabs>
        <w:spacing w:after="20"/>
        <w:ind w:left="340"/>
      </w:pPr>
      <w:hyperlink w:history="1" w:anchor="sec151">
        <w:r>
          <w:rPr>
            <w:b w:val="false"/>
            <w:bCs w:val="false"/>
            <w:color w:val="666666"/>
            <w:sz w:val="20"/>
            <w:szCs w:val="20"/>
          </w:rPr>
          <w:t xml:space="preserve">Can I customise the text of a specific email?</w:t>
        </w:r>
      </w:hyperlink>
    </w:p>
    <w:p>
      <w:pPr>
        <w:tabs>
          <w:tab w:val="right" w:pos="9026" w:leader="dot"/>
        </w:tabs>
        <w:spacing w:after="20"/>
        <w:ind w:left="340"/>
      </w:pPr>
      <w:hyperlink w:history="1" w:anchor="sec152">
        <w:r>
          <w:rPr>
            <w:b w:val="false"/>
            <w:bCs w:val="false"/>
            <w:color w:val="666666"/>
            <w:sz w:val="20"/>
            <w:szCs w:val="20"/>
          </w:rPr>
          <w:t xml:space="preserve">A template doesn't suit me — can I disable it?</w:t>
        </w:r>
      </w:hyperlink>
    </w:p>
    <w:p>
      <w:pPr>
        <w:tabs>
          <w:tab w:val="right" w:pos="9026" w:leader="dot"/>
        </w:tabs>
        <w:spacing w:after="20"/>
        <w:ind w:left="340"/>
      </w:pPr>
      <w:hyperlink w:history="1" w:anchor="sec153">
        <w:r>
          <w:rPr>
            <w:b w:val="false"/>
            <w:bCs w:val="false"/>
            <w:color w:val="666666"/>
            <w:sz w:val="20"/>
            <w:szCs w:val="20"/>
          </w:rPr>
          <w:t xml:space="preserve">How do I customise the automation send time?</w:t>
        </w:r>
      </w:hyperlink>
    </w:p>
    <w:p>
      <w:pPr>
        <w:tabs>
          <w:tab w:val="right" w:pos="9026" w:leader="dot"/>
        </w:tabs>
        <w:spacing w:after="20"/>
        <w:ind w:left="340"/>
      </w:pPr>
      <w:hyperlink w:history="1" w:anchor="sec154">
        <w:r>
          <w:rPr>
            <w:b w:val="false"/>
            <w:bCs w:val="false"/>
            <w:color w:val="666666"/>
            <w:sz w:val="20"/>
            <w:szCs w:val="20"/>
          </w:rPr>
          <w:t xml:space="preserve">Does the module slow down my store?</w:t>
        </w:r>
      </w:hyperlink>
    </w:p>
    <w:p>
      <w:pPr>
        <w:tabs>
          <w:tab w:val="right" w:pos="9026" w:leader="dot"/>
        </w:tabs>
        <w:spacing w:after="20"/>
        <w:ind w:left="340"/>
      </w:pPr>
      <w:hyperlink w:history="1" w:anchor="sec155">
        <w:r>
          <w:rPr>
            <w:b w:val="false"/>
            <w:bCs w:val="false"/>
            <w:color w:val="666666"/>
            <w:sz w:val="20"/>
            <w:szCs w:val="20"/>
          </w:rPr>
          <w:t xml:space="preserve">How do I get support?</w:t>
        </w:r>
      </w:hyperlink>
    </w:p>
    <w:p>
      <w:pPr>
        <w:tabs>
          <w:tab w:val="right" w:pos="9026" w:leader="dot"/>
        </w:tabs>
        <w:spacing w:after="60"/>
        <w:ind w:left="0"/>
      </w:pPr>
      <w:hyperlink w:history="1" w:anchor="sec156">
        <w:r>
          <w:rPr>
            <w:b/>
            <w:bCs/>
            <w:color w:val="2B2520"/>
            <w:sz w:val="22"/>
            <w:szCs w:val="22"/>
          </w:rPr>
          <w:t xml:space="preserve">43. Support &amp; Business Care</w:t>
        </w:r>
      </w:hyperlink>
    </w:p>
    <w:p>
      <w:pPr>
        <w:tabs>
          <w:tab w:val="right" w:pos="9026" w:leader="dot"/>
        </w:tabs>
        <w:spacing w:after="20"/>
        <w:ind w:left="340"/>
      </w:pPr>
      <w:hyperlink w:history="1" w:anchor="sec157">
        <w:r>
          <w:rPr>
            <w:b w:val="false"/>
            <w:bCs w:val="false"/>
            <w:color w:val="666666"/>
            <w:sz w:val="20"/>
            <w:szCs w:val="20"/>
          </w:rPr>
          <w:t xml:space="preserve">43.1 Technical support</w:t>
        </w:r>
      </w:hyperlink>
    </w:p>
    <w:p>
      <w:pPr>
        <w:tabs>
          <w:tab w:val="right" w:pos="9026" w:leader="dot"/>
        </w:tabs>
        <w:spacing w:after="20"/>
        <w:ind w:left="340"/>
      </w:pPr>
      <w:hyperlink w:history="1" w:anchor="sec158">
        <w:r>
          <w:rPr>
            <w:b w:val="false"/>
            <w:bCs w:val="false"/>
            <w:color w:val="666666"/>
            <w:sz w:val="20"/>
            <w:szCs w:val="20"/>
          </w:rPr>
          <w:t xml:space="preserve">43.2 Business Care — 12 months included</w:t>
        </w:r>
      </w:hyperlink>
    </w:p>
    <w:p>
      <w:pPr>
        <w:tabs>
          <w:tab w:val="right" w:pos="9026" w:leader="dot"/>
        </w:tabs>
        <w:spacing w:after="20"/>
        <w:ind w:left="340"/>
      </w:pPr>
      <w:hyperlink w:history="1" w:anchor="sec159">
        <w:r>
          <w:rPr>
            <w:b w:val="false"/>
            <w:bCs w:val="false"/>
            <w:color w:val="666666"/>
            <w:sz w:val="20"/>
            <w:szCs w:val="20"/>
          </w:rPr>
          <w:t xml:space="preserve">43.3 Renewal</w:t>
        </w:r>
      </w:hyperlink>
    </w:p>
    <w:p>
      <w:pPr>
        <w:tabs>
          <w:tab w:val="right" w:pos="9026" w:leader="dot"/>
        </w:tabs>
        <w:spacing w:after="60"/>
        <w:ind w:left="0"/>
      </w:pPr>
      <w:hyperlink w:history="1" w:anchor="sec160">
        <w:r>
          <w:rPr>
            <w:b/>
            <w:bCs/>
            <w:color w:val="2B2520"/>
            <w:sz w:val="22"/>
            <w:szCs w:val="22"/>
          </w:rPr>
          <w:t xml:space="preserve">Appendix A — Legal notices</w:t>
        </w:r>
      </w:hyperlink>
    </w:p>
    <w:p>
      <w:pPr>
        <w:tabs>
          <w:tab w:val="right" w:pos="9026" w:leader="dot"/>
        </w:tabs>
        <w:spacing w:after="20"/>
        <w:ind w:left="340"/>
      </w:pPr>
      <w:hyperlink w:history="1" w:anchor="sec161">
        <w:r>
          <w:rPr>
            <w:b w:val="false"/>
            <w:bCs w:val="false"/>
            <w:color w:val="666666"/>
            <w:sz w:val="20"/>
            <w:szCs w:val="20"/>
          </w:rPr>
          <w:t xml:space="preserve">A.1 Module licence</w:t>
        </w:r>
      </w:hyperlink>
    </w:p>
    <w:p>
      <w:pPr>
        <w:tabs>
          <w:tab w:val="right" w:pos="9026" w:leader="dot"/>
        </w:tabs>
        <w:spacing w:after="20"/>
        <w:ind w:left="340"/>
      </w:pPr>
      <w:hyperlink w:history="1" w:anchor="sec162">
        <w:r>
          <w:rPr>
            <w:b w:val="false"/>
            <w:bCs w:val="false"/>
            <w:color w:val="666666"/>
            <w:sz w:val="20"/>
            <w:szCs w:val="20"/>
          </w:rPr>
          <w:t xml:space="preserve">A.2 Copyright</w:t>
        </w:r>
      </w:hyperlink>
    </w:p>
    <w:p>
      <w:pPr>
        <w:tabs>
          <w:tab w:val="right" w:pos="9026" w:leader="dot"/>
        </w:tabs>
        <w:spacing w:after="20"/>
        <w:ind w:left="340"/>
      </w:pPr>
      <w:hyperlink w:history="1" w:anchor="sec163">
        <w:r>
          <w:rPr>
            <w:b w:val="false"/>
            <w:bCs w:val="false"/>
            <w:color w:val="666666"/>
            <w:sz w:val="20"/>
            <w:szCs w:val="20"/>
          </w:rPr>
          <w:t xml:space="preserve">A.3 Third-party fonts used</w:t>
        </w:r>
      </w:hyperlink>
    </w:p>
    <w:p>
      <w:pPr>
        <w:tabs>
          <w:tab w:val="right" w:pos="9026" w:leader="dot"/>
        </w:tabs>
        <w:spacing w:after="20"/>
        <w:ind w:left="340"/>
      </w:pPr>
      <w:hyperlink w:history="1" w:anchor="sec164">
        <w:r>
          <w:rPr>
            <w:b w:val="false"/>
            <w:bCs w:val="false"/>
            <w:color w:val="666666"/>
            <w:sz w:val="20"/>
            <w:szCs w:val="20"/>
          </w:rPr>
          <w:t xml:space="preserve">A.4 Third-party libraries</w:t>
        </w:r>
      </w:hyperlink>
    </w:p>
    <w:p>
      <w:pPr>
        <w:tabs>
          <w:tab w:val="right" w:pos="9026" w:leader="dot"/>
        </w:tabs>
        <w:spacing w:after="20"/>
        <w:ind w:left="340"/>
      </w:pPr>
      <w:hyperlink w:history="1" w:anchor="sec165">
        <w:r>
          <w:rPr>
            <w:b w:val="false"/>
            <w:bCs w:val="false"/>
            <w:color w:val="666666"/>
            <w:sz w:val="20"/>
            <w:szCs w:val="20"/>
          </w:rPr>
          <w:t xml:space="preserve">A.5 Personal data</w:t>
        </w:r>
      </w:hyperlink>
    </w:p>
    <w:p>
      <w:r>
        <w:br w:type="page"/>
      </w:r>
    </w:p>
    <w:p>
      <w:pPr>
        <w:pStyle w:val="Heading1"/>
        <w:pageBreakBefore/>
        <w:spacing w:after="200" w:before="500"/>
      </w:pPr>
      <w:bookmarkStart w:name="sec1" w:id="1"/>
      <w:r>
        <w:t xml:space="preserve">1. About Neria</w:t>
      </w:r>
      <w:bookmarkEnd w:id="1"/>
    </w:p>
    <w:p>
      <w:pPr>
        <w:spacing w:after="160"/>
      </w:pPr>
      <w:r>
        <w:t xml:space="preserve">Neria — Luxury Email Suite is a premium PrestaShop module that completely replaces the platform's native email system with a unified, elegant, multilingual rendering engine, enriched with 88 features spanning behavioural automation to advanced analytical intelligence.</w:t>
      </w:r>
    </w:p>
    <w:p>
      <w:pPr>
        <w:spacing w:after="160"/>
      </w:pPr>
      <w:r>
        <w:t xml:space="preserve">It is designed for high-end product shops — jewellery, leather goods, fashion, fine craftsmanship, interiors — for which every email is an act of brand communication, not merely a system notification.</w:t>
      </w:r>
    </w:p>
    <w:p>
      <w:pPr>
        <w:pStyle w:val="Heading2"/>
        <w:spacing w:after="140" w:before="320"/>
      </w:pPr>
      <w:bookmarkStart w:name="sec2" w:id="1"/>
      <w:r>
        <w:t xml:space="preserve">1.1 Compatibility</w:t>
      </w:r>
      <w:bookmarkEnd w:id="1"/>
    </w:p>
    <w:p>
      <w:pPr>
        <w:pStyle w:val="ListParagraph"/>
        <w:numPr>
          <w:ilvl w:val="0"/>
          <w:numId w:val="2"/>
        </w:numPr>
        <w:spacing w:after="80"/>
      </w:pPr>
      <w:r>
        <w:t xml:space="preserve">PrestaShop 8.x (tested up to 8.2) and PrestaShop 9.x (tested up to 9.0.2 on the new Hummingbird interface).</w:t>
      </w:r>
    </w:p>
    <w:p>
      <w:pPr>
        <w:pStyle w:val="ListParagraph"/>
        <w:numPr>
          <w:ilvl w:val="0"/>
          <w:numId w:val="2"/>
        </w:numPr>
        <w:spacing w:after="80"/>
      </w:pPr>
      <w:r>
        <w:t xml:space="preserve">PHP 7.4 minimum, PHP 8.1+ recommended. Required extensions: OpenSSL, cURL, GD or Imagick, mbstring, json.</w:t>
      </w:r>
    </w:p>
    <w:p>
      <w:pPr>
        <w:pStyle w:val="ListParagraph"/>
        <w:numPr>
          <w:ilvl w:val="0"/>
          <w:numId w:val="2"/>
        </w:numPr>
        <w:spacing w:after="80"/>
      </w:pPr>
      <w:r>
        <w:t xml:space="preserve">Compatible with single-store and multi-store setups. All features are isolated per store.</w:t>
      </w:r>
    </w:p>
    <w:p>
      <w:pPr>
        <w:pStyle w:val="ListParagraph"/>
        <w:numPr>
          <w:ilvl w:val="0"/>
          <w:numId w:val="2"/>
        </w:numPr>
        <w:spacing w:after="80"/>
      </w:pPr>
      <w:r>
        <w:t xml:space="preserve">Mail server: any SMTP-compatible server (native PrestaShop). Neria does not send emails itself — it styles and enriches them.</w:t>
      </w:r>
    </w:p>
    <w:p>
      <w:pPr>
        <w:pStyle w:val="Heading2"/>
        <w:spacing w:after="140" w:before="320"/>
      </w:pPr>
      <w:bookmarkStart w:name="sec3" w:id="1"/>
      <w:r>
        <w:t xml:space="preserve">1.2 What Neria does automatically</w:t>
      </w:r>
      <w:bookmarkEnd w:id="1"/>
    </w:p>
    <w:p>
      <w:pPr>
        <w:spacing w:after="160"/>
      </w:pPr>
      <w:r>
        <w:t xml:space="preserve">Upon activation, Neria intercepts via the actionEmailSendBefore hook every email sent by PrestaShop or any other installed module. It identifies the template, resolves the recipient's actual language, applies the brand design (colours, logo, typography), injects enrichment variables (tracking, A/B, loyalty, social…), and forwards the enriched email to PrestaShop's native sending mechanism. No additional configuration is needed for standard transactional emails to immediately benefit from the new design.</w:t>
      </w:r>
    </w:p>
    <w:p>
      <w:pPr>
        <w:pStyle w:val="Heading2"/>
        <w:spacing w:after="140" w:before="320"/>
      </w:pPr>
      <w:bookmarkStart w:name="sec4" w:id="1"/>
      <w:r>
        <w:t xml:space="preserve">1.3 External network calls</w:t>
      </w:r>
      <w:bookmarkEnd w:id="1"/>
    </w:p>
    <w:p>
      <w:pPr>
        <w:spacing w:after="160"/>
      </w:pPr>
      <w:r>
        <w:t xml:space="preserve">Neria makes a single external network call to its own licence server (neriasoftware.com), at most once every 24 hours, to verify the validity of the key. Data transmitted: licence key, domain name, module version. No personal customer data is transmitted. If the server is unavailable, the last cached verification remains valid indefinitely — email delivery is never interrupted by a publisher-side outage.</w:t>
      </w:r>
    </w:p>
    <w:p>
      <w:r>
        <w:br w:type="page"/>
      </w:r>
    </w:p>
    <w:p>
      <w:pPr>
        <w:pStyle w:val="Heading1"/>
        <w:pageBreakBefore/>
        <w:spacing w:after="200" w:before="500"/>
      </w:pPr>
      <w:bookmarkStart w:name="sec5" w:id="1"/>
      <w:r>
        <w:t xml:space="preserve">2. Technical requirements</w:t>
      </w:r>
      <w:bookmarkEnd w:id="1"/>
    </w:p>
    <w:p>
      <w:pPr>
        <w:pStyle w:val="Heading2"/>
        <w:spacing w:after="140" w:before="320"/>
      </w:pPr>
      <w:bookmarkStart w:name="sec6" w:id="1"/>
      <w:r>
        <w:t xml:space="preserve">2.1 Server environment</w:t>
      </w:r>
      <w:bookmarkEnd w:id="1"/>
    </w:p>
    <w:p>
      <w:pPr>
        <w:pStyle w:val="ListParagraph"/>
        <w:numPr>
          <w:ilvl w:val="0"/>
          <w:numId w:val="2"/>
        </w:numPr>
        <w:spacing w:after="80"/>
      </w:pPr>
      <w:r>
        <w:t xml:space="preserve">PHP: 7.4 minimum (8.1+ recommended for JSON performance)</w:t>
      </w:r>
    </w:p>
    <w:p>
      <w:pPr>
        <w:pStyle w:val="ListParagraph"/>
        <w:numPr>
          <w:ilvl w:val="0"/>
          <w:numId w:val="2"/>
        </w:numPr>
        <w:spacing w:after="80"/>
      </w:pPr>
      <w:r>
        <w:t xml:space="preserve">OpenSSL extension: required for AES-256-GCM encryption of sensitive data in the database</w:t>
      </w:r>
    </w:p>
    <w:p>
      <w:pPr>
        <w:pStyle w:val="ListParagraph"/>
        <w:numPr>
          <w:ilvl w:val="0"/>
          <w:numId w:val="2"/>
        </w:numPr>
        <w:spacing w:after="80"/>
      </w:pPr>
      <w:r>
        <w:t xml:space="preserve">cURL extension: required for API calls (licence, Gmail Postmaster, Google Search Console, PageSpeed, DeepL, Semrush, Moz)</w:t>
      </w:r>
    </w:p>
    <w:p>
      <w:pPr>
        <w:pStyle w:val="ListParagraph"/>
        <w:numPr>
          <w:ilvl w:val="0"/>
          <w:numId w:val="2"/>
        </w:numPr>
        <w:spacing w:after="80"/>
      </w:pPr>
      <w:r>
        <w:t xml:space="preserve">GD or Imagick extension: required for handwritten signature generation (SignatureGenerator)</w:t>
      </w:r>
    </w:p>
    <w:p>
      <w:pPr>
        <w:pStyle w:val="ListParagraph"/>
        <w:numPr>
          <w:ilvl w:val="0"/>
          <w:numId w:val="2"/>
        </w:numPr>
        <w:spacing w:after="80"/>
      </w:pPr>
      <w:r>
        <w:t xml:space="preserve">mbstring extension: required for multilingual string processing (Arabic, Japanese, Korean, Chinese)</w:t>
      </w:r>
    </w:p>
    <w:p>
      <w:pPr>
        <w:pStyle w:val="ListParagraph"/>
        <w:numPr>
          <w:ilvl w:val="0"/>
          <w:numId w:val="2"/>
        </w:numPr>
        <w:spacing w:after="80"/>
      </w:pPr>
      <w:r>
        <w:t xml:space="preserve">json extension: standard, included in all modern PHP installations</w:t>
      </w:r>
    </w:p>
    <w:p>
      <w:pPr>
        <w:pStyle w:val="ListParagraph"/>
        <w:numPr>
          <w:ilvl w:val="0"/>
          <w:numId w:val="2"/>
        </w:numPr>
        <w:spacing w:after="80"/>
      </w:pPr>
      <w:r>
        <w:t xml:space="preserve">MySQL 5.7+ or MariaDB 10.3+: 38 tables created at installation (neria_ prefix)</w:t>
      </w:r>
    </w:p>
    <w:p>
      <w:pPr>
        <w:pStyle w:val="Heading2"/>
        <w:spacing w:after="140" w:before="320"/>
      </w:pPr>
      <w:bookmarkStart w:name="sec7" w:id="1"/>
      <w:r>
        <w:t xml:space="preserve">2.2 PrestaShop hooks used</w:t>
      </w:r>
      <w:bookmarkEnd w:id="1"/>
    </w:p>
    <w:p>
      <w:pPr>
        <w:pStyle w:val="ListParagraph"/>
        <w:numPr>
          <w:ilvl w:val="0"/>
          <w:numId w:val="2"/>
        </w:numPr>
        <w:spacing w:after="80"/>
      </w:pPr>
      <w:r>
        <w:t xml:space="preserve">actionEmailSendBefore — intercepts all outgoing emails</w:t>
      </w:r>
    </w:p>
    <w:p>
      <w:pPr>
        <w:pStyle w:val="ListParagraph"/>
        <w:numPr>
          <w:ilvl w:val="0"/>
          <w:numId w:val="2"/>
        </w:numPr>
        <w:spacing w:after="80"/>
      </w:pPr>
      <w:r>
        <w:t xml:space="preserve">actionMailAlterMessageBeforeSend — adds List-Unsubscribe RFC 8058 header</w:t>
      </w:r>
    </w:p>
    <w:p>
      <w:pPr>
        <w:pStyle w:val="ListParagraph"/>
        <w:numPr>
          <w:ilvl w:val="0"/>
          <w:numId w:val="2"/>
        </w:numPr>
        <w:spacing w:after="80"/>
      </w:pPr>
      <w:r>
        <w:t xml:space="preserve">actionObjectOrderAddAfter — post-order trigger (attribution, loyalty, milestones)</w:t>
      </w:r>
    </w:p>
    <w:p>
      <w:pPr>
        <w:pStyle w:val="ListParagraph"/>
        <w:numPr>
          <w:ilvl w:val="0"/>
          <w:numId w:val="2"/>
        </w:numPr>
        <w:spacing w:after="80"/>
      </w:pPr>
      <w:r>
        <w:t xml:space="preserve">actionOrderStatusPostUpdate — order status tracking (shipped, delivered, refunded, returned)</w:t>
      </w:r>
    </w:p>
    <w:p>
      <w:pPr>
        <w:pStyle w:val="ListParagraph"/>
        <w:numPr>
          <w:ilvl w:val="0"/>
          <w:numId w:val="2"/>
        </w:numPr>
        <w:spacing w:after="80"/>
      </w:pPr>
      <w:r>
        <w:t xml:space="preserve">actionObjectOrderSlipAddAfter — refund trigger</w:t>
      </w:r>
    </w:p>
    <w:p>
      <w:pPr>
        <w:pStyle w:val="ListParagraph"/>
        <w:numPr>
          <w:ilvl w:val="0"/>
          <w:numId w:val="2"/>
        </w:numPr>
        <w:spacing w:after="80"/>
      </w:pPr>
      <w:r>
        <w:t xml:space="preserve">actionObjectOrderReturnAddAfter — merchandise return trigger</w:t>
      </w:r>
    </w:p>
    <w:p>
      <w:pPr>
        <w:pStyle w:val="ListParagraph"/>
        <w:numPr>
          <w:ilvl w:val="0"/>
          <w:numId w:val="2"/>
        </w:numPr>
        <w:spacing w:after="80"/>
      </w:pPr>
      <w:r>
        <w:t xml:space="preserve">actionUpdateQuantity — restock detection (waitlist)</w:t>
      </w:r>
    </w:p>
    <w:p>
      <w:pPr>
        <w:pStyle w:val="ListParagraph"/>
        <w:numPr>
          <w:ilvl w:val="0"/>
          <w:numId w:val="2"/>
        </w:numPr>
        <w:spacing w:after="80"/>
      </w:pPr>
      <w:r>
        <w:t xml:space="preserve">actionDeleteGDPRCustomer — customer data purge on GDPR request</w:t>
      </w:r>
    </w:p>
    <w:p>
      <w:pPr>
        <w:pStyle w:val="ListParagraph"/>
        <w:numPr>
          <w:ilvl w:val="0"/>
          <w:numId w:val="2"/>
        </w:numPr>
        <w:spacing w:after="80"/>
      </w:pPr>
      <w:r>
        <w:t xml:space="preserve">displayAdminOrderMainBottom — certificate block on order detail page</w:t>
      </w:r>
    </w:p>
    <w:p>
      <w:pPr>
        <w:pStyle w:val="ListParagraph"/>
        <w:numPr>
          <w:ilvl w:val="0"/>
          <w:numId w:val="2"/>
        </w:numPr>
        <w:spacing w:after="80"/>
      </w:pPr>
      <w:r>
        <w:t xml:space="preserve">displayCustomerAccount — email history on customer record</w:t>
      </w:r>
    </w:p>
    <w:p>
      <w:pPr>
        <w:pStyle w:val="ListParagraph"/>
        <w:numPr>
          <w:ilvl w:val="0"/>
          <w:numId w:val="2"/>
        </w:numPr>
        <w:spacing w:after="80"/>
      </w:pPr>
      <w:r>
        <w:t xml:space="preserve">displayHeader — behavioural cron fallback if no server cron is configured</w:t>
      </w:r>
    </w:p>
    <w:p>
      <w:pPr>
        <w:pStyle w:val="Heading2"/>
        <w:spacing w:after="140" w:before="320"/>
      </w:pPr>
      <w:bookmarkStart w:name="sec8" w:id="1"/>
      <w:r>
        <w:t xml:space="preserve">2.3 SQL tables created</w:t>
      </w:r>
      <w:bookmarkEnd w:id="1"/>
    </w:p>
    <w:p>
      <w:pPr>
        <w:spacing w:after="160"/>
      </w:pPr>
      <w:r>
        <w:t xml:space="preserve">38 tables are created at installation, all prefixed with the store prefix followed by neria_:</w:t>
      </w:r>
    </w:p>
    <w:p>
      <w:pPr>
        <w:pStyle w:val="ListParagraph"/>
        <w:numPr>
          <w:ilvl w:val="0"/>
          <w:numId w:val="2"/>
        </w:numPr>
        <w:spacing w:after="80"/>
      </w:pPr>
      <w:r>
        <w:t xml:space="preserve">neria_stat: tracking events (sends, opens, clicks, conversions)</w:t>
      </w:r>
    </w:p>
    <w:p>
      <w:pPr>
        <w:pStyle w:val="ListParagraph"/>
        <w:numPr>
          <w:ilvl w:val="0"/>
          <w:numId w:val="2"/>
        </w:numPr>
        <w:spacing w:after="80"/>
      </w:pPr>
      <w:r>
        <w:t xml:space="preserve">neria_translation / neria_translation_history: localised text for all templates (19 languages) and the change history</w:t>
      </w:r>
    </w:p>
    <w:p>
      <w:pPr>
        <w:pStyle w:val="ListParagraph"/>
        <w:numPr>
          <w:ilvl w:val="0"/>
          <w:numId w:val="2"/>
        </w:numPr>
        <w:spacing w:after="80"/>
      </w:pPr>
      <w:r>
        <w:t xml:space="preserve">neria_abtest / neria_abtest_translation / neria_abtest_history: A/B test definitions, variant text, and history of completed tests</w:t>
      </w:r>
    </w:p>
    <w:p>
      <w:pPr>
        <w:pStyle w:val="ListParagraph"/>
        <w:numPr>
          <w:ilvl w:val="0"/>
          <w:numId w:val="2"/>
        </w:numPr>
        <w:spacing w:after="80"/>
      </w:pPr>
      <w:r>
        <w:t xml:space="preserve">neria_loyalty_points / neria_loyalty_rewards: loyalty point totals and rewards for the loyalty programme</w:t>
      </w:r>
    </w:p>
    <w:p>
      <w:pPr>
        <w:pStyle w:val="ListParagraph"/>
        <w:numPr>
          <w:ilvl w:val="0"/>
          <w:numId w:val="2"/>
        </w:numPr>
        <w:spacing w:after="80"/>
      </w:pPr>
      <w:r>
        <w:t xml:space="preserve">neria_waitlist: waitlist registrations per product</w:t>
      </w:r>
    </w:p>
    <w:p>
      <w:pPr>
        <w:pStyle w:val="ListParagraph"/>
        <w:numPr>
          <w:ilvl w:val="0"/>
          <w:numId w:val="2"/>
        </w:numPr>
        <w:spacing w:after="80"/>
      </w:pPr>
      <w:r>
        <w:t xml:space="preserve">neria_customer_segment: behavioural segmentation per customer</w:t>
      </w:r>
    </w:p>
    <w:p>
      <w:pPr>
        <w:pStyle w:val="ListParagraph"/>
        <w:numPr>
          <w:ilvl w:val="0"/>
          <w:numId w:val="2"/>
        </w:numPr>
        <w:spacing w:after="80"/>
      </w:pPr>
      <w:r>
        <w:t xml:space="preserve">neria_churn_score: churn risk score per customer</w:t>
      </w:r>
    </w:p>
    <w:p>
      <w:pPr>
        <w:pStyle w:val="ListParagraph"/>
        <w:numPr>
          <w:ilvl w:val="0"/>
          <w:numId w:val="2"/>
        </w:numPr>
        <w:spacing w:after="80"/>
      </w:pPr>
      <w:r>
        <w:t xml:space="preserve">neria_propensity_score: purchase propensity score</w:t>
      </w:r>
    </w:p>
    <w:p>
      <w:pPr>
        <w:pStyle w:val="ListParagraph"/>
        <w:numPr>
          <w:ilvl w:val="0"/>
          <w:numId w:val="2"/>
        </w:numPr>
        <w:spacing w:after="80"/>
      </w:pPr>
      <w:r>
        <w:t xml:space="preserve">neria_attribution: 24h last-click tracking for revenue attribution</w:t>
      </w:r>
    </w:p>
    <w:p>
      <w:pPr>
        <w:pStyle w:val="ListParagraph"/>
        <w:numPr>
          <w:ilvl w:val="0"/>
          <w:numId w:val="2"/>
        </w:numPr>
        <w:spacing w:after="80"/>
      </w:pPr>
      <w:r>
        <w:t xml:space="preserve">neria_upsell: post-purchase upsell suggestions sent</w:t>
      </w:r>
    </w:p>
    <w:p>
      <w:pPr>
        <w:pStyle w:val="ListParagraph"/>
        <w:numPr>
          <w:ilvl w:val="0"/>
          <w:numId w:val="2"/>
        </w:numPr>
        <w:spacing w:after="80"/>
      </w:pPr>
      <w:r>
        <w:t xml:space="preserve">neria_webhook_queue: outgoing webhook delivery queue</w:t>
      </w:r>
    </w:p>
    <w:p>
      <w:pPr>
        <w:pStyle w:val="ListParagraph"/>
        <w:numPr>
          <w:ilvl w:val="0"/>
          <w:numId w:val="2"/>
        </w:numPr>
        <w:spacing w:after="80"/>
      </w:pPr>
      <w:r>
        <w:t xml:space="preserve">neria_bounces: invalid email addresses (hard bounce / soft bounce)</w:t>
      </w:r>
    </w:p>
    <w:p>
      <w:pPr>
        <w:pStyle w:val="ListParagraph"/>
        <w:numPr>
          <w:ilvl w:val="0"/>
          <w:numId w:val="2"/>
        </w:numPr>
        <w:spacing w:after="80"/>
      </w:pPr>
      <w:r>
        <w:t xml:space="preserve">neria_log: internal Watchdog log (INFO/WARNING/ERROR events)</w:t>
      </w:r>
    </w:p>
    <w:p>
      <w:pPr>
        <w:pStyle w:val="ListParagraph"/>
        <w:numPr>
          <w:ilvl w:val="0"/>
          <w:numId w:val="2"/>
        </w:numPr>
        <w:spacing w:after="80"/>
      </w:pPr>
      <w:r>
        <w:t xml:space="preserve">neria_collection / neria_collection_sent: collection completion rules and send deduplication</w:t>
      </w:r>
    </w:p>
    <w:p>
      <w:pPr>
        <w:pStyle w:val="ListParagraph"/>
        <w:numPr>
          <w:ilvl w:val="0"/>
          <w:numId w:val="2"/>
        </w:numPr>
        <w:spacing w:after="80"/>
      </w:pPr>
      <w:r>
        <w:t xml:space="preserve">neria_look_rule / neria_look_sent: 'Complete your look' rules and send deduplication</w:t>
      </w:r>
    </w:p>
    <w:p>
      <w:pPr>
        <w:pStyle w:val="ListParagraph"/>
        <w:numPr>
          <w:ilvl w:val="0"/>
          <w:numId w:val="2"/>
        </w:numPr>
        <w:spacing w:after="80"/>
      </w:pPr>
      <w:r>
        <w:t xml:space="preserve">neria_seasonal_campaign: recurring seasonal campaigns</w:t>
      </w:r>
    </w:p>
    <w:p>
      <w:pPr>
        <w:pStyle w:val="ListParagraph"/>
        <w:numPr>
          <w:ilvl w:val="0"/>
          <w:numId w:val="2"/>
        </w:numPr>
        <w:spacing w:after="80"/>
      </w:pPr>
      <w:r>
        <w:t xml:space="preserve">neria_queue: deferred send queue at customer's preferred time</w:t>
      </w:r>
    </w:p>
    <w:p>
      <w:pPr>
        <w:pStyle w:val="ListParagraph"/>
        <w:numPr>
          <w:ilvl w:val="0"/>
          <w:numId w:val="2"/>
        </w:numPr>
        <w:spacing w:after="80"/>
      </w:pPr>
      <w:r>
        <w:t xml:space="preserve">neria_certificate: register of issued authenticity certificates</w:t>
      </w:r>
    </w:p>
    <w:p>
      <w:pPr>
        <w:pStyle w:val="ListParagraph"/>
        <w:numPr>
          <w:ilvl w:val="0"/>
          <w:numId w:val="2"/>
        </w:numPr>
        <w:spacing w:after="80"/>
      </w:pPr>
      <w:r>
        <w:t xml:space="preserve">neria_quote: B2B quote reminders</w:t>
      </w:r>
    </w:p>
    <w:p>
      <w:pPr>
        <w:pStyle w:val="ListParagraph"/>
        <w:numPr>
          <w:ilvl w:val="0"/>
          <w:numId w:val="2"/>
        </w:numPr>
        <w:spacing w:after="80"/>
      </w:pPr>
      <w:r>
        <w:t xml:space="preserve">neria_reconciliation: reconciliation of partial/multi-stage refunds</w:t>
      </w:r>
    </w:p>
    <w:p>
      <w:pPr>
        <w:pStyle w:val="ListParagraph"/>
        <w:numPr>
          <w:ilvl w:val="0"/>
          <w:numId w:val="2"/>
        </w:numPr>
        <w:spacing w:after="80"/>
      </w:pPr>
      <w:r>
        <w:t xml:space="preserve">neria_product_lifespan: product lifespan reminders</w:t>
      </w:r>
    </w:p>
    <w:p>
      <w:pPr>
        <w:pStyle w:val="ListParagraph"/>
        <w:numPr>
          <w:ilvl w:val="0"/>
          <w:numId w:val="2"/>
        </w:numPr>
        <w:spacing w:after="80"/>
      </w:pPr>
      <w:r>
        <w:t xml:space="preserve">neria_preferences: customer preference centre (opt-in/out by category)</w:t>
      </w:r>
    </w:p>
    <w:p>
      <w:pPr>
        <w:pStyle w:val="ListParagraph"/>
        <w:numPr>
          <w:ilvl w:val="0"/>
          <w:numId w:val="2"/>
        </w:numPr>
        <w:spacing w:after="80"/>
      </w:pPr>
      <w:r>
        <w:t xml:space="preserve">neria_voice_profile: voice fingerprint (banned/preferred words, tone notes)</w:t>
      </w:r>
    </w:p>
    <w:p>
      <w:pPr>
        <w:pStyle w:val="ListParagraph"/>
        <w:numPr>
          <w:ilvl w:val="0"/>
          <w:numId w:val="2"/>
        </w:numPr>
        <w:spacing w:after="80"/>
      </w:pPr>
      <w:r>
        <w:t xml:space="preserve">neria_birthday_voucher / neria_milestone_voucher: birthday and order-milestone discount vouchers</w:t>
      </w:r>
    </w:p>
    <w:p>
      <w:pPr>
        <w:pStyle w:val="ListParagraph"/>
        <w:numPr>
          <w:ilvl w:val="0"/>
          <w:numId w:val="2"/>
        </w:numPr>
        <w:spacing w:after="80"/>
      </w:pPr>
      <w:r>
        <w:t xml:space="preserve">neria_behavioral_sent: deduplication of behavioural emails already sent</w:t>
      </w:r>
    </w:p>
    <w:p>
      <w:pPr>
        <w:pStyle w:val="ListParagraph"/>
        <w:numPr>
          <w:ilvl w:val="0"/>
          <w:numId w:val="2"/>
        </w:numPr>
        <w:spacing w:after="80"/>
      </w:pPr>
      <w:r>
        <w:t xml:space="preserve">neria_blacklist: disabled templates (native PrestaShop rendering resumed)</w:t>
      </w:r>
    </w:p>
    <w:p>
      <w:pPr>
        <w:pStyle w:val="ListParagraph"/>
        <w:numPr>
          <w:ilvl w:val="0"/>
          <w:numId w:val="2"/>
        </w:numPr>
        <w:spacing w:after="80"/>
      </w:pPr>
      <w:r>
        <w:t xml:space="preserve">neria_config / neria_custom_variable / neria_signature / neria_cron_health / neria_calendar_event: configuration, custom variables, handwritten signature, cron health tracking, and calendar occasions</w:t>
      </w:r>
    </w:p>
    <w:p>
      <w:r>
        <w:br w:type="page"/>
      </w:r>
    </w:p>
    <w:p>
      <w:pPr>
        <w:pStyle w:val="Heading1"/>
        <w:pageBreakBefore/>
        <w:spacing w:after="200" w:before="500"/>
      </w:pPr>
      <w:bookmarkStart w:name="sec9" w:id="1"/>
      <w:r>
        <w:t xml:space="preserve">3. Installation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From PrestaShop Addons (recommended)</w:t>
      </w:r>
      <w:bookmarkEnd w:id="1"/>
    </w:p>
    <w:p>
      <w:pPr>
        <w:spacing w:after="120"/>
        <w:ind w:left="200"/>
      </w:pPr>
      <w:r>
        <w:rPr>
          <w:b/>
          <w:bCs/>
          <w:color w:val="B38B59"/>
        </w:rPr>
        <w:t xml:space="preserve">1. </w:t>
      </w:r>
      <w:r>
        <w:t xml:space="preserve">In the PrestaShop back office, go to Modules → Module Catalogue.</w:t>
      </w:r>
    </w:p>
    <w:p>
      <w:pPr>
        <w:spacing w:after="120"/>
        <w:ind w:left="200"/>
      </w:pPr>
      <w:r>
        <w:rPr>
          <w:b/>
          <w:bCs/>
          <w:color w:val="B38B59"/>
        </w:rPr>
        <w:t xml:space="preserve">2. </w:t>
      </w:r>
      <w:r>
        <w:t xml:space="preserve">Search for 'Neria' in the search bar.</w:t>
      </w:r>
    </w:p>
    <w:p>
      <w:pPr>
        <w:spacing w:after="120"/>
        <w:ind w:left="200"/>
      </w:pPr>
      <w:r>
        <w:rPr>
          <w:b/>
          <w:bCs/>
          <w:color w:val="B38B59"/>
        </w:rPr>
        <w:t xml:space="preserve">3. </w:t>
      </w:r>
      <w:r>
        <w:t xml:space="preserve">Click Buy, then once the purchase is confirmed, click Install. Installation proceeds automatically.</w:t>
      </w:r>
    </w:p>
    <w:p>
      <w:pPr>
        <w:spacing w:after="120"/>
        <w:ind w:left="200"/>
      </w:pPr>
      <w:r>
        <w:rPr>
          <w:b/>
          <w:bCs/>
          <w:color w:val="B38B59"/>
        </w:rPr>
        <w:t xml:space="preserve">4. </w:t>
      </w:r>
      <w:r>
        <w:t xml:space="preserve">Once complete, the Neria module appears in the left sidebar menu.</w:t>
      </w:r>
    </w:p>
    <w:p>
      <w:pPr>
        <w:pStyle w:val="Heading2"/>
        <w:spacing w:after="140" w:before="320"/>
      </w:pPr>
      <w:bookmarkStart w:name="sec11" w:id="1"/>
      <w:r>
        <w:t xml:space="preserve">3.2 Manual installation (zip file)</w:t>
      </w:r>
      <w:bookmarkEnd w:id="1"/>
    </w:p>
    <w:p>
      <w:pPr>
        <w:spacing w:after="120"/>
        <w:ind w:left="200"/>
      </w:pPr>
      <w:r>
        <w:rPr>
          <w:b/>
          <w:bCs/>
          <w:color w:val="B38B59"/>
        </w:rPr>
        <w:t xml:space="preserve">1. </w:t>
      </w:r>
      <w:r>
        <w:t xml:space="preserve">Download the neria-X.Y.Z.zip file from your customer account or purchase confirmation email. Save it to your desktop.</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In Modules → Module Catalogue, click Upload a module in the top right corner.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The upload window opens. Click Select a file or drag and drop the zip directly into the upload area.</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In the file browser, select the neria-X.Y.Z.zip file and click Open.</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imports and installs the module. The 'Module installed!' confirmation message appears.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The Neria menu appears immediately in the left sidebar of the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What installation creates</w:t>
      </w:r>
      <w:bookmarkEnd w:id="1"/>
    </w:p>
    <w:p>
      <w:pPr>
        <w:spacing w:after="160"/>
      </w:pPr>
      <w:r>
        <w:t xml:space="preserve">Installation does not modify any existing data. It creates only:</w:t>
      </w:r>
    </w:p>
    <w:p>
      <w:pPr>
        <w:pStyle w:val="ListParagraph"/>
        <w:numPr>
          <w:ilvl w:val="0"/>
          <w:numId w:val="2"/>
        </w:numPr>
        <w:spacing w:after="80"/>
      </w:pPr>
      <w:r>
        <w:t xml:space="preserve">38 dedicated tables (neria_ prefix) for statistics, loyalty, certificates, etc.</w:t>
      </w:r>
    </w:p>
    <w:p>
      <w:pPr>
        <w:pStyle w:val="ListParagraph"/>
        <w:numPr>
          <w:ilvl w:val="0"/>
          <w:numId w:val="2"/>
        </w:numPr>
        <w:spacing w:after="80"/>
      </w:pPr>
      <w:r>
        <w:t xml:space="preserve">Translations for all 117 templates in 19 languages, loaded into the database.</w:t>
      </w:r>
    </w:p>
    <w:p>
      <w:pPr>
        <w:pStyle w:val="ListParagraph"/>
        <w:numPr>
          <w:ilvl w:val="0"/>
          <w:numId w:val="2"/>
        </w:numPr>
        <w:spacing w:after="80"/>
      </w:pPr>
      <w:r>
        <w:t xml:space="preserve">Default settings for all features — all enabled, except A/B tests and the loyalty voucher tier, which are disabled by default as a precaution.</w:t>
      </w:r>
    </w:p>
    <w:p>
      <w:pPr>
        <w:spacing w:after="180" w:before="120"/>
        <w:ind w:left="360"/>
      </w:pPr>
      <w:r>
        <w:rPr>
          <w:b/>
          <w:bCs/>
          <w:color w:val="B38B59"/>
        </w:rPr>
        <w:t xml:space="preserve">ℹ️  Note — </w:t>
      </w:r>
      <w:r>
        <w:t xml:space="preserve">From the moment of installation, all standard PrestaShop emails (order confirmation, password reset, newsletter…) are automatically styled with Neria's default design. No configuration is required for this initial rendering.</w:t>
      </w:r>
    </w:p>
    <w:p>
      <w:r>
        <w:br w:type="page"/>
      </w:r>
    </w:p>
    <w:p>
      <w:pPr>
        <w:pStyle w:val="Heading1"/>
        <w:pageBreakBefore/>
        <w:spacing w:after="200" w:before="500"/>
      </w:pPr>
      <w:bookmarkStart w:name="sec13" w:id="1"/>
      <w:r>
        <w:t xml:space="preserve">4. Licence activation</w:t>
      </w:r>
      <w:bookmarkEnd w:id="1"/>
    </w:p>
    <w:p>
      <w:pPr>
        <w:spacing w:after="160"/>
      </w:pPr>
      <w:r>
        <w:t xml:space="preserve">Neria requires a valid licence key, linked to your store's domain name, to function beyond the 30-day grace period after installation.</w:t>
      </w:r>
    </w:p>
    <w:p>
      <w:pPr>
        <w:pStyle w:val="Heading2"/>
        <w:spacing w:after="140" w:before="320"/>
      </w:pPr>
      <w:bookmarkStart w:name="sec14" w:id="1"/>
      <w:r>
        <w:t xml:space="preserve">4.1 Activating your key</w:t>
      </w:r>
      <w:bookmarkEnd w:id="1"/>
    </w:p>
    <w:p>
      <w:pPr>
        <w:spacing w:after="120"/>
        <w:ind w:left="200"/>
      </w:pPr>
      <w:r>
        <w:rPr>
          <w:b/>
          <w:bCs/>
          <w:color w:val="B38B59"/>
        </w:rPr>
        <w:t xml:space="preserve">1. </w:t>
      </w:r>
      <w:r>
        <w:t xml:space="preserve">Open the Neria menu → any tab. If no licence is active, an orange banner appears at the top of the screen.</w:t>
      </w:r>
    </w:p>
    <w:p>
      <w:pPr>
        <w:spacing w:after="120"/>
        <w:ind w:left="200"/>
      </w:pPr>
      <w:r>
        <w:rPr>
          <w:b/>
          <w:bCs/>
          <w:color w:val="B38B59"/>
        </w:rPr>
        <w:t xml:space="preserve">2. </w:t>
      </w:r>
      <w:r>
        <w:t xml:space="preserve">Enter your licence key in the format NERIA-XXXX-XXXX-XXXX, provided by email upon purchase on PrestaShop Addons.</w:t>
      </w:r>
    </w:p>
    <w:p>
      <w:pPr>
        <w:spacing w:after="120"/>
        <w:ind w:left="200"/>
      </w:pPr>
      <w:r>
        <w:rPr>
          <w:b/>
          <w:bCs/>
          <w:color w:val="B38B59"/>
        </w:rPr>
        <w:t xml:space="preserve">3. </w:t>
      </w:r>
      <w:r>
        <w:t xml:space="preserve">Click Activate. The key is verified online and linked to your domain.</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Domain change</w:t>
      </w:r>
      <w:bookmarkEnd w:id="1"/>
    </w:p>
    <w:p>
      <w:pPr>
        <w:spacing w:after="160"/>
      </w:pPr>
      <w:r>
        <w:t xml:space="preserve">If you migrate to a new domain name, reuse the same key. Neria detects the change and sends a confirmation email to your purchase address. The confirmation link transfers the licence to the new domain. This mechanism is limited to two transfers per year.</w:t>
      </w:r>
    </w:p>
    <w:p>
      <w:pPr>
        <w:pStyle w:val="Heading2"/>
        <w:spacing w:after="140" w:before="320"/>
      </w:pPr>
      <w:bookmarkStart w:name="sec16" w:id="1"/>
      <w:r>
        <w:t xml:space="preserve">4.3 Fault tolerance</w:t>
      </w:r>
      <w:bookmarkEnd w:id="1"/>
    </w:p>
    <w:p>
      <w:pPr>
        <w:spacing w:after="160"/>
      </w:pPr>
      <w:r>
        <w:t xml:space="preserve">If the licence verification server is temporarily unavailable, the module retains the last known status in cache and continues sending emails normally. No service interruption can result from a publisher-side outage.</w:t>
      </w:r>
    </w:p>
    <w:p>
      <w:r>
        <w:br w:type="page"/>
      </w:r>
    </w:p>
    <w:p>
      <w:pPr>
        <w:pStyle w:val="Heading1"/>
        <w:pageBreakBefore/>
        <w:spacing w:after="200" w:before="500"/>
      </w:pPr>
      <w:bookmarkStart w:name="sec17" w:id="1"/>
      <w:r>
        <w:t xml:space="preserve">5. Back-office overview</w:t>
      </w:r>
      <w:bookmarkEnd w:id="1"/>
    </w:p>
    <w:p>
      <w:pPr>
        <w:spacing w:after="160"/>
      </w:pPr>
      <w:r>
        <w:t xml:space="preserve">The Neria menu groups all features within a structured sidebar navigation. Here is a brief overview of each available tab.</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Tab list</w:t>
      </w:r>
      <w:bookmarkEnd w:id="1"/>
    </w:p>
    <w:p>
      <w:pPr>
        <w:pStyle w:val="ListParagraph"/>
        <w:numPr>
          <w:ilvl w:val="0"/>
          <w:numId w:val="2"/>
        </w:numPr>
        <w:spacing w:after="80"/>
      </w:pPr>
      <w:r>
        <w:t xml:space="preserve">Home — Dashboard, 30-day KPIs, upcoming calendar occasions, general configuration</w:t>
      </w:r>
    </w:p>
    <w:p>
      <w:pPr>
        <w:pStyle w:val="ListParagraph"/>
        <w:numPr>
          <w:ilvl w:val="0"/>
          <w:numId w:val="2"/>
        </w:numPr>
        <w:spacing w:after="80"/>
      </w:pPr>
      <w:r>
        <w:t xml:space="preserve">Design — Colours, logo, dark mode, container width, quick styles, live preview</w:t>
      </w:r>
    </w:p>
    <w:p>
      <w:pPr>
        <w:pStyle w:val="ListParagraph"/>
        <w:numPr>
          <w:ilvl w:val="0"/>
          <w:numId w:val="2"/>
        </w:numPr>
        <w:spacing w:after="80"/>
      </w:pPr>
      <w:r>
        <w:t xml:space="preserve">Typography — Fonts per language and script family (Latin, Arabic, Japanese, Korean, Chinese)</w:t>
      </w:r>
    </w:p>
    <w:p>
      <w:pPr>
        <w:pStyle w:val="ListParagraph"/>
        <w:numPr>
          <w:ilvl w:val="0"/>
          <w:numId w:val="2"/>
        </w:numPr>
        <w:spacing w:after="80"/>
      </w:pPr>
      <w:r>
        <w:t xml:space="preserve">Translations — Edit text for all templates in 19 languages, DeepL, CSV export/import</w:t>
      </w:r>
    </w:p>
    <w:p>
      <w:pPr>
        <w:pStyle w:val="ListParagraph"/>
        <w:numPr>
          <w:ilvl w:val="0"/>
          <w:numId w:val="2"/>
        </w:numPr>
        <w:spacing w:after="80"/>
      </w:pPr>
      <w:r>
        <w:t xml:space="preserve">Social media — Configure social links injected into every email footer</w:t>
      </w:r>
    </w:p>
    <w:p>
      <w:pPr>
        <w:pStyle w:val="ListParagraph"/>
        <w:numPr>
          <w:ilvl w:val="0"/>
          <w:numId w:val="2"/>
        </w:numPr>
        <w:spacing w:after="80"/>
      </w:pPr>
      <w:r>
        <w:t xml:space="preserve">Statistics — KPIs, tracking, attribution, segmentation, churn score, CLV, deliverability</w:t>
      </w:r>
    </w:p>
    <w:p>
      <w:pPr>
        <w:pStyle w:val="ListParagraph"/>
        <w:numPr>
          <w:ilvl w:val="0"/>
          <w:numId w:val="2"/>
        </w:numPr>
        <w:spacing w:after="80"/>
      </w:pPr>
      <w:r>
        <w:t xml:space="preserve">A/B Tests — Create and monitor template tests</w:t>
      </w:r>
    </w:p>
    <w:p>
      <w:pPr>
        <w:pStyle w:val="ListParagraph"/>
        <w:numPr>
          <w:ilvl w:val="0"/>
          <w:numId w:val="2"/>
        </w:numPr>
        <w:spacing w:after="80"/>
      </w:pPr>
      <w:r>
        <w:t xml:space="preserve">Manual send — On-demand send to a customer, scheduled delivery</w:t>
      </w:r>
    </w:p>
    <w:p>
      <w:pPr>
        <w:pStyle w:val="ListParagraph"/>
        <w:numPr>
          <w:ilvl w:val="0"/>
          <w:numId w:val="2"/>
        </w:numPr>
        <w:spacing w:after="80"/>
      </w:pPr>
      <w:r>
        <w:t xml:space="preserve">Multi-client preview — Simulate rendering in Gmail, Outlook, Apple Mail, Orange, Yahoo</w:t>
      </w:r>
    </w:p>
    <w:p>
      <w:pPr>
        <w:pStyle w:val="ListParagraph"/>
        <w:numPr>
          <w:ilvl w:val="0"/>
          <w:numId w:val="2"/>
        </w:numPr>
        <w:spacing w:after="80"/>
      </w:pPr>
      <w:r>
        <w:t xml:space="preserve">Customer history — Emails received per customer, timeline, alerts, CSV export</w:t>
      </w:r>
    </w:p>
    <w:p>
      <w:pPr>
        <w:pStyle w:val="ListParagraph"/>
        <w:numPr>
          <w:ilvl w:val="0"/>
          <w:numId w:val="2"/>
        </w:numPr>
        <w:spacing w:after="80"/>
      </w:pPr>
      <w:r>
        <w:t xml:space="preserve">Calendar — Automatic calendar occasions (25 occasions, 19 languages)</w:t>
      </w:r>
    </w:p>
    <w:p>
      <w:pPr>
        <w:pStyle w:val="ListParagraph"/>
        <w:numPr>
          <w:ilvl w:val="0"/>
          <w:numId w:val="2"/>
        </w:numPr>
        <w:spacing w:after="80"/>
      </w:pPr>
      <w:r>
        <w:t xml:space="preserve">Webhooks — Outgoing notifications to CRM, Zapier, Make</w:t>
      </w:r>
    </w:p>
    <w:p>
      <w:pPr>
        <w:pStyle w:val="ListParagraph"/>
        <w:numPr>
          <w:ilvl w:val="0"/>
          <w:numId w:val="2"/>
        </w:numPr>
        <w:spacing w:after="80"/>
      </w:pPr>
      <w:r>
        <w:t xml:space="preserve">Segments — 5 behavioural customer segment dashboard</w:t>
      </w:r>
    </w:p>
    <w:p>
      <w:pPr>
        <w:pStyle w:val="ListParagraph"/>
        <w:numPr>
          <w:ilvl w:val="0"/>
          <w:numId w:val="2"/>
        </w:numPr>
        <w:spacing w:after="80"/>
      </w:pPr>
      <w:r>
        <w:t xml:space="preserve">Seasonal campaigns — Custom recurring campaigns</w:t>
      </w:r>
    </w:p>
    <w:p>
      <w:pPr>
        <w:pStyle w:val="ListParagraph"/>
        <w:numPr>
          <w:ilvl w:val="0"/>
          <w:numId w:val="2"/>
        </w:numPr>
        <w:spacing w:after="80"/>
      </w:pPr>
      <w:r>
        <w:t xml:space="preserve">Bounces — Management of invalid email addresses (IMAP + ESP webhook)</w:t>
      </w:r>
    </w:p>
    <w:p>
      <w:pPr>
        <w:pStyle w:val="ListParagraph"/>
        <w:numPr>
          <w:ilvl w:val="0"/>
          <w:numId w:val="2"/>
        </w:numPr>
        <w:spacing w:after="80"/>
      </w:pPr>
      <w:r>
        <w:t xml:space="preserve">GDPR — Compliance audit and personal data erasure</w:t>
      </w:r>
    </w:p>
    <w:p>
      <w:pPr>
        <w:pStyle w:val="ListParagraph"/>
        <w:numPr>
          <w:ilvl w:val="0"/>
          <w:numId w:val="2"/>
        </w:numPr>
        <w:spacing w:after="80"/>
      </w:pPr>
      <w:r>
        <w:t xml:space="preserve">Academy — Tutorials and guides integrated directly in the back office</w:t>
      </w:r>
    </w:p>
    <w:p>
      <w:pPr>
        <w:pStyle w:val="ListParagraph"/>
        <w:numPr>
          <w:ilvl w:val="0"/>
          <w:numId w:val="2"/>
        </w:numPr>
        <w:spacing w:after="80"/>
      </w:pPr>
      <w:r>
        <w:t xml:space="preserve">Certificates — Configuration and issuance of PDF authenticity certificates</w:t>
      </w:r>
    </w:p>
    <w:p>
      <w:pPr>
        <w:pStyle w:val="ListParagraph"/>
        <w:numPr>
          <w:ilvl w:val="0"/>
          <w:numId w:val="2"/>
        </w:numPr>
        <w:spacing w:after="80"/>
      </w:pPr>
      <w:r>
        <w:t xml:space="preserve">Control centre — Feature visibility in the menu</w:t>
      </w:r>
    </w:p>
    <w:p>
      <w:pPr>
        <w:pStyle w:val="ListParagraph"/>
        <w:numPr>
          <w:ilvl w:val="0"/>
          <w:numId w:val="2"/>
        </w:numPr>
        <w:spacing w:after="80"/>
      </w:pPr>
      <w:r>
        <w:t xml:space="preserve">Help — Watchdog log, full diagnostics, cron token</w:t>
      </w:r>
    </w:p>
    <w:p>
      <w:r>
        <w:br w:type="page"/>
      </w:r>
    </w:p>
    <w:p>
      <w:pPr>
        <w:pStyle w:val="Heading1"/>
        <w:pageBreakBefore/>
        <w:spacing w:after="200" w:before="500"/>
      </w:pPr>
      <w:bookmarkStart w:name="sec19" w:id="1"/>
      <w:r>
        <w:t xml:space="preserve">6. Home tab — General configuration</w:t>
      </w:r>
      <w:bookmarkEnd w:id="1"/>
    </w:p>
    <w:p>
      <w:pPr>
        <w:spacing w:after="160"/>
      </w:pPr>
      <w:r>
        <w:t xml:space="preserve">The Home tab is Neria's main dashboard. It brings together 30-day KPIs, upcoming calendar occasions, and the module's general settings.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30-day KPIs</w:t>
      </w:r>
      <w:bookmarkEnd w:id="1"/>
    </w:p>
    <w:p>
      <w:pPr>
        <w:spacing w:after="160"/>
      </w:pPr>
      <w:r>
        <w:t xml:space="preserve">At the top of the tab, four key indicators are displayed: emails sent, open rate, click rate, and active languages out of 19. These figures give a quick snapshot of overall sending health.</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Automatic language detection</w:t>
      </w:r>
      <w:bookmarkEnd w:id="1"/>
    </w:p>
    <w:p>
      <w:pPr>
        <w:spacing w:after="160"/>
      </w:pPr>
      <w:r>
        <w:t xml:space="preserve">Neria selects the language for each email based on the customer: their explicit choice if they selected a language, otherwise the country of their delivery address. A customer from abroad will therefore receive the email in their own language, even if the store is configured in a single language.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Salutation — Local time</w:t>
      </w:r>
      <w:bookmarkEnd w:id="1"/>
    </w:p>
    <w:p>
      <w:pPr>
        <w:spacing w:after="160"/>
      </w:pPr>
      <w:r>
        <w:t xml:space="preserve">Neria automatically injects the correct greeting based on the customer's local time (derived from their delivery address). No template editing required — simply customise the greetings below by language and time slot.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General settings</w:t>
      </w:r>
      <w:bookmarkEnd w:id="1"/>
    </w:p>
    <w:p>
      <w:pPr>
        <w:pStyle w:val="ListParagraph"/>
        <w:numPr>
          <w:ilvl w:val="0"/>
          <w:numId w:val="2"/>
        </w:numPr>
        <w:spacing w:after="80"/>
      </w:pPr>
      <w:r>
        <w:t xml:space="preserve">Custom variables: the merchant can define their own variables ({shop_instagram}, {shop_hashtag}, etc.) injected into all templates.</w:t>
      </w:r>
    </w:p>
    <w:p>
      <w:pPr>
        <w:pStyle w:val="ListParagraph"/>
        <w:numPr>
          <w:ilvl w:val="0"/>
          <w:numId w:val="2"/>
        </w:numPr>
        <w:spacing w:after="80"/>
      </w:pPr>
      <w:r>
        <w:t xml:space="preserve">Multi-sender: configure different Sender Name/Email pairs per language or per template.</w:t>
      </w:r>
    </w:p>
    <w:p>
      <w:pPr>
        <w:pStyle w:val="ListParagraph"/>
        <w:numPr>
          <w:ilvl w:val="0"/>
          <w:numId w:val="2"/>
        </w:numPr>
        <w:spacing w:after="80"/>
      </w:pPr>
      <w:r>
        <w:t xml:space="preserve">Silent witness (BCC): sends a blind copy of every email to an archive address.</w:t>
      </w:r>
    </w:p>
    <w:p>
      <w:pPr>
        <w:pStyle w:val="ListParagraph"/>
        <w:numPr>
          <w:ilvl w:val="0"/>
          <w:numId w:val="2"/>
        </w:numPr>
        <w:spacing w:after="80"/>
      </w:pPr>
      <w:r>
        <w:t xml:space="preserve">Carbon footprint: displays a note in email footers with a link to your offset page.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Design tab — Visual identity</w:t>
      </w:r>
      <w:bookmarkEnd w:id="1"/>
    </w:p>
    <w:p>
      <w:pPr>
        <w:spacing w:after="160"/>
      </w:pPr>
      <w:r>
        <w:t xml:space="preserve">The Design tab configures the visual styling of all emails sent by the store. Any change is immediately reflected across all templates via the live preview.</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Colours</w:t>
      </w:r>
      <w:bookmarkEnd w:id="1"/>
    </w:p>
    <w:p>
      <w:pPr>
        <w:pStyle w:val="ListParagraph"/>
        <w:numPr>
          <w:ilvl w:val="0"/>
          <w:numId w:val="2"/>
        </w:numPr>
        <w:spacing w:after="80"/>
      </w:pPr>
      <w:r>
        <w:t xml:space="preserve">Accent colour: used for CTA buttons, links, highlighted amounts, promo codes.</w:t>
      </w:r>
    </w:p>
    <w:p>
      <w:pPr>
        <w:pStyle w:val="ListParagraph"/>
        <w:numPr>
          <w:ilvl w:val="0"/>
          <w:numId w:val="2"/>
        </w:numPr>
        <w:spacing w:after="80"/>
      </w:pPr>
      <w:r>
        <w:t xml:space="preserve">Background colour: general email background (excluding the central card, which is always white for readability).</w:t>
      </w:r>
    </w:p>
    <w:p>
      <w:pPr>
        <w:pStyle w:val="ListParagraph"/>
        <w:numPr>
          <w:ilvl w:val="0"/>
          <w:numId w:val="2"/>
        </w:numPr>
        <w:spacing w:after="80"/>
      </w:pPr>
      <w:r>
        <w:t xml:space="preserve">Primary and secondary text colour.</w:t>
      </w:r>
    </w:p>
    <w:p>
      <w:pPr>
        <w:spacing w:after="120"/>
        <w:ind w:left="200"/>
      </w:pPr>
      <w:r>
        <w:rPr>
          <w:b/>
          <w:bCs/>
          <w:color w:val="B38B59"/>
        </w:rPr>
        <w:t xml:space="preserve">1. </w:t>
      </w:r>
      <w:r>
        <w:t xml:space="preserve">Click the desired colour picker.</w:t>
      </w:r>
    </w:p>
    <w:p>
      <w:pPr>
        <w:spacing w:after="120"/>
        <w:ind w:left="200"/>
      </w:pPr>
      <w:r>
        <w:rPr>
          <w:b/>
          <w:bCs/>
          <w:color w:val="B38B59"/>
        </w:rPr>
        <w:t xml:space="preserve">2. </w:t>
      </w:r>
      <w:r>
        <w:t xml:space="preserve">Choose via the graphical palette or enter the hexadecimal code (#B38B59 for Neria bronze, for example).</w:t>
      </w:r>
    </w:p>
    <w:p>
      <w:pPr>
        <w:spacing w:after="120"/>
        <w:ind w:left="200"/>
      </w:pPr>
      <w:r>
        <w:rPr>
          <w:b/>
          <w:bCs/>
          <w:color w:val="B38B59"/>
        </w:rPr>
        <w:t xml:space="preserve">3. </w:t>
      </w:r>
      <w:r>
        <w:t xml:space="preserve">The live preview updates immediately. Click Save.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Click the logo upload button.</w:t>
      </w:r>
    </w:p>
    <w:p>
      <w:pPr>
        <w:spacing w:after="120"/>
        <w:ind w:left="200"/>
      </w:pPr>
      <w:r>
        <w:rPr>
          <w:b/>
          <w:bCs/>
          <w:color w:val="B38B59"/>
        </w:rPr>
        <w:t xml:space="preserve">2. </w:t>
      </w:r>
      <w:r>
        <w:t xml:space="preserve">Select your logo file (transparent PNG recommended, minimum 300×100 px).</w:t>
      </w:r>
    </w:p>
    <w:p>
      <w:pPr>
        <w:spacing w:after="120"/>
        <w:ind w:left="200"/>
      </w:pPr>
      <w:r>
        <w:rPr>
          <w:b/>
          <w:bCs/>
          <w:color w:val="B38B59"/>
        </w:rPr>
        <w:t xml:space="preserve">3. </w:t>
      </w:r>
      <w:r>
        <w:t xml:space="preserve">The logo appears in the preview at the top of each email. Adjust the display width if needed.</w:t>
      </w:r>
    </w:p>
    <w:p>
      <w:pPr>
        <w:pStyle w:val="Heading2"/>
        <w:spacing w:after="140" w:before="320"/>
      </w:pPr>
      <w:bookmarkStart w:name="sec27" w:id="1"/>
      <w:r>
        <w:t xml:space="preserve">7.3 Dark mode</w:t>
      </w:r>
      <w:bookmarkEnd w:id="1"/>
    </w:p>
    <w:p>
      <w:pPr>
        <w:spacing w:after="160"/>
      </w:pPr>
      <w:r>
        <w:t xml:space="preserve">Dark mode locks the rendering in light theme even if the recipient's email client automatically applies a dark theme (meta-color-scheme forced to light). Recommended for stores with a logo or brand colours sensitive to colour inversion.</w:t>
      </w:r>
    </w:p>
    <w:p>
      <w:pPr>
        <w:pStyle w:val="Heading2"/>
        <w:spacing w:after="140" w:before="320"/>
      </w:pPr>
      <w:bookmarkStart w:name="sec28" w:id="1"/>
      <w:r>
        <w:t xml:space="preserve">7.4 Container width</w:t>
      </w:r>
      <w:bookmarkEnd w:id="1"/>
    </w:p>
    <w:p>
      <w:pPr>
        <w:spacing w:after="160"/>
      </w:pPr>
      <w:r>
        <w:t xml:space="preserve">The width of the email's central card is adjustable between 480 px and 700 px. Recommended value: 600 px (industry email standard).</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Quick styles — One-click presets</w:t>
      </w:r>
      <w:bookmarkEnd w:id="1"/>
    </w:p>
    <w:p>
      <w:pPr>
        <w:spacing w:after="160"/>
      </w:pPr>
      <w:r>
        <w:t xml:space="preserve">Six presets instantly apply a cohesive combination of colours and fonts:</w:t>
      </w:r>
    </w:p>
    <w:p>
      <w:pPr>
        <w:pStyle w:val="ListParagraph"/>
        <w:numPr>
          <w:ilvl w:val="0"/>
          <w:numId w:val="2"/>
        </w:numPr>
        <w:spacing w:after="80"/>
      </w:pPr>
      <w:r>
        <w:t xml:space="preserve">Golden elegance — gold/cream tones, discreet serif</w:t>
      </w:r>
    </w:p>
    <w:p>
      <w:pPr>
        <w:pStyle w:val="ListParagraph"/>
        <w:numPr>
          <w:ilvl w:val="0"/>
          <w:numId w:val="2"/>
        </w:numPr>
        <w:spacing w:after="80"/>
      </w:pPr>
      <w:r>
        <w:t xml:space="preserve">Black &amp; white minimalism — modern sans-serif</w:t>
      </w:r>
    </w:p>
    <w:p>
      <w:pPr>
        <w:pStyle w:val="ListParagraph"/>
        <w:numPr>
          <w:ilvl w:val="0"/>
          <w:numId w:val="2"/>
        </w:numPr>
        <w:spacing w:after="80"/>
      </w:pPr>
      <w:r>
        <w:t xml:space="preserve">Navy blue &amp; gold — premium nautical style</w:t>
      </w:r>
    </w:p>
    <w:p>
      <w:pPr>
        <w:pStyle w:val="ListParagraph"/>
        <w:numPr>
          <w:ilvl w:val="0"/>
          <w:numId w:val="2"/>
        </w:numPr>
        <w:spacing w:after="80"/>
      </w:pPr>
      <w:r>
        <w:t xml:space="preserve">Bordeaux &amp; ivory — winery, leather goods style</w:t>
      </w:r>
    </w:p>
    <w:p>
      <w:pPr>
        <w:pStyle w:val="ListParagraph"/>
        <w:numPr>
          <w:ilvl w:val="0"/>
          <w:numId w:val="2"/>
        </w:numPr>
        <w:spacing w:after="80"/>
      </w:pPr>
      <w:r>
        <w:t xml:space="preserve">Forest green &amp; bronze — natural craftsmanship</w:t>
      </w:r>
    </w:p>
    <w:p>
      <w:pPr>
        <w:pStyle w:val="ListParagraph"/>
        <w:numPr>
          <w:ilvl w:val="0"/>
          <w:numId w:val="2"/>
        </w:numPr>
        <w:spacing w:after="80"/>
      </w:pPr>
      <w:r>
        <w:t xml:space="preserve">Powder pink &amp; grey — women's fashion</w:t>
      </w:r>
    </w:p>
    <w:p>
      <w:pPr>
        <w:spacing w:after="120"/>
        <w:ind w:left="200"/>
      </w:pPr>
      <w:r>
        <w:rPr>
          <w:b/>
          <w:bCs/>
          <w:color w:val="B38B59"/>
        </w:rPr>
        <w:t xml:space="preserve">1. </w:t>
      </w:r>
      <w:r>
        <w:t xml:space="preserve">Click one of the 6 styles in the Quick styles section.</w:t>
      </w:r>
    </w:p>
    <w:p>
      <w:pPr>
        <w:spacing w:after="120"/>
        <w:ind w:left="200"/>
      </w:pPr>
      <w:r>
        <w:rPr>
          <w:b/>
          <w:bCs/>
          <w:color w:val="B38B59"/>
        </w:rPr>
        <w:t xml:space="preserve">2. </w:t>
      </w:r>
      <w:r>
        <w:t xml:space="preserve">The live preview updates instantly.</w:t>
      </w:r>
    </w:p>
    <w:p>
      <w:pPr>
        <w:spacing w:after="120"/>
        <w:ind w:left="200"/>
      </w:pPr>
      <w:r>
        <w:rPr>
          <w:b/>
          <w:bCs/>
          <w:color w:val="B38B59"/>
        </w:rPr>
        <w:t xml:space="preserve">3. </w:t>
      </w:r>
      <w:r>
        <w:t xml:space="preserve">Click Apply this style to confirm, or choose a different style.</w:t>
      </w:r>
    </w:p>
    <w:p>
      <w:pPr>
        <w:spacing w:after="120"/>
        <w:ind w:left="200"/>
      </w:pPr>
      <w:r>
        <w:rPr>
          <w:b/>
          <w:bCs/>
          <w:color w:val="B38B59"/>
        </w:rPr>
        <w:t xml:space="preserve">4. </w:t>
      </w:r>
      <w:r>
        <w:t xml:space="preserve">The Factory reset button restores the original values at any time.</w:t>
      </w:r>
    </w:p>
    <w:p>
      <w:pPr>
        <w:pStyle w:val="Heading2"/>
        <w:spacing w:after="140" w:before="320"/>
      </w:pPr>
      <w:bookmarkStart w:name="sec30" w:id="1"/>
      <w:r>
        <w:t xml:space="preserve">7.6 Handwritten signature</w:t>
      </w:r>
      <w:bookmarkEnd w:id="1"/>
    </w:p>
    <w:p>
      <w:pPr>
        <w:spacing w:after="160"/>
      </w:pPr>
      <w:r>
        <w:t xml:space="preserve">Neria can generate a calligraphic signature image from the name entered, using the GD library and handwritten fonts (Dancing Script, Great Vibes, Sacramento, Pinyon Script). This signature is inserted into the footer of each email, below the closing formula.</w:t>
      </w:r>
    </w:p>
    <w:p>
      <w:pPr>
        <w:spacing w:after="120"/>
        <w:ind w:left="200"/>
      </w:pPr>
      <w:r>
        <w:rPr>
          <w:b/>
          <w:bCs/>
          <w:color w:val="B38B59"/>
        </w:rPr>
        <w:t xml:space="preserve">1. </w:t>
      </w:r>
      <w:r>
        <w:t xml:space="preserve">Enter the name to calligraph in the Signature name field.</w:t>
      </w:r>
    </w:p>
    <w:p>
      <w:pPr>
        <w:spacing w:after="120"/>
        <w:ind w:left="200"/>
      </w:pPr>
      <w:r>
        <w:rPr>
          <w:b/>
          <w:bCs/>
          <w:color w:val="B38B59"/>
        </w:rPr>
        <w:t xml:space="preserve">2. </w:t>
      </w:r>
      <w:r>
        <w:t xml:space="preserve">Choose the font from the 4 available options.</w:t>
      </w:r>
    </w:p>
    <w:p>
      <w:pPr>
        <w:spacing w:after="120"/>
        <w:ind w:left="200"/>
      </w:pPr>
      <w:r>
        <w:rPr>
          <w:b/>
          <w:bCs/>
          <w:color w:val="B38B59"/>
        </w:rPr>
        <w:t xml:space="preserve">3. </w:t>
      </w:r>
      <w:r>
        <w:t xml:space="preserve">Adjust the size and colour.</w:t>
      </w:r>
    </w:p>
    <w:p>
      <w:pPr>
        <w:spacing w:after="120"/>
        <w:ind w:left="200"/>
      </w:pPr>
      <w:r>
        <w:rPr>
          <w:b/>
          <w:bCs/>
          <w:color w:val="B38B59"/>
        </w:rPr>
        <w:t xml:space="preserve">4. </w:t>
      </w:r>
      <w:r>
        <w:t xml:space="preserve">Click Generate preview, then Save.</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Typography tab</w:t>
      </w:r>
      <w:bookmarkEnd w:id="1"/>
    </w:p>
    <w:p>
      <w:pPr>
        <w:spacing w:after="160"/>
      </w:pPr>
      <w:r>
        <w:t xml:space="preserve">The Typography tab configures the fonts used in emails, by script family. Neria handles 5 families: Latin, Arabic (RTL), Japanese, Korean, and Simplified/Traditional Chinese.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Font configuration</w:t>
      </w:r>
      <w:bookmarkEnd w:id="1"/>
    </w:p>
    <w:p>
      <w:pPr>
        <w:spacing w:after="120"/>
        <w:ind w:left="200"/>
      </w:pPr>
      <w:r>
        <w:rPr>
          <w:b/>
          <w:bCs/>
          <w:color w:val="B38B59"/>
        </w:rPr>
        <w:t xml:space="preserve">1. </w:t>
      </w:r>
      <w:r>
        <w:t xml:space="preserve">Select the script family to configure (Latin, Arabic, Japanese, Korean, Chinese).</w:t>
      </w:r>
    </w:p>
    <w:p>
      <w:pPr>
        <w:spacing w:after="120"/>
        <w:ind w:left="200"/>
      </w:pPr>
      <w:r>
        <w:rPr>
          <w:b/>
          <w:bCs/>
          <w:color w:val="B38B59"/>
        </w:rPr>
        <w:t xml:space="preserve">2. </w:t>
      </w:r>
      <w:r>
        <w:t xml:space="preserve">Choose the heading font from the drop-down list (e.g. Cormorant Garamond, EB Garamond…).</w:t>
      </w:r>
    </w:p>
    <w:p>
      <w:pPr>
        <w:spacing w:after="120"/>
        <w:ind w:left="200"/>
      </w:pPr>
      <w:r>
        <w:rPr>
          <w:b/>
          <w:bCs/>
          <w:color w:val="B38B59"/>
        </w:rPr>
        <w:t xml:space="preserve">3. </w:t>
      </w:r>
      <w:r>
        <w:t xml:space="preserve">Choose the body text font (e.g. Lato, Open Sans…).</w:t>
      </w:r>
    </w:p>
    <w:p>
      <w:pPr>
        <w:spacing w:after="120"/>
        <w:ind w:left="200"/>
      </w:pPr>
      <w:r>
        <w:rPr>
          <w:b/>
          <w:bCs/>
          <w:color w:val="B38B59"/>
        </w:rPr>
        <w:t xml:space="preserve">4. </w:t>
      </w:r>
      <w:r>
        <w:t xml:space="preserve">The preview shows the rendering in an email excerpt. Click Save.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Note — </w:t>
      </w:r>
      <w:r>
        <w:t xml:space="preserve">Neria automatically generates @font-face declarations and fallback stacks to guarantee elegant rendering even in Outlook, which does not support web fonts.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Social media tab</w:t>
      </w:r>
      <w:bookmarkEnd w:id="1"/>
    </w:p>
    <w:p>
      <w:pPr>
        <w:spacing w:after="160"/>
      </w:pPr>
      <w:r>
        <w:t xml:space="preserve">This tab configures the social media icons and links automatically injected into the footer of every email. Up to 9 platforms available: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Enter the full URL of your profile for each desired network (leave blank to hide that network).</w:t>
      </w:r>
    </w:p>
    <w:p>
      <w:pPr>
        <w:spacing w:after="120"/>
        <w:ind w:left="200"/>
      </w:pPr>
      <w:r>
        <w:rPr>
          <w:b/>
          <w:bCs/>
          <w:color w:val="B38B59"/>
        </w:rPr>
        <w:t xml:space="preserve">2. </w:t>
      </w:r>
      <w:r>
        <w:t xml:space="preserve">Reorder icons by drag and drop if needed.</w:t>
      </w:r>
    </w:p>
    <w:p>
      <w:pPr>
        <w:spacing w:after="120"/>
        <w:ind w:left="200"/>
      </w:pPr>
      <w:r>
        <w:rPr>
          <w:b/>
          <w:bCs/>
          <w:color w:val="B38B59"/>
        </w:rPr>
        <w:t xml:space="preserve">3. </w:t>
      </w:r>
      <w:r>
        <w:t xml:space="preserve">Click Save, then send yourself a test email to see how the icons render in the footer — the on-screen preview in the Preview tab does not display social icons.</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Translations tab — 19 languages</w:t>
      </w:r>
      <w:bookmarkEnd w:id="1"/>
    </w:p>
    <w:p>
      <w:pPr>
        <w:spacing w:after="160"/>
      </w:pPr>
      <w:r>
        <w:t xml:space="preserve">The Translations tab allows editing the text of each of the 117 email templates, in each of the 19 available languages (fr, en, de, it, es, pt, br, gb, ar, ja, ko, zh, tw, ru, tr, sv, no, da, nl), with a live preview before saving.</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Editing a template</w:t>
      </w:r>
      <w:bookmarkEnd w:id="1"/>
    </w:p>
    <w:p>
      <w:pPr>
        <w:spacing w:after="120"/>
        <w:ind w:left="200"/>
      </w:pPr>
      <w:r>
        <w:rPr>
          <w:b/>
          <w:bCs/>
          <w:color w:val="B38B59"/>
        </w:rPr>
        <w:t xml:space="preserve">1. </w:t>
      </w:r>
      <w:r>
        <w:t xml:space="preserve">Select the language from the drop-down list at the top.</w:t>
      </w:r>
    </w:p>
    <w:p>
      <w:pPr>
        <w:spacing w:after="120"/>
        <w:ind w:left="200"/>
      </w:pPr>
      <w:r>
        <w:rPr>
          <w:b/>
          <w:bCs/>
          <w:color w:val="B38B59"/>
        </w:rPr>
        <w:t xml:space="preserve">2. </w:t>
      </w:r>
      <w:r>
        <w:t xml:space="preserve">Choose the template to edit from the list (or use the global search).</w:t>
      </w:r>
    </w:p>
    <w:p>
      <w:pPr>
        <w:spacing w:after="120"/>
        <w:ind w:left="200"/>
      </w:pPr>
      <w:r>
        <w:rPr>
          <w:b/>
          <w:bCs/>
          <w:color w:val="B38B59"/>
        </w:rPr>
        <w:t xml:space="preserve">3. </w:t>
      </w:r>
      <w:r>
        <w:t xml:space="preserve">Click Edit. The editor opens with the fields: Subject, HTML body, Plain text body.</w:t>
      </w:r>
    </w:p>
    <w:p>
      <w:pPr>
        <w:spacing w:after="120"/>
        <w:ind w:left="200"/>
      </w:pPr>
      <w:r>
        <w:rPr>
          <w:b/>
          <w:bCs/>
          <w:color w:val="B38B59"/>
        </w:rPr>
        <w:t xml:space="preserve">4. </w:t>
      </w:r>
      <w:r>
        <w:t xml:space="preserve">Edit the text. Available variables ({firstname}, {order_reference}…) are listed on the right.</w:t>
      </w:r>
    </w:p>
    <w:p>
      <w:pPr>
        <w:spacing w:after="120"/>
        <w:ind w:left="200"/>
      </w:pPr>
      <w:r>
        <w:rPr>
          <w:b/>
          <w:bCs/>
          <w:color w:val="B38B59"/>
        </w:rPr>
        <w:t xml:space="preserve">5. </w:t>
      </w:r>
      <w:r>
        <w:t xml:space="preserve">The live preview updates with each keystroke. Click Save.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 automatic translation</w:t>
      </w:r>
      <w:bookmarkEnd w:id="1"/>
    </w:p>
    <w:p>
      <w:pPr>
        <w:spacing w:after="120"/>
        <w:ind w:left="200"/>
      </w:pPr>
      <w:r>
        <w:rPr>
          <w:b/>
          <w:bCs/>
          <w:color w:val="B38B59"/>
        </w:rPr>
        <w:t xml:space="preserve">1. </w:t>
      </w:r>
      <w:r>
        <w:t xml:space="preserve">In the editor, click the Translate with DeepL button.</w:t>
      </w:r>
    </w:p>
    <w:p>
      <w:pPr>
        <w:spacing w:after="120"/>
        <w:ind w:left="200"/>
      </w:pPr>
      <w:r>
        <w:rPr>
          <w:b/>
          <w:bCs/>
          <w:color w:val="B38B59"/>
        </w:rPr>
        <w:t xml:space="preserve">2. </w:t>
      </w:r>
      <w:r>
        <w:t xml:space="preserve">Neria sends the source text to the DeepL API and automatically fills in the target field.</w:t>
      </w:r>
    </w:p>
    <w:p>
      <w:pPr>
        <w:spacing w:after="120"/>
        <w:ind w:left="200"/>
      </w:pPr>
      <w:r>
        <w:rPr>
          <w:b/>
          <w:bCs/>
          <w:color w:val="B38B59"/>
        </w:rPr>
        <w:t xml:space="preserve">3. </w:t>
      </w:r>
      <w:r>
        <w:t xml:space="preserve">Review and adapt if necessary before saving.</w:t>
      </w:r>
    </w:p>
    <w:p>
      <w:pPr>
        <w:spacing w:after="180" w:before="120"/>
        <w:ind w:left="360"/>
      </w:pPr>
      <w:r>
        <w:rPr>
          <w:b/>
          <w:bCs/>
          <w:color w:val="B38B59"/>
        </w:rPr>
        <w:t xml:space="preserve">ℹ️  Note — </w:t>
      </w:r>
      <w:r>
        <w:t xml:space="preserve">A DeepL Free API key (500,000 characters/month free) must be configured in the Home tab → General settings → DeepL API key.</w:t>
      </w:r>
    </w:p>
    <w:p>
      <w:pPr>
        <w:pStyle w:val="Heading2"/>
        <w:spacing w:after="140" w:before="320"/>
      </w:pPr>
      <w:bookmarkStart w:name="sec37" w:id="1"/>
      <w:r>
        <w:t xml:space="preserve">10.3 CSV export and import</w:t>
      </w:r>
      <w:bookmarkEnd w:id="1"/>
    </w:p>
    <w:p>
      <w:pPr>
        <w:spacing w:after="120"/>
        <w:ind w:left="200"/>
      </w:pPr>
      <w:r>
        <w:rPr>
          <w:b/>
          <w:bCs/>
          <w:color w:val="B38B59"/>
        </w:rPr>
        <w:t xml:space="preserve">1. </w:t>
      </w:r>
      <w:r>
        <w:t xml:space="preserve">Click Export CSV to download all translations for a language.</w:t>
      </w:r>
    </w:p>
    <w:p>
      <w:pPr>
        <w:spacing w:after="120"/>
        <w:ind w:left="200"/>
      </w:pPr>
      <w:r>
        <w:rPr>
          <w:b/>
          <w:bCs/>
          <w:color w:val="B38B59"/>
        </w:rPr>
        <w:t xml:space="preserve">2. </w:t>
      </w:r>
      <w:r>
        <w:t xml:space="preserve">Edit the CSV file in Excel or Google Sheets (column A: key, column B: translation).</w:t>
      </w:r>
    </w:p>
    <w:p>
      <w:pPr>
        <w:spacing w:after="120"/>
        <w:ind w:left="200"/>
      </w:pPr>
      <w:r>
        <w:rPr>
          <w:b/>
          <w:bCs/>
          <w:color w:val="B38B59"/>
        </w:rPr>
        <w:t xml:space="preserve">3. </w:t>
      </w:r>
      <w:r>
        <w:t xml:space="preserve">Click Import CSV and select the modified file. Translations are updated in bulk.</w:t>
      </w:r>
    </w:p>
    <w:p>
      <w:pPr>
        <w:pStyle w:val="Heading2"/>
        <w:spacing w:after="140" w:before="320"/>
      </w:pPr>
      <w:bookmarkStart w:name="sec38" w:id="1"/>
      <w:r>
        <w:t xml:space="preserve">10.4 Blacklisting a template</w:t>
      </w:r>
      <w:bookmarkEnd w:id="1"/>
    </w:p>
    <w:p>
      <w:pPr>
        <w:spacing w:after="160"/>
      </w:pPr>
      <w:r>
        <w:t xml:space="preserve">If you want a specific template to be handled by PrestaShop's native system rather than by Neria (globally or for a given language), go to Home → Template Blacklist:</w:t>
      </w:r>
    </w:p>
    <w:p>
      <w:pPr>
        <w:spacing w:after="120"/>
        <w:ind w:left="200"/>
      </w:pPr>
      <w:r>
        <w:rPr>
          <w:b/>
          <w:bCs/>
          <w:color w:val="B38B59"/>
        </w:rPr>
        <w:t xml:space="preserve">1. </w:t>
      </w:r>
      <w:r>
        <w:t xml:space="preserve">Select the template from the drop-down list.</w:t>
      </w:r>
    </w:p>
    <w:p>
      <w:pPr>
        <w:spacing w:after="120"/>
        <w:ind w:left="200"/>
      </w:pPr>
      <w:r>
        <w:rPr>
          <w:b/>
          <w:bCs/>
          <w:color w:val="B38B59"/>
        </w:rPr>
        <w:t xml:space="preserve">2. </w:t>
      </w:r>
      <w:r>
        <w:t xml:space="preserve">Choose a specific language, or leave 'All languages' for a global block.</w:t>
      </w:r>
    </w:p>
    <w:p>
      <w:pPr>
        <w:spacing w:after="120"/>
        <w:ind w:left="200"/>
      </w:pPr>
      <w:r>
        <w:rPr>
          <w:b/>
          <w:bCs/>
          <w:color w:val="B38B59"/>
        </w:rPr>
        <w:t xml:space="preserve">3. </w:t>
      </w:r>
      <w:r>
        <w:t xml:space="preserve">Click Add. PrestaShop then handles that email natively on Neria's behalf.</w:t>
      </w:r>
    </w:p>
    <w:p>
      <w:pPr>
        <w:spacing w:after="120"/>
        <w:ind w:left="200"/>
      </w:pPr>
      <w:r>
        <w:rPr>
          <w:b/>
          <w:bCs/>
          <w:color w:val="B38B59"/>
        </w:rPr>
        <w:t xml:space="preserve">4. </w:t>
      </w:r>
      <w:r>
        <w:t xml:space="preserve">To re-enable it, remove the rule from the table of active rules.</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Translation history</w:t>
      </w:r>
      <w:bookmarkEnd w:id="1"/>
    </w:p>
    <w:p>
      <w:pPr>
        <w:spacing w:after="160"/>
      </w:pPr>
      <w:r>
        <w:t xml:space="preserve">Every translation change is logged with a timestamp. The history is accessible via the History button in a template's editor.</w:t>
      </w:r>
    </w:p>
    <w:p>
      <w:r>
        <w:br w:type="page"/>
      </w:r>
    </w:p>
    <w:p>
      <w:pPr>
        <w:pStyle w:val="Heading1"/>
        <w:pageBreakBefore/>
        <w:spacing w:after="200" w:before="500"/>
      </w:pPr>
      <w:bookmarkStart w:name="sec40" w:id="1"/>
      <w:r>
        <w:t xml:space="preserve">11. Brand voice fingerprint</w:t>
      </w:r>
      <w:bookmarkEnd w:id="1"/>
    </w:p>
    <w:p>
      <w:pPr>
        <w:spacing w:after="160"/>
      </w:pPr>
      <w:r>
        <w:t xml:space="preserve">The voice fingerprint lets you define, per language, banned words, preferred words, and editorial tone notes. Neria automatically scans existing translations and flags inconsistencies, without relying on any external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 the Voice fingerprint section, select the language.</w:t>
      </w:r>
    </w:p>
    <w:p>
      <w:pPr>
        <w:spacing w:after="120"/>
        <w:ind w:left="200"/>
      </w:pPr>
      <w:r>
        <w:rPr>
          <w:b/>
          <w:bCs/>
          <w:color w:val="B38B59"/>
        </w:rPr>
        <w:t xml:space="preserve">2. </w:t>
      </w:r>
      <w:r>
        <w:t xml:space="preserve">Enter Banned words (e.g. 'cheap', 'promo', 'sale') separated by commas.</w:t>
      </w:r>
    </w:p>
    <w:p>
      <w:pPr>
        <w:spacing w:after="120"/>
        <w:ind w:left="200"/>
      </w:pPr>
      <w:r>
        <w:rPr>
          <w:b/>
          <w:bCs/>
          <w:color w:val="B38B59"/>
        </w:rPr>
        <w:t xml:space="preserve">3. </w:t>
      </w:r>
      <w:r>
        <w:t xml:space="preserve">Enter Preferred words (e.g. 'exclusive', 'artisan', 'bespoke').</w:t>
      </w:r>
    </w:p>
    <w:p>
      <w:pPr>
        <w:spacing w:after="120"/>
        <w:ind w:left="200"/>
      </w:pPr>
      <w:r>
        <w:rPr>
          <w:b/>
          <w:bCs/>
          <w:color w:val="B38B59"/>
        </w:rPr>
        <w:t xml:space="preserve">4. </w:t>
      </w:r>
      <w:r>
        <w:t xml:space="preserve">Add Tone notes (e.g. 'formal address throughout', 'no exclamation marks').</w:t>
      </w:r>
    </w:p>
    <w:p>
      <w:pPr>
        <w:spacing w:after="120"/>
        <w:ind w:left="200"/>
      </w:pPr>
      <w:r>
        <w:rPr>
          <w:b/>
          <w:bCs/>
          <w:color w:val="B38B59"/>
        </w:rPr>
        <w:t xml:space="preserve">5. </w:t>
      </w:r>
      <w:r>
        <w:t xml:space="preserve">Click Run retroactive audit to analyse all existing templates in that language.</w:t>
      </w:r>
    </w:p>
    <w:p>
      <w:pPr>
        <w:spacing w:after="120"/>
        <w:ind w:left="200"/>
      </w:pPr>
      <w:r>
        <w:rPr>
          <w:b/>
          <w:bCs/>
          <w:color w:val="B38B59"/>
        </w:rPr>
        <w:t xml:space="preserve">6. </w:t>
      </w:r>
      <w:r>
        <w:t xml:space="preserve">Neria displays the list of templates containing banned words, with the surrounding context.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Manual send tab</w:t>
      </w:r>
      <w:bookmarkEnd w:id="1"/>
    </w:p>
    <w:p>
      <w:pPr>
        <w:spacing w:after="160"/>
      </w:pPr>
      <w:r>
        <w:t xml:space="preserve">The Manual send tab allows sending any email template to any customer, immediately or at a scheduled time, from the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In the Customer field, start typing the recipient's name or email. Autocomplete suggests matching customers.</w:t>
      </w:r>
    </w:p>
    <w:p>
      <w:pPr>
        <w:spacing w:after="120"/>
        <w:ind w:left="200"/>
      </w:pPr>
      <w:r>
        <w:rPr>
          <w:b/>
          <w:bCs/>
          <w:color w:val="B38B59"/>
        </w:rPr>
        <w:t xml:space="preserve">2. </w:t>
      </w:r>
      <w:r>
        <w:t xml:space="preserve">Select the template to send from the drop-down list.</w:t>
      </w:r>
    </w:p>
    <w:p>
      <w:pPr>
        <w:spacing w:after="120"/>
        <w:ind w:left="200"/>
      </w:pPr>
      <w:r>
        <w:rPr>
          <w:b/>
          <w:bCs/>
          <w:color w:val="B38B59"/>
        </w:rPr>
        <w:t xml:space="preserve">3. </w:t>
      </w:r>
      <w:r>
        <w:t xml:space="preserve">If the template requires specific variables (order number, amount…), fill in the fields that appear.</w:t>
      </w:r>
    </w:p>
    <w:p>
      <w:pPr>
        <w:spacing w:after="120"/>
        <w:ind w:left="200"/>
      </w:pPr>
      <w:r>
        <w:rPr>
          <w:b/>
          <w:bCs/>
          <w:color w:val="B38B59"/>
        </w:rPr>
        <w:t xml:space="preserve">4. </w:t>
      </w:r>
      <w:r>
        <w:t xml:space="preserve">Choose the sending language (default: customer's preferred language).</w:t>
      </w:r>
    </w:p>
    <w:p>
      <w:pPr>
        <w:spacing w:after="120"/>
        <w:ind w:left="200"/>
      </w:pPr>
      <w:r>
        <w:rPr>
          <w:b/>
          <w:bCs/>
          <w:color w:val="B38B59"/>
        </w:rPr>
        <w:t xml:space="preserve">5. </w:t>
      </w:r>
      <w:r>
        <w:t xml:space="preserve">Optional: tick Schedule to define a deferred send date and time.</w:t>
      </w:r>
    </w:p>
    <w:p>
      <w:pPr>
        <w:spacing w:after="120"/>
        <w:ind w:left="200"/>
      </w:pPr>
      <w:r>
        <w:rPr>
          <w:b/>
          <w:bCs/>
          <w:color w:val="B38B59"/>
        </w:rPr>
        <w:t xml:space="preserve">6. </w:t>
      </w:r>
      <w:r>
        <w:t xml:space="preserve">Click Preview to check the rendering, then click Send.</w:t>
      </w:r>
    </w:p>
    <w:p>
      <w:pPr>
        <w:spacing w:after="180" w:before="120"/>
        <w:ind w:left="360"/>
      </w:pPr>
      <w:r>
        <w:rPr>
          <w:b/>
          <w:bCs/>
          <w:color w:val="B38B59"/>
        </w:rPr>
        <w:t xml:space="preserve">ℹ️  Note — </w:t>
      </w:r>
      <w:r>
        <w:t xml:space="preserve">Neria detects if an identical email has already been sent recently to the same customer and displays a potential duplicate warning before sending.</w:t>
      </w:r>
    </w:p>
    <w:p>
      <w:r>
        <w:br w:type="page"/>
      </w:r>
    </w:p>
    <w:p>
      <w:pPr>
        <w:pStyle w:val="Heading1"/>
        <w:pageBreakBefore/>
        <w:spacing w:after="200" w:before="500"/>
      </w:pPr>
      <w:bookmarkStart w:name="sec42" w:id="1"/>
      <w:r>
        <w:t xml:space="preserve">13. Multi-client preview tab</w:t>
      </w:r>
      <w:bookmarkEnd w:id="1"/>
    </w:p>
    <w:p>
      <w:pPr>
        <w:spacing w:after="160"/>
      </w:pPr>
      <w:r>
        <w:t xml:space="preserve">This tab simulates the rendering of any template in 10 different email clients: Apple Mail, Gmail, Outlook Desktop, Orange Mail, Yahoo Mail, Outlook Web (Hotmail/Live/MSN), QQ Mail, Mail.ru, Samsung Email, GMX/Web.de. CSS is inlined server-side for each simulated client — no data is transmitted externally.</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Select the template to preview from the drop-down list.</w:t>
      </w:r>
    </w:p>
    <w:p>
      <w:pPr>
        <w:spacing w:after="120"/>
        <w:ind w:left="200"/>
      </w:pPr>
      <w:r>
        <w:rPr>
          <w:b/>
          <w:bCs/>
          <w:color w:val="B38B59"/>
        </w:rPr>
        <w:t xml:space="preserve">2. </w:t>
      </w:r>
      <w:r>
        <w:t xml:space="preserve">Select the language.</w:t>
      </w:r>
    </w:p>
    <w:p>
      <w:pPr>
        <w:spacing w:after="120"/>
        <w:ind w:left="200"/>
      </w:pPr>
      <w:r>
        <w:rPr>
          <w:b/>
          <w:bCs/>
          <w:color w:val="B38B59"/>
        </w:rPr>
        <w:t xml:space="preserve">3. </w:t>
      </w:r>
      <w:r>
        <w:t xml:space="preserve">Click Preview. The 10 renderings are displayed in a grid.</w:t>
      </w:r>
    </w:p>
    <w:p>
      <w:pPr>
        <w:spacing w:after="120"/>
        <w:ind w:left="200"/>
      </w:pPr>
      <w:r>
        <w:rPr>
          <w:b/>
          <w:bCs/>
          <w:color w:val="B38B59"/>
        </w:rPr>
        <w:t xml:space="preserve">4. </w:t>
      </w:r>
      <w:r>
        <w:t xml:space="preserve">Click any rendering to enlarge it and scroll through the full email.</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Simulate dark mode</w:t>
      </w:r>
      <w:bookmarkEnd w:id="1"/>
    </w:p>
    <w:p>
      <w:pPr>
        <w:spacing w:after="160"/>
      </w:pPr>
      <w:r>
        <w:t xml:space="preserve">The Simulate dark mode (all clients) button switches the display to dark theme to verify that the rendering remains readable and that brand colours do not invert in an undesirable way.</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Behavioural automations</w:t>
      </w:r>
      <w:bookmarkEnd w:id="1"/>
    </w:p>
    <w:p>
      <w:pPr>
        <w:spacing w:after="160"/>
      </w:pPr>
      <w:r>
        <w:t xml:space="preserve">The ⚙ Automations tab brings together all 21 daily tasks triggered by Neria's behavioural cron. Each automation has its own ON/OFF toggle, a counter of emails sent today and in total, and a trigger indicator.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Note — </w:t>
      </w:r>
      <w:r>
        <w:t xml:space="preserve">The 'Force execution now' button immediately triggers all active crons for the current store. The last 3 rows (Propensity score, Segmentation, Churn score) do not send emails: they recalculate internal database scores and display '⚙ calculating' instead of the send button.</w:t>
      </w:r>
    </w:p>
    <w:p>
      <w:pPr>
        <w:pStyle w:val="Heading2"/>
        <w:spacing w:after="140" w:before="320"/>
      </w:pPr>
      <w:bookmarkStart w:name="sec45" w:id="1"/>
      <w:r>
        <w:t xml:space="preserve">14.1 Server cron configuration</w:t>
      </w:r>
      <w:bookmarkEnd w:id="1"/>
    </w:p>
    <w:p>
      <w:pPr>
        <w:spacing w:after="160"/>
      </w:pPr>
      <w:r>
        <w:t xml:space="preserve">To ensure daily execution, configure a cron task on your server. The authentication token is available in the Help tab → Cron configuration.</w:t>
      </w:r>
    </w:p>
    <w:p>
      <w:pPr>
        <w:spacing w:after="180" w:before="120"/>
        <w:ind w:left="360"/>
      </w:pPr>
      <w:r>
        <w:rPr>
          <w:b/>
          <w:bCs/>
          <w:color w:val="B38B59"/>
        </w:rPr>
        <w:t xml:space="preserve">ℹ️  Note — </w:t>
      </w:r>
      <w:r>
        <w:t xml:space="preserve">On O2switch, add the task via cPanel → Cron Jobs. Recommended frequency: once a day at 08:00.</w:t>
      </w:r>
    </w:p>
    <w:p>
      <w:pPr>
        <w:pStyle w:val="Heading2"/>
        <w:spacing w:after="140" w:before="320"/>
      </w:pPr>
      <w:bookmarkStart w:name="sec46" w:id="1"/>
      <w:r>
        <w:t xml:space="preserve">14.2 Customer birthdays</w:t>
      </w:r>
      <w:bookmarkEnd w:id="1"/>
    </w:p>
    <w:p>
      <w:pPr>
        <w:spacing w:after="160"/>
      </w:pPr>
      <w:r>
        <w:t xml:space="preserve">Three birthday emails are available, each with its own toggle:</w:t>
      </w:r>
    </w:p>
    <w:p>
      <w:pPr>
        <w:pStyle w:val="ListParagraph"/>
        <w:numPr>
          <w:ilvl w:val="0"/>
          <w:numId w:val="2"/>
        </w:numPr>
        <w:spacing w:after="80"/>
      </w:pPr>
      <w:r>
        <w:t xml:space="preserve">Customer birthday (birthday): sent on the customer's birthday, with a configurable discount voucher.</w:t>
      </w:r>
    </w:p>
    <w:p>
      <w:pPr>
        <w:pStyle w:val="ListParagraph"/>
        <w:numPr>
          <w:ilvl w:val="0"/>
          <w:numId w:val="2"/>
        </w:numPr>
        <w:spacing w:after="80"/>
      </w:pPr>
      <w:r>
        <w:t xml:space="preserve">First order anniversary (first_anniversary): sent exactly 1 year after the first order.</w:t>
      </w:r>
    </w:p>
    <w:p>
      <w:pPr>
        <w:pStyle w:val="ListParagraph"/>
        <w:numPr>
          <w:ilvl w:val="0"/>
          <w:numId w:val="2"/>
        </w:numPr>
        <w:spacing w:after="80"/>
      </w:pPr>
      <w:r>
        <w:t xml:space="preserve">Relationship anniversary (relationship_anniversary): sent each year on the date of the first purchase (2 years, 3 years…).</w:t>
      </w:r>
    </w:p>
    <w:p>
      <w:pPr>
        <w:pStyle w:val="Heading2"/>
        <w:spacing w:after="140" w:before="320"/>
      </w:pPr>
      <w:bookmarkStart w:name="sec47" w:id="1"/>
      <w:r>
        <w:t xml:space="preserve">14.3 Abandoned basket — 3 waves</w:t>
      </w:r>
      <w:bookmarkEnd w:id="1"/>
    </w:p>
    <w:p>
      <w:pPr>
        <w:spacing w:after="160"/>
      </w:pPr>
      <w:r>
        <w:t xml:space="preserve">Three follow-up emails are sent automatically after a basket abandonment, with strict deduplication (a customer never receives two follow-ups for the same basket):</w:t>
      </w:r>
    </w:p>
    <w:p>
      <w:pPr>
        <w:pStyle w:val="ListParagraph"/>
        <w:numPr>
          <w:ilvl w:val="0"/>
          <w:numId w:val="2"/>
        </w:numPr>
        <w:spacing w:after="80"/>
      </w:pPr>
      <w:r>
        <w:t xml:space="preserve">Wave 1 — abandoned_cart_1: 1 hour after abandonment (gentle reminder).</w:t>
      </w:r>
    </w:p>
    <w:p>
      <w:pPr>
        <w:pStyle w:val="ListParagraph"/>
        <w:numPr>
          <w:ilvl w:val="0"/>
          <w:numId w:val="2"/>
        </w:numPr>
        <w:spacing w:after="80"/>
      </w:pPr>
      <w:r>
        <w:t xml:space="preserve">Wave 2 — abandoned_cart_2: 24 hours after abandonment (follow-up with optional incentive).</w:t>
      </w:r>
    </w:p>
    <w:p>
      <w:pPr>
        <w:pStyle w:val="ListParagraph"/>
        <w:numPr>
          <w:ilvl w:val="0"/>
          <w:numId w:val="2"/>
        </w:numPr>
        <w:spacing w:after="80"/>
      </w:pPr>
      <w:r>
        <w:t xml:space="preserve">Wave 3 — abandoned_cart_3: 72 hours after abandonment (last chance).</w:t>
      </w:r>
    </w:p>
    <w:p>
      <w:pPr>
        <w:spacing w:after="180" w:before="120"/>
        <w:ind w:left="360"/>
      </w:pPr>
      <w:r>
        <w:rPr>
          <w:b/>
          <w:bCs/>
          <w:color w:val="B38B59"/>
        </w:rPr>
        <w:t xml:space="preserve">ℹ️  Note — </w:t>
      </w:r>
      <w:r>
        <w:t xml:space="preserve">If the customer completes their order between two waves, the subsequent waves are automatically cancelled.</w:t>
      </w:r>
    </w:p>
    <w:p>
      <w:pPr>
        <w:pStyle w:val="Heading2"/>
        <w:spacing w:after="140" w:before="320"/>
      </w:pPr>
      <w:bookmarkStart w:name="sec48" w:id="1"/>
      <w:r>
        <w:t xml:space="preserve">14.4 Checkout abandonment</w:t>
      </w:r>
      <w:bookmarkEnd w:id="1"/>
    </w:p>
    <w:p>
      <w:pPr>
        <w:spacing w:after="160"/>
      </w:pPr>
      <w:r>
        <w:t xml:space="preserve">The checkout_abandonment email is triggered 1 hour after a customer has selected an address and carrier without proceeding to payment. An earlier signal than the classic abandoned basket.</w:t>
      </w:r>
    </w:p>
    <w:p>
      <w:pPr>
        <w:pStyle w:val="Heading2"/>
        <w:spacing w:after="140" w:before="320"/>
      </w:pPr>
      <w:bookmarkStart w:name="sec49" w:id="1"/>
      <w:r>
        <w:t xml:space="preserve">14.5 Post-purchase follow-up</w:t>
      </w:r>
      <w:bookmarkEnd w:id="1"/>
    </w:p>
    <w:p>
      <w:pPr>
        <w:pStyle w:val="ListParagraph"/>
        <w:numPr>
          <w:ilvl w:val="0"/>
          <w:numId w:val="2"/>
        </w:numPr>
        <w:spacing w:after="80"/>
      </w:pPr>
      <w:r>
        <w:t xml:space="preserve">Product care (post_purchase_care): sent 7 days after confirmed delivery. A care and maintenance advice email.</w:t>
      </w:r>
    </w:p>
    <w:p>
      <w:pPr>
        <w:pStyle w:val="ListParagraph"/>
        <w:numPr>
          <w:ilvl w:val="0"/>
          <w:numId w:val="2"/>
        </w:numPr>
        <w:spacing w:after="80"/>
      </w:pPr>
      <w:r>
        <w:t xml:space="preserve">Review request (post_purchase_review): sent 14 days after delivery. A review solicitation email with a direct link to the product page.</w:t>
      </w:r>
    </w:p>
    <w:p>
      <w:pPr>
        <w:pStyle w:val="Heading2"/>
        <w:spacing w:after="140" w:before="320"/>
      </w:pPr>
      <w:bookmarkStart w:name="sec50" w:id="1"/>
      <w:r>
        <w:t xml:space="preserve">14.6 Reorder reminder</w:t>
      </w:r>
      <w:bookmarkEnd w:id="1"/>
    </w:p>
    <w:p>
      <w:pPr>
        <w:spacing w:after="160"/>
      </w:pPr>
      <w:r>
        <w:t xml:space="preserve">The reorder_reminder email is sent 30 days after the last order for products with recurring consumption (cosmetics, food, consumables). Can be filtered by product category.</w:t>
      </w:r>
    </w:p>
    <w:p>
      <w:pPr>
        <w:pStyle w:val="Heading2"/>
        <w:spacing w:after="140" w:before="320"/>
      </w:pPr>
      <w:bookmarkStart w:name="sec51" w:id="1"/>
      <w:r>
        <w:t xml:space="preserve">14.7 Win-back</w:t>
      </w:r>
      <w:bookmarkEnd w:id="1"/>
    </w:p>
    <w:p>
      <w:pPr>
        <w:spacing w:after="160"/>
      </w:pPr>
      <w:r>
        <w:t xml:space="preserve">The win_back email is sent 90 days after the last order to inactive customers. Optionally includes a win-back discount voucher.</w:t>
      </w:r>
    </w:p>
    <w:p>
      <w:pPr>
        <w:pStyle w:val="Heading2"/>
        <w:spacing w:after="140" w:before="320"/>
      </w:pPr>
      <w:bookmarkStart w:name="sec52" w:id="1"/>
      <w:r>
        <w:t xml:space="preserve">14.8 Shipping delay</w:t>
      </w:r>
      <w:bookmarkEnd w:id="1"/>
    </w:p>
    <w:p>
      <w:pPr>
        <w:spacing w:after="160"/>
      </w:pPr>
      <w:r>
        <w:t xml:space="preserve">The order_shipped_delay email is sent if an order marked as Shipped has received no delivery confirmation 7 days after dispatch. A proactive email informing the customer and suggesting they contact the carrier.</w:t>
      </w:r>
    </w:p>
    <w:p>
      <w:pPr>
        <w:pStyle w:val="Heading2"/>
        <w:spacing w:after="140" w:before="320"/>
      </w:pPr>
      <w:bookmarkStart w:name="sec53" w:id="1"/>
      <w:r>
        <w:t xml:space="preserve">14.9 Ghost basket</w:t>
      </w:r>
      <w:bookmarkEnd w:id="1"/>
    </w:p>
    <w:p>
      <w:pPr>
        <w:spacing w:after="160"/>
      </w:pPr>
      <w:r>
        <w:t xml:space="preserve">The ghost_cart email targets baskets created more than N days ago (configurable) that never resulted in an order and were not covered by an abandoned basket follow-up. A quiet follow-up for customers who created a basket but were not active at the time of the standard cron run.</w:t>
      </w:r>
    </w:p>
    <w:p>
      <w:r>
        <w:br w:type="page"/>
      </w:r>
    </w:p>
    <w:p>
      <w:pPr>
        <w:pStyle w:val="Heading1"/>
        <w:pageBreakBefore/>
        <w:spacing w:after="200" w:before="500"/>
      </w:pPr>
      <w:bookmarkStart w:name="sec54" w:id="1"/>
      <w:r>
        <w:t xml:space="preserve">15. Order triggers</w:t>
      </w:r>
      <w:bookmarkEnd w:id="1"/>
    </w:p>
    <w:p>
      <w:pPr>
        <w:spacing w:after="160"/>
      </w:pPr>
      <w:r>
        <w:t xml:space="preserve">Order triggers are emails sent automatically in the background, with no configuration needed in the back office. They fire via PrestaShop hooks as soon as the corresponding event occurs in the store.</w:t>
      </w:r>
    </w:p>
    <w:p>
      <w:pPr>
        <w:pStyle w:val="Heading2"/>
        <w:spacing w:after="140" w:before="320"/>
      </w:pPr>
      <w:bookmarkStart w:name="sec55" w:id="1"/>
      <w:r>
        <w:t xml:space="preserve">15.1 Order milestones (milestone_order)</w:t>
      </w:r>
      <w:bookmarkEnd w:id="1"/>
    </w:p>
    <w:p>
      <w:pPr>
        <w:spacing w:after="160"/>
      </w:pPr>
      <w:r>
        <w:t xml:space="preserve">A congratulatory email sent to the customer when they reach a symbolic milestone: their 5th, 10th, 25th, 50th, or 100th order. The message highlights the customer's loyalty and may include a discount voucher.</w:t>
      </w:r>
    </w:p>
    <w:p>
      <w:pPr>
        <w:pStyle w:val="Heading2"/>
        <w:spacing w:after="140" w:before="320"/>
      </w:pPr>
      <w:bookmarkStart w:name="sec56" w:id="1"/>
      <w:r>
        <w:t xml:space="preserve">15.2 Order on hold</w:t>
      </w:r>
      <w:bookmarkEnd w:id="1"/>
    </w:p>
    <w:p>
      <w:pPr>
        <w:spacing w:after="160"/>
      </w:pPr>
      <w:r>
        <w:t xml:space="preserve">An informational email sent automatically when an order moves to a status configured as 'blocking' (e.g. awaiting supplementary payment, customs issue).</w:t>
      </w:r>
    </w:p>
    <w:p>
      <w:pPr>
        <w:pStyle w:val="Heading2"/>
        <w:spacing w:after="140" w:before="320"/>
      </w:pPr>
      <w:bookmarkStart w:name="sec57" w:id="1"/>
      <w:r>
        <w:t xml:space="preserve">15.3 Partial shipment</w:t>
      </w:r>
      <w:bookmarkEnd w:id="1"/>
    </w:p>
    <w:p>
      <w:pPr>
        <w:spacing w:after="160"/>
      </w:pPr>
      <w:r>
        <w:t xml:space="preserve">If an order is shipped in multiple consignments, the order_partial_shipped email informs the customer of what is in the current parcel and what remains in preparation.</w:t>
      </w:r>
    </w:p>
    <w:p>
      <w:pPr>
        <w:pStyle w:val="Heading2"/>
        <w:spacing w:after="140" w:before="320"/>
      </w:pPr>
      <w:bookmarkStart w:name="sec58" w:id="1"/>
      <w:r>
        <w:t xml:space="preserve">15.4 Refund processed</w:t>
      </w:r>
      <w:bookmarkEnd w:id="1"/>
    </w:p>
    <w:p>
      <w:pPr>
        <w:spacing w:after="160"/>
      </w:pPr>
      <w:r>
        <w:t xml:space="preserve">The refund_processed email is sent automatically upon the creation of a credit note. Three post-refund reconciliation follow-up emails (refund_reconciliation_1/2/3) are sent at D+1, D+3, D+7 to retain the customer despite the incident.</w:t>
      </w:r>
    </w:p>
    <w:p>
      <w:pPr>
        <w:pStyle w:val="Heading2"/>
        <w:spacing w:after="140" w:before="320"/>
      </w:pPr>
      <w:bookmarkStart w:name="sec59" w:id="1"/>
      <w:r>
        <w:t xml:space="preserve">15.5 Return received</w:t>
      </w:r>
      <w:bookmarkEnd w:id="1"/>
    </w:p>
    <w:p>
      <w:pPr>
        <w:spacing w:after="160"/>
      </w:pPr>
      <w:r>
        <w:t xml:space="preserve">The return_received email is sent automatically upon physical receipt of the returned merchandise, confirming that the return is duly registered. No merchant action is required: the PrestaShop hook fires the send as soon as the return is created in the database.</w:t>
      </w:r>
    </w:p>
    <w:p>
      <w:pPr>
        <w:spacing w:after="180" w:before="120"/>
        <w:ind w:left="360"/>
      </w:pPr>
      <w:r>
        <w:rPr>
          <w:b/>
          <w:bCs/>
          <w:color w:val="B38B59"/>
        </w:rPr>
        <w:t xml:space="preserve">ℹ️  Note — </w:t>
      </w:r>
      <w:r>
        <w:t xml:space="preserve">These triggers have no dedicated configuration interface. To verify that a send took place, check the email history of the relevant customer in the Customer history tab.</w:t>
      </w:r>
    </w:p>
    <w:p>
      <w:r>
        <w:br w:type="page"/>
      </w:r>
    </w:p>
    <w:p>
      <w:pPr>
        <w:pStyle w:val="Heading1"/>
        <w:pageBreakBefore/>
        <w:spacing w:after="200" w:before="500"/>
      </w:pPr>
      <w:bookmarkStart w:name="sec60" w:id="1"/>
      <w:r>
        <w:t xml:space="preserve">16. Calendar tab — Calendar occasions</w:t>
      </w:r>
      <w:bookmarkEnd w:id="1"/>
    </w:p>
    <w:p>
      <w:pPr>
        <w:spacing w:after="160"/>
      </w:pPr>
      <w:r>
        <w:t xml:space="preserve">Neria automatically sends emails for 25 recurring calendar occasions, in each customer's preferred language, with intelligent date resolution at 4 levels (merchant override, Hijri/lunar algorithm, pre-calculated dates 2025–2035, fixed dates).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Available occasions: Christmas, New Year, Valentine's Day, Mother's Day, Father's Day, Grandparents' Day, Halloween, Black Friday, Eid al-Fitr, Eid al-Adha, Ramadan (start), Diwali, Chinese/Lunar New Year, Hanukkah, Easter, May Day, International Women's Day, and more.</w:t>
      </w:r>
    </w:p>
    <w:p>
      <w:pPr>
        <w:pStyle w:val="Heading2"/>
        <w:spacing w:after="140" w:before="320"/>
      </w:pPr>
      <w:bookmarkStart w:name="sec61" w:id="1"/>
      <w:r>
        <w:t xml:space="preserve">16.1 Enable / disable an occasion</w:t>
      </w:r>
      <w:bookmarkEnd w:id="1"/>
    </w:p>
    <w:p>
      <w:pPr>
        <w:spacing w:after="120"/>
        <w:ind w:left="200"/>
      </w:pPr>
      <w:r>
        <w:rPr>
          <w:b/>
          <w:bCs/>
          <w:color w:val="B38B59"/>
        </w:rPr>
        <w:t xml:space="preserve">1. </w:t>
      </w:r>
      <w:r>
        <w:t xml:space="preserve">Find the occasion in the list.</w:t>
      </w:r>
    </w:p>
    <w:p>
      <w:pPr>
        <w:spacing w:after="120"/>
        <w:ind w:left="200"/>
      </w:pPr>
      <w:r>
        <w:rPr>
          <w:b/>
          <w:bCs/>
          <w:color w:val="B38B59"/>
        </w:rPr>
        <w:t xml:space="preserve">2. </w:t>
      </w:r>
      <w:r>
        <w:t xml:space="preserve">Click the Active/Inactive toggle. The occasion will (or will not) be sent at the next cron run.</w:t>
      </w:r>
    </w:p>
    <w:p>
      <w:pPr>
        <w:pStyle w:val="Heading2"/>
        <w:spacing w:after="140" w:before="320"/>
      </w:pPr>
      <w:bookmarkStart w:name="sec62" w:id="1"/>
      <w:r>
        <w:t xml:space="preserve">16.2 Customise the date</w:t>
      </w:r>
      <w:bookmarkEnd w:id="1"/>
    </w:p>
    <w:p>
      <w:pPr>
        <w:spacing w:after="120"/>
        <w:ind w:left="200"/>
      </w:pPr>
      <w:r>
        <w:rPr>
          <w:b/>
          <w:bCs/>
          <w:color w:val="B38B59"/>
        </w:rPr>
        <w:t xml:space="preserve">1. </w:t>
      </w:r>
      <w:r>
        <w:t xml:space="preserve">Click the Edit icon for the occasion.</w:t>
      </w:r>
    </w:p>
    <w:p>
      <w:pPr>
        <w:spacing w:after="120"/>
        <w:ind w:left="200"/>
      </w:pPr>
      <w:r>
        <w:rPr>
          <w:b/>
          <w:bCs/>
          <w:color w:val="B38B59"/>
        </w:rPr>
        <w:t xml:space="preserve">2. </w:t>
      </w:r>
      <w:r>
        <w:t xml:space="preserve">Tick Date override and enter the desired date (DD/MM format).</w:t>
      </w:r>
    </w:p>
    <w:p>
      <w:pPr>
        <w:spacing w:after="120"/>
        <w:ind w:left="200"/>
      </w:pPr>
      <w:r>
        <w:rPr>
          <w:b/>
          <w:bCs/>
          <w:color w:val="B38B59"/>
        </w:rPr>
        <w:t xml:space="preserve">3. </w:t>
      </w:r>
      <w:r>
        <w:t xml:space="preserve">Click Save. Your custom date takes priority over the automatic calculation.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Seasonal campaigns tab</w:t>
      </w:r>
      <w:bookmarkEnd w:id="1"/>
    </w:p>
    <w:p>
      <w:pPr>
        <w:spacing w:after="160"/>
      </w:pPr>
      <w:r>
        <w:t xml:space="preserve">Seasonal campaigns allow the merchant to create custom recurring sends — specific to their business — that fire automatically every year on the same date.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Creating a campaign</w:t>
      </w:r>
      <w:bookmarkEnd w:id="1"/>
    </w:p>
    <w:p>
      <w:pPr>
        <w:spacing w:after="120"/>
        <w:ind w:left="200"/>
      </w:pPr>
      <w:r>
        <w:rPr>
          <w:b/>
          <w:bCs/>
          <w:color w:val="B38B59"/>
        </w:rPr>
        <w:t xml:space="preserve">1. </w:t>
      </w:r>
      <w:r>
        <w:t xml:space="preserve">Click New campaign.</w:t>
      </w:r>
    </w:p>
    <w:p>
      <w:pPr>
        <w:spacing w:after="120"/>
        <w:ind w:left="200"/>
      </w:pPr>
      <w:r>
        <w:rPr>
          <w:b/>
          <w:bCs/>
          <w:color w:val="B38B59"/>
        </w:rPr>
        <w:t xml:space="preserve">2. </w:t>
      </w:r>
      <w:r>
        <w:t xml:space="preserve">Enter the campaign name (internal use only).</w:t>
      </w:r>
    </w:p>
    <w:p>
      <w:pPr>
        <w:spacing w:after="120"/>
        <w:ind w:left="200"/>
      </w:pPr>
      <w:r>
        <w:rPr>
          <w:b/>
          <w:bCs/>
          <w:color w:val="B38B59"/>
        </w:rPr>
        <w:t xml:space="preserve">3. </w:t>
      </w:r>
      <w:r>
        <w:t xml:space="preserve">Select the email template to send.</w:t>
      </w:r>
    </w:p>
    <w:p>
      <w:pPr>
        <w:spacing w:after="120"/>
        <w:ind w:left="200"/>
      </w:pPr>
      <w:r>
        <w:rPr>
          <w:b/>
          <w:bCs/>
          <w:color w:val="B38B59"/>
        </w:rPr>
        <w:t xml:space="preserve">4. </w:t>
      </w:r>
      <w:r>
        <w:t xml:space="preserve">Set the annual trigger date (DD/MM format).</w:t>
      </w:r>
    </w:p>
    <w:p>
      <w:pPr>
        <w:spacing w:after="120"/>
        <w:ind w:left="200"/>
      </w:pPr>
      <w:r>
        <w:rPr>
          <w:b/>
          <w:bCs/>
          <w:color w:val="B38B59"/>
        </w:rPr>
        <w:t xml:space="preserve">5. </w:t>
      </w:r>
      <w:r>
        <w:t xml:space="preserve">Configure targeting: customer segment, language, country, gender, age range (all fields are optional).</w:t>
      </w:r>
    </w:p>
    <w:p>
      <w:pPr>
        <w:spacing w:after="120"/>
        <w:ind w:left="200"/>
      </w:pPr>
      <w:r>
        <w:rPr>
          <w:b/>
          <w:bCs/>
          <w:color w:val="B38B59"/>
        </w:rPr>
        <w:t xml:space="preserve">6. </w:t>
      </w:r>
      <w:r>
        <w:t xml:space="preserve">Enable the campaign and click Save.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Note — </w:t>
      </w:r>
      <w:r>
        <w:t xml:space="preserve">A seasonal campaign can only be sent once per year to the same customer, even if the cron runs multiple times on the same day.</w:t>
      </w:r>
    </w:p>
    <w:p>
      <w:r>
        <w:br w:type="page"/>
      </w:r>
    </w:p>
    <w:p>
      <w:pPr>
        <w:pStyle w:val="Heading1"/>
        <w:pageBreakBefore/>
        <w:spacing w:after="200" w:before="500"/>
      </w:pPr>
      <w:bookmarkStart w:name="sec65" w:id="1"/>
      <w:r>
        <w:t xml:space="preserve">18. Loyalty programme</w:t>
      </w:r>
      <w:bookmarkEnd w:id="1"/>
    </w:p>
    <w:p>
      <w:pPr>
        <w:spacing w:after="160"/>
      </w:pPr>
      <w:r>
        <w:t xml:space="preserve">Neria includes a complete email loyalty system: points accumulated with each interaction, rewarded tiers, automatic monthly recap.</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Points allocation</w:t>
      </w:r>
      <w:bookmarkEnd w:id="1"/>
    </w:p>
    <w:p>
      <w:pPr>
        <w:pStyle w:val="ListParagraph"/>
        <w:numPr>
          <w:ilvl w:val="0"/>
          <w:numId w:val="2"/>
        </w:numPr>
        <w:spacing w:after="80"/>
      </w:pPr>
      <w:r>
        <w:t xml:space="preserve">Email open: +1 point</w:t>
      </w:r>
    </w:p>
    <w:p>
      <w:pPr>
        <w:pStyle w:val="ListParagraph"/>
        <w:numPr>
          <w:ilvl w:val="0"/>
          <w:numId w:val="2"/>
        </w:numPr>
        <w:spacing w:after="80"/>
      </w:pPr>
      <w:r>
        <w:t xml:space="preserve">Click in an email: +3 points</w:t>
      </w:r>
    </w:p>
    <w:p>
      <w:pPr>
        <w:pStyle w:val="ListParagraph"/>
        <w:numPr>
          <w:ilvl w:val="0"/>
          <w:numId w:val="2"/>
        </w:numPr>
        <w:spacing w:after="80"/>
      </w:pPr>
      <w:r>
        <w:t xml:space="preserve">Validated purchase: +10 points (configurable)</w:t>
      </w:r>
    </w:p>
    <w:p>
      <w:pPr>
        <w:spacing w:after="160"/>
      </w:pPr>
      <w:r>
        <w:t xml:space="preserve">Real-time metrics (active customers, points distributed, vouchers sent, opens, clicks, tracked purchases) are visible at the top of the section.</w:t>
      </w:r>
    </w:p>
    <w:p>
      <w:pPr>
        <w:pStyle w:val="Heading2"/>
        <w:spacing w:after="140" w:before="320"/>
      </w:pPr>
      <w:bookmarkStart w:name="sec67" w:id="1"/>
      <w:r>
        <w:t xml:space="preserve">18.2 Loyalty tiers</w:t>
      </w:r>
      <w:bookmarkEnd w:id="1"/>
    </w:p>
    <w:p>
      <w:pPr>
        <w:spacing w:after="160"/>
      </w:pPr>
      <w:r>
        <w:t xml:space="preserve">Three tiers are configurable (point threshold, reward as a fixed amount or percentage):</w:t>
      </w:r>
    </w:p>
    <w:p>
      <w:pPr>
        <w:pStyle w:val="ListParagraph"/>
        <w:numPr>
          <w:ilvl w:val="0"/>
          <w:numId w:val="2"/>
        </w:numPr>
        <w:spacing w:after="80"/>
      </w:pPr>
      <w:r>
        <w:t xml:space="preserve">Bronze: 50 points — £5 voucher (default)</w:t>
      </w:r>
    </w:p>
    <w:p>
      <w:pPr>
        <w:pStyle w:val="ListParagraph"/>
        <w:numPr>
          <w:ilvl w:val="0"/>
          <w:numId w:val="2"/>
        </w:numPr>
        <w:spacing w:after="80"/>
      </w:pPr>
      <w:r>
        <w:t xml:space="preserve">Silver: 150 points — £10 voucher (default)</w:t>
      </w:r>
    </w:p>
    <w:p>
      <w:pPr>
        <w:pStyle w:val="ListParagraph"/>
        <w:numPr>
          <w:ilvl w:val="0"/>
          <w:numId w:val="2"/>
        </w:numPr>
        <w:spacing w:after="80"/>
      </w:pPr>
      <w:r>
        <w:t xml:space="preserve">Gold: 300 points — £20 voucher (default)</w:t>
      </w:r>
    </w:p>
    <w:p>
      <w:pPr>
        <w:spacing w:after="120"/>
        <w:ind w:left="200"/>
      </w:pPr>
      <w:r>
        <w:rPr>
          <w:b/>
          <w:bCs/>
          <w:color w:val="B38B59"/>
        </w:rPr>
        <w:t xml:space="preserve">1. </w:t>
      </w:r>
      <w:r>
        <w:t xml:space="preserve">Edit the threshold and reward amount for each tier.</w:t>
      </w:r>
    </w:p>
    <w:p>
      <w:pPr>
        <w:spacing w:after="120"/>
        <w:ind w:left="200"/>
      </w:pPr>
      <w:r>
        <w:rPr>
          <w:b/>
          <w:bCs/>
          <w:color w:val="B38B59"/>
        </w:rPr>
        <w:t xml:space="preserve">2. </w:t>
      </w:r>
      <w:r>
        <w:t xml:space="preserve">Tick 'Percentage discount' if you prefer a percentage rather than a fixed amount.</w:t>
      </w:r>
    </w:p>
    <w:p>
      <w:pPr>
        <w:spacing w:after="120"/>
        <w:ind w:left="200"/>
      </w:pPr>
      <w:r>
        <w:rPr>
          <w:b/>
          <w:bCs/>
          <w:color w:val="B38B59"/>
        </w:rPr>
        <w:t xml:space="preserve">3. </w:t>
      </w:r>
      <w:r>
        <w:t xml:space="preserve">Click Save tiers.</w:t>
      </w:r>
    </w:p>
    <w:p>
      <w:pPr>
        <w:pStyle w:val="Heading2"/>
        <w:spacing w:after="140" w:before="320"/>
      </w:pPr>
      <w:bookmarkStart w:name="sec68" w:id="1"/>
      <w:r>
        <w:t xml:space="preserve">18.3 Loyalty emails</w:t>
      </w:r>
      <w:bookmarkEnd w:id="1"/>
    </w:p>
    <w:p>
      <w:pPr>
        <w:pStyle w:val="ListParagraph"/>
        <w:numPr>
          <w:ilvl w:val="0"/>
          <w:numId w:val="2"/>
        </w:numPr>
        <w:spacing w:after="80"/>
      </w:pPr>
      <w:r>
        <w:t xml:space="preserve">loyalty_tier_upgrade: automatic email as soon as a customer reaches a tier, with their reward voucher.</w:t>
      </w:r>
    </w:p>
    <w:p>
      <w:pPr>
        <w:pStyle w:val="ListParagraph"/>
        <w:numPr>
          <w:ilvl w:val="0"/>
          <w:numId w:val="2"/>
        </w:numPr>
        <w:spacing w:after="80"/>
      </w:pPr>
      <w:r>
        <w:t xml:space="preserve">loyalty_recap: monthly summary of the customer's points.</w:t>
      </w:r>
    </w:p>
    <w:p>
      <w:pPr>
        <w:pStyle w:val="ListParagraph"/>
        <w:numPr>
          <w:ilvl w:val="0"/>
          <w:numId w:val="2"/>
        </w:numPr>
        <w:spacing w:after="80"/>
      </w:pPr>
      <w:r>
        <w:t xml:space="preserve">loyalty_reward_expiry: alert sent 7 days before a reward voucher expires.</w:t>
      </w:r>
    </w:p>
    <w:p>
      <w:pPr>
        <w:pStyle w:val="Heading2"/>
        <w:spacing w:after="140" w:before="320"/>
      </w:pPr>
      <w:bookmarkStart w:name="sec69" w:id="1"/>
      <w:r>
        <w:t xml:space="preserve">18.4 Multi-store accumulation</w:t>
      </w:r>
      <w:bookmarkEnd w:id="1"/>
    </w:p>
    <w:p>
      <w:pPr>
        <w:spacing w:after="160"/>
      </w:pPr>
      <w:r>
        <w:t xml:space="preserve">On a multi-store installation, the 'Cross-store accumulation' toggle allows you to choose whether points accumulate across all stores or remain isolated per store. Default: accumulated across all stores.</w:t>
      </w:r>
    </w:p>
    <w:p>
      <w:r>
        <w:br w:type="page"/>
      </w:r>
    </w:p>
    <w:p>
      <w:pPr>
        <w:pStyle w:val="Heading1"/>
        <w:pageBreakBefore/>
        <w:spacing w:after="200" w:before="500"/>
      </w:pPr>
      <w:bookmarkStart w:name="sec70" w:id="1"/>
      <w:r>
        <w:t xml:space="preserve">19. Segments tab — Behavioural segmentation</w:t>
      </w:r>
      <w:bookmarkEnd w:id="1"/>
    </w:p>
    <w:p>
      <w:pPr>
        <w:spacing w:after="160"/>
      </w:pPr>
      <w:r>
        <w:t xml:space="preserve">Neria automatically classifies each customer into one of 5 behavioural segments, recalculated daily from email and purchase history.</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The 5 segments</w:t>
      </w:r>
      <w:bookmarkEnd w:id="1"/>
    </w:p>
    <w:p>
      <w:pPr>
        <w:pStyle w:val="ListParagraph"/>
        <w:numPr>
          <w:ilvl w:val="0"/>
          <w:numId w:val="2"/>
        </w:numPr>
        <w:spacing w:after="80"/>
      </w:pPr>
      <w:r>
        <w:t xml:space="preserve">Ambassador: consistently opens emails, has converted at least twice. Most engaged customers.</w:t>
      </w:r>
    </w:p>
    <w:p>
      <w:pPr>
        <w:pStyle w:val="ListParagraph"/>
        <w:numPr>
          <w:ilvl w:val="0"/>
          <w:numId w:val="2"/>
        </w:numPr>
        <w:spacing w:after="80"/>
      </w:pPr>
      <w:r>
        <w:t xml:space="preserve">Loyal: opens regularly, at least 1 conversion. Faithful customers.</w:t>
      </w:r>
    </w:p>
    <w:p>
      <w:pPr>
        <w:pStyle w:val="ListParagraph"/>
        <w:numPr>
          <w:ilvl w:val="0"/>
          <w:numId w:val="2"/>
        </w:numPr>
        <w:spacing w:after="80"/>
      </w:pPr>
      <w:r>
        <w:t xml:space="preserve">Warm: opens occasionally, last email opened less than 90 days ago.</w:t>
      </w:r>
    </w:p>
    <w:p>
      <w:pPr>
        <w:pStyle w:val="ListParagraph"/>
        <w:numPr>
          <w:ilvl w:val="0"/>
          <w:numId w:val="2"/>
        </w:numPr>
        <w:spacing w:after="80"/>
      </w:pPr>
      <w:r>
        <w:t xml:space="preserve">Dormant: last email opened more than 90 days ago. Risk of disengagement.</w:t>
      </w:r>
    </w:p>
    <w:p>
      <w:pPr>
        <w:pStyle w:val="ListParagraph"/>
        <w:numPr>
          <w:ilvl w:val="0"/>
          <w:numId w:val="2"/>
        </w:numPr>
        <w:spacing w:after="80"/>
      </w:pPr>
      <w:r>
        <w:t xml:space="preserve">Ghost: has never opened a Neria email. May indicate a deliverability issue or genuine disinterest.</w:t>
      </w:r>
    </w:p>
    <w:p>
      <w:pPr>
        <w:pStyle w:val="Heading2"/>
        <w:spacing w:after="140" w:before="320"/>
      </w:pPr>
      <w:bookmarkStart w:name="sec72" w:id="1"/>
      <w:r>
        <w:t xml:space="preserve">19.2 Using segments in campaigns</w:t>
      </w:r>
      <w:bookmarkEnd w:id="1"/>
    </w:p>
    <w:p>
      <w:pPr>
        <w:spacing w:after="160"/>
      </w:pPr>
      <w:r>
        <w:t xml:space="preserve">In seasonal campaigns and manual send filters, the Segment field allows targeting only customers in one or more segments (e.g. sending a win-back offer exclusively to Dormant and Ghost customers).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Best sending time</w:t>
      </w:r>
      <w:bookmarkEnd w:id="1"/>
    </w:p>
    <w:p>
      <w:pPr>
        <w:spacing w:after="160"/>
      </w:pPr>
      <w:r>
        <w:t xml:space="preserve">The Golden Hour feature analyses email opens by day of the week and hour, per language, to determine the time window when your customers are most likely to open an email.</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The darker cells indicate the time slots with the most opens. The Less → More opens legend at the bottom of the heat map helps calibrate the reading. A confidence indicator based on the volume of data collected specifies the reliability of the recommendation.</w:t>
      </w:r>
    </w:p>
    <w:p>
      <w:pPr>
        <w:spacing w:after="180" w:before="120"/>
        <w:ind w:left="360"/>
      </w:pPr>
      <w:r>
        <w:rPr>
          <w:b/>
          <w:bCs/>
          <w:color w:val="B38B59"/>
        </w:rPr>
        <w:t xml:space="preserve">ℹ️  Note — </w:t>
      </w:r>
      <w:r>
        <w:t xml:space="preserve">Golden Hour is informational: it does not automatically change the sending time of behavioural crons. Use this data to manually configure the time of your server cron.</w:t>
      </w:r>
    </w:p>
    <w:p>
      <w:r>
        <w:br w:type="page"/>
      </w:r>
    </w:p>
    <w:p>
      <w:pPr>
        <w:pStyle w:val="Heading1"/>
        <w:pageBreakBefore/>
        <w:spacing w:after="200" w:before="500"/>
      </w:pPr>
      <w:bookmarkStart w:name="sec74" w:id="1"/>
      <w:r>
        <w:t xml:space="preserve">21. Individual purchase window</w:t>
      </w:r>
      <w:bookmarkEnd w:id="1"/>
    </w:p>
    <w:p>
      <w:pPr>
        <w:spacing w:after="160"/>
      </w:pPr>
      <w:r>
        <w:t xml:space="preserve">The individual purchase window detects each customer's preferred purchase hour from their order history. Behavioural emails are queued and delivered at this optimal time — not a global hour, but an individual hour per customer.</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The dashboard displays in real time: emails queued, sent over 30 days, average delay, percentage of customers with a detected window, and overall peak hour.</w:t>
      </w:r>
    </w:p>
    <w:p>
      <w:pPr>
        <w:pStyle w:val="Heading2"/>
        <w:spacing w:after="140" w:before="320"/>
      </w:pPr>
      <w:bookmarkStart w:name="sec75" w:id="1"/>
      <w:r>
        <w:t xml:space="preserve">21.1 Enabling the queue</w:t>
      </w:r>
      <w:bookmarkEnd w:id="1"/>
    </w:p>
    <w:p>
      <w:pPr>
        <w:spacing w:after="120"/>
        <w:ind w:left="200"/>
      </w:pPr>
      <w:r>
        <w:rPr>
          <w:b/>
          <w:bCs/>
          <w:color w:val="B38B59"/>
        </w:rPr>
        <w:t xml:space="preserve">1. </w:t>
      </w:r>
      <w:r>
        <w:t xml:space="preserve">In Home → General settings, enable the Send at customer's preferred time toggle.</w:t>
      </w:r>
    </w:p>
    <w:p>
      <w:pPr>
        <w:spacing w:after="120"/>
        <w:ind w:left="200"/>
      </w:pPr>
      <w:r>
        <w:rPr>
          <w:b/>
          <w:bCs/>
          <w:color w:val="B38B59"/>
        </w:rPr>
        <w:t xml:space="preserve">2. </w:t>
      </w:r>
      <w:r>
        <w:t xml:space="preserve">Behavioural emails are now queued and sent at each recipient's historical purchase hour.</w:t>
      </w:r>
    </w:p>
    <w:p>
      <w:pPr>
        <w:spacing w:after="180" w:before="120"/>
        <w:ind w:left="360"/>
      </w:pPr>
      <w:r>
        <w:rPr>
          <w:b/>
          <w:bCs/>
          <w:color w:val="B38B59"/>
        </w:rPr>
        <w:t xml:space="preserve">ℹ️  Note — </w:t>
      </w:r>
      <w:r>
        <w:t xml:space="preserve">From 2 purchases confirmed at the same hour, the pattern is considered reliable. Customers without a detected window receive their emails immediately, without delay.</w:t>
      </w:r>
    </w:p>
    <w:p>
      <w:r>
        <w:br w:type="page"/>
      </w:r>
    </w:p>
    <w:p>
      <w:pPr>
        <w:pStyle w:val="Heading1"/>
        <w:pageBreakBefore/>
        <w:spacing w:after="200" w:before="500"/>
      </w:pPr>
      <w:bookmarkStart w:name="sec76" w:id="1"/>
      <w:r>
        <w:t xml:space="preserve">22. Upsell and collection completion</w:t>
      </w:r>
      <w:bookmarkEnd w:id="1"/>
    </w:p>
    <w:p>
      <w:pPr>
        <w:pStyle w:val="Heading2"/>
        <w:spacing w:after="140" w:before="320"/>
      </w:pPr>
      <w:bookmarkStart w:name="sec77" w:id="1"/>
      <w:r>
        <w:t xml:space="preserve">22.1 Intelligent upsell</w:t>
      </w:r>
      <w:bookmarkEnd w:id="1"/>
    </w:p>
    <w:p>
      <w:pPr>
        <w:spacing w:after="160"/>
      </w:pPr>
      <w:r>
        <w:t xml:space="preserve">The upsell engine automatically selects a product to suggest in post-purchase emails (D+14 after delivery) according to 3 priority levels:</w:t>
      </w:r>
    </w:p>
    <w:p>
      <w:pPr>
        <w:pStyle w:val="ListParagraph"/>
        <w:numPr>
          <w:ilvl w:val="0"/>
          <w:numId w:val="2"/>
        </w:numPr>
        <w:spacing w:after="80"/>
      </w:pPr>
      <w:r>
        <w:t xml:space="preserve">Level 1 — Accessory: product manually associated in the PrestaShop product sheet.</w:t>
      </w:r>
    </w:p>
    <w:p>
      <w:pPr>
        <w:pStyle w:val="ListParagraph"/>
        <w:numPr>
          <w:ilvl w:val="0"/>
          <w:numId w:val="2"/>
        </w:numPr>
        <w:spacing w:after="80"/>
      </w:pPr>
      <w:r>
        <w:t xml:space="preserve">Level 2 — Co-purchase: product statistically ordered together by other customers.</w:t>
      </w:r>
    </w:p>
    <w:p>
      <w:pPr>
        <w:pStyle w:val="ListParagraph"/>
        <w:numPr>
          <w:ilvl w:val="0"/>
          <w:numId w:val="2"/>
        </w:numPr>
        <w:spacing w:after="80"/>
      </w:pPr>
      <w:r>
        <w:t xml:space="preserve">Level 3 — Bestseller: top seller in the same category (guaranteed fallback).</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The dashboard displays suggestions, clicks, conversions, revenue generated, and average basket value. The Preview section allows simulating the upsell block for any delivered order without sending a real email.</w:t>
      </w:r>
    </w:p>
    <w:p>
      <w:pPr>
        <w:spacing w:after="180" w:before="120"/>
        <w:ind w:left="360"/>
      </w:pPr>
      <w:r>
        <w:rPr>
          <w:b/>
          <w:bCs/>
          <w:color w:val="B38B59"/>
        </w:rPr>
        <w:t xml:space="preserve">ℹ️  Note — </w:t>
      </w:r>
      <w:r>
        <w:t xml:space="preserve">Products already purchased by the customer and out-of-stock items are automatically excluded from the suggestion.</w:t>
      </w:r>
    </w:p>
    <w:p>
      <w:pPr>
        <w:pStyle w:val="Heading2"/>
        <w:spacing w:after="140" w:before="320"/>
      </w:pPr>
      <w:bookmarkStart w:name="sec78" w:id="1"/>
      <w:r>
        <w:t xml:space="preserve">22.2 Complete your look</w:t>
      </w:r>
      <w:bookmarkEnd w:id="1"/>
    </w:p>
    <w:p>
      <w:pPr>
        <w:spacing w:after="160"/>
      </w:pPr>
      <w:r>
        <w:t xml:space="preserve">48 hours after confirmed delivery, the look_completion email suggests 2 to 3 complementary products according to the category → products association rules defined in the back office.</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Select a trigger category from the drop-down menu.</w:t>
      </w:r>
    </w:p>
    <w:p>
      <w:pPr>
        <w:spacing w:after="120"/>
        <w:ind w:left="200"/>
      </w:pPr>
      <w:r>
        <w:rPr>
          <w:b/>
          <w:bCs/>
          <w:color w:val="B38B59"/>
        </w:rPr>
        <w:t xml:space="preserve">2. </w:t>
      </w:r>
      <w:r>
        <w:t xml:space="preserve">Enter the suggested product IDs (2 to 3, separated by commas).</w:t>
      </w:r>
    </w:p>
    <w:p>
      <w:pPr>
        <w:spacing w:after="120"/>
        <w:ind w:left="200"/>
      </w:pPr>
      <w:r>
        <w:rPr>
          <w:b/>
          <w:bCs/>
          <w:color w:val="B38B59"/>
        </w:rPr>
        <w:t xml:space="preserve">3. </w:t>
      </w:r>
      <w:r>
        <w:t xml:space="preserve">Click Add. The rule is active immediately.</w:t>
      </w:r>
    </w:p>
    <w:p>
      <w:pPr>
        <w:spacing w:after="180" w:before="120"/>
        <w:ind w:left="360"/>
      </w:pPr>
      <w:r>
        <w:rPr>
          <w:b/>
          <w:bCs/>
          <w:color w:val="B38B59"/>
        </w:rPr>
        <w:t xml:space="preserve">ℹ️  Note — </w:t>
      </w:r>
      <w:r>
        <w:t xml:space="preserve">One email per order — automatic deduplication. The email arrives when the customer has the product in hand, at the best moment for a complementary suggestion.</w:t>
      </w:r>
    </w:p>
    <w:p>
      <w:pPr>
        <w:pStyle w:val="Heading2"/>
        <w:spacing w:after="140" w:before="320"/>
      </w:pPr>
      <w:bookmarkStart w:name="sec79" w:id="1"/>
      <w:r>
        <w:t xml:space="preserve">22.3 Collection completion</w:t>
      </w:r>
      <w:bookmarkEnd w:id="1"/>
    </w:p>
    <w:p>
      <w:pPr>
        <w:spacing w:after="160"/>
      </w:pPr>
      <w:r>
        <w:t xml:space="preserve">Neria detects customers who are one item away from completing a collection and automatically sends them an email highlighting the missing product.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Enter the collection name (e.g. Facial Care Trio).</w:t>
      </w:r>
    </w:p>
    <w:p>
      <w:pPr>
        <w:spacing w:after="120"/>
        <w:ind w:left="200"/>
      </w:pPr>
      <w:r>
        <w:rPr>
          <w:b/>
          <w:bCs/>
          <w:color w:val="B38B59"/>
        </w:rPr>
        <w:t xml:space="preserve">2. </w:t>
      </w:r>
      <w:r>
        <w:t xml:space="preserve">Enter the product IDs that make up the collection, separated by commas.</w:t>
      </w:r>
    </w:p>
    <w:p>
      <w:pPr>
        <w:spacing w:after="120"/>
        <w:ind w:left="200"/>
      </w:pPr>
      <w:r>
        <w:rPr>
          <w:b/>
          <w:bCs/>
          <w:color w:val="B38B59"/>
        </w:rPr>
        <w:t xml:space="preserve">3. </w:t>
      </w:r>
      <w:r>
        <w:t xml:space="preserve">Click Add. Neria monitors orders from the next day.</w:t>
      </w:r>
    </w:p>
    <w:p>
      <w:pPr>
        <w:spacing w:after="180" w:before="120"/>
        <w:ind w:left="360"/>
      </w:pPr>
      <w:r>
        <w:rPr>
          <w:b/>
          <w:bCs/>
          <w:color w:val="B38B59"/>
        </w:rPr>
        <w:t xml:space="preserve">ℹ️  Note — </w:t>
      </w:r>
      <w:r>
        <w:t xml:space="preserve">One email per customer per collection, even if the customer continues purchasing other items from the collection later.</w:t>
      </w:r>
    </w:p>
    <w:p>
      <w:r>
        <w:br w:type="page"/>
      </w:r>
    </w:p>
    <w:p>
      <w:pPr>
        <w:pStyle w:val="Heading1"/>
        <w:pageBreakBefore/>
        <w:spacing w:after="200" w:before="500"/>
      </w:pPr>
      <w:bookmarkStart w:name="sec80" w:id="1"/>
      <w:r>
        <w:t xml:space="preserve">23. Product waitlist</w:t>
      </w:r>
      <w:bookmarkEnd w:id="1"/>
    </w:p>
    <w:p>
      <w:pPr>
        <w:spacing w:after="160"/>
      </w:pPr>
      <w:r>
        <w:t xml:space="preserve">When a product is out of stock, Neria displays a 'Notify me when available' button on the product page. As soon as stock is replenished, a single email is sent to the customer with a time-limited reservation.</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Configuration</w:t>
      </w:r>
      <w:bookmarkEnd w:id="1"/>
    </w:p>
    <w:p>
      <w:pPr>
        <w:spacing w:after="120"/>
        <w:ind w:left="200"/>
      </w:pPr>
      <w:r>
        <w:rPr>
          <w:b/>
          <w:bCs/>
          <w:color w:val="B38B59"/>
        </w:rPr>
        <w:t xml:space="preserve">1. </w:t>
      </w:r>
      <w:r>
        <w:t xml:space="preserve">In Home → Waitlist, enable the feature.</w:t>
      </w:r>
    </w:p>
    <w:p>
      <w:pPr>
        <w:spacing w:after="120"/>
        <w:ind w:left="200"/>
      </w:pPr>
      <w:r>
        <w:rPr>
          <w:b/>
          <w:bCs/>
          <w:color w:val="B38B59"/>
        </w:rPr>
        <w:t xml:space="preserve">2. </w:t>
      </w:r>
      <w:r>
        <w:t xml:space="preserve">Configure the reservation duration (the time during which the product is 'reserved' for the customer before becoming publicly available again).</w:t>
      </w:r>
    </w:p>
    <w:p>
      <w:pPr>
        <w:spacing w:after="120"/>
        <w:ind w:left="200"/>
      </w:pPr>
      <w:r>
        <w:rPr>
          <w:b/>
          <w:bCs/>
          <w:color w:val="B38B59"/>
        </w:rPr>
        <w:t xml:space="preserve">3. </w:t>
      </w:r>
      <w:r>
        <w:t xml:space="preserve">Customise the button text (per language) in the Translations tab.</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Managing registrations</w:t>
      </w:r>
      <w:bookmarkEnd w:id="1"/>
    </w:p>
    <w:p>
      <w:pPr>
        <w:spacing w:after="160"/>
      </w:pPr>
      <w:r>
        <w:t xml:space="preserve">The Waitlist page displays global statistics (customers waiting, products monitored, notified) as well as a per-product table with the number of registrations and maximum waiting time.</w:t>
      </w:r>
    </w:p>
    <w:p>
      <w:r>
        <w:br w:type="page"/>
      </w:r>
    </w:p>
    <w:p>
      <w:pPr>
        <w:pStyle w:val="Heading1"/>
        <w:pageBreakBefore/>
        <w:spacing w:after="200" w:before="500"/>
      </w:pPr>
      <w:bookmarkStart w:name="sec83" w:id="1"/>
      <w:r>
        <w:t xml:space="preserve">24. A/B Tests tab</w:t>
      </w:r>
      <w:bookmarkEnd w:id="1"/>
    </w:p>
    <w:p>
      <w:pPr>
        <w:spacing w:after="160"/>
      </w:pPr>
      <w:r>
        <w:t xml:space="preserve">Neria allows testing two variants of the same email — subject line, content, or design — on a sample of recipients, and automatically designating the winning variant.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Creating a test</w:t>
      </w:r>
      <w:bookmarkEnd w:id="1"/>
    </w:p>
    <w:p>
      <w:pPr>
        <w:spacing w:after="120"/>
        <w:ind w:left="200"/>
      </w:pPr>
      <w:r>
        <w:rPr>
          <w:b/>
          <w:bCs/>
          <w:color w:val="B38B59"/>
        </w:rPr>
        <w:t xml:space="preserve">1. </w:t>
      </w:r>
      <w:r>
        <w:t xml:space="preserve">Click New A/B test.</w:t>
      </w:r>
    </w:p>
    <w:p>
      <w:pPr>
        <w:spacing w:after="120"/>
        <w:ind w:left="200"/>
      </w:pPr>
      <w:r>
        <w:rPr>
          <w:b/>
          <w:bCs/>
          <w:color w:val="B38B59"/>
        </w:rPr>
        <w:t xml:space="preserve">2. </w:t>
      </w:r>
      <w:r>
        <w:t xml:space="preserve">Select the template to test.</w:t>
      </w:r>
    </w:p>
    <w:p>
      <w:pPr>
        <w:spacing w:after="120"/>
        <w:ind w:left="200"/>
      </w:pPr>
      <w:r>
        <w:rPr>
          <w:b/>
          <w:bCs/>
          <w:color w:val="B38B59"/>
        </w:rPr>
        <w:t xml:space="preserve">3. </w:t>
      </w:r>
      <w:r>
        <w:t xml:space="preserve">Enter the subject line and/or body of variant B (variant A is the original template).</w:t>
      </w:r>
    </w:p>
    <w:p>
      <w:pPr>
        <w:spacing w:after="120"/>
        <w:ind w:left="200"/>
      </w:pPr>
      <w:r>
        <w:rPr>
          <w:b/>
          <w:bCs/>
          <w:color w:val="B38B59"/>
        </w:rPr>
        <w:t xml:space="preserve">4. </w:t>
      </w:r>
      <w:r>
        <w:t xml:space="preserve">Define the split (e.g. 50% A / 50% B, or 70% / 30%).</w:t>
      </w:r>
    </w:p>
    <w:p>
      <w:pPr>
        <w:spacing w:after="120"/>
        <w:ind w:left="200"/>
      </w:pPr>
      <w:r>
        <w:rPr>
          <w:b/>
          <w:bCs/>
          <w:color w:val="B38B59"/>
        </w:rPr>
        <w:t xml:space="preserve">5. </w:t>
      </w:r>
      <w:r>
        <w:t xml:space="preserve">Click Launch test. A/B assignment is attributed to each customer by consistent hash — without an extra table, the same customer always receives the same variant.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Tracking results</w:t>
      </w:r>
      <w:bookmarkEnd w:id="1"/>
    </w:p>
    <w:p>
      <w:pPr>
        <w:spacing w:after="160"/>
      </w:pPr>
      <w:r>
        <w:t xml:space="preserve">The test dashboard displays real-time open rates, click rates, and conversion rates for each variant, with the statistical confidence interval.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Designating the winner</w:t>
      </w:r>
      <w:bookmarkEnd w:id="1"/>
    </w:p>
    <w:p>
      <w:pPr>
        <w:spacing w:after="120"/>
        <w:ind w:left="200"/>
      </w:pPr>
      <w:r>
        <w:rPr>
          <w:b/>
          <w:bCs/>
          <w:color w:val="B38B59"/>
        </w:rPr>
        <w:t xml:space="preserve">1. </w:t>
      </w:r>
      <w:r>
        <w:t xml:space="preserve">Once sufficient volume is reached (statistical significance &gt; 95%), click Designate winner.</w:t>
      </w:r>
    </w:p>
    <w:p>
      <w:pPr>
        <w:spacing w:after="120"/>
        <w:ind w:left="200"/>
      </w:pPr>
      <w:r>
        <w:rPr>
          <w:b/>
          <w:bCs/>
          <w:color w:val="B38B59"/>
        </w:rPr>
        <w:t xml:space="preserve">2. </w:t>
      </w:r>
      <w:r>
        <w:t xml:space="preserve">Select variant A or B. It becomes the default template for all subsequent sends.</w:t>
      </w:r>
    </w:p>
    <w:p>
      <w:pPr>
        <w:spacing w:after="120"/>
        <w:ind w:left="200"/>
      </w:pPr>
      <w:r>
        <w:rPr>
          <w:b/>
          <w:bCs/>
          <w:color w:val="B38B59"/>
        </w:rPr>
        <w:t xml:space="preserve">3. </w:t>
      </w:r>
      <w:r>
        <w:t xml:space="preserve">The test moves to Completed status. The losing variant is archived.</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Statistics tab</w:t>
      </w:r>
      <w:bookmarkEnd w:id="1"/>
    </w:p>
    <w:p>
      <w:pPr>
        <w:spacing w:after="160"/>
      </w:pPr>
      <w:r>
        <w:t xml:space="preserve">The Statistics tab brings together all of Neria's analytical data: tracking, attribution, deliverability, customer scoring, and domain reputation.</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 dashboard</w:t>
      </w:r>
      <w:bookmarkEnd w:id="1"/>
    </w:p>
    <w:p>
      <w:pPr>
        <w:pStyle w:val="ListParagraph"/>
        <w:numPr>
          <w:ilvl w:val="0"/>
          <w:numId w:val="2"/>
        </w:numPr>
        <w:spacing w:after="80"/>
      </w:pPr>
      <w:r>
        <w:t xml:space="preserve">Emails sent, opened, clicked, converted over the selected period.</w:t>
      </w:r>
    </w:p>
    <w:p>
      <w:pPr>
        <w:pStyle w:val="ListParagraph"/>
        <w:numPr>
          <w:ilvl w:val="0"/>
          <w:numId w:val="2"/>
        </w:numPr>
        <w:spacing w:after="80"/>
      </w:pPr>
      <w:r>
        <w:t xml:space="preserve">Open rate, click rate, conversion rate, and unsubscribe rate.</w:t>
      </w:r>
    </w:p>
    <w:p>
      <w:pPr>
        <w:pStyle w:val="ListParagraph"/>
        <w:numPr>
          <w:ilvl w:val="0"/>
          <w:numId w:val="2"/>
        </w:numPr>
        <w:spacing w:after="80"/>
      </w:pPr>
      <w:r>
        <w:t xml:space="preserve">Comparison with the previous period (trend arrows).</w:t>
      </w:r>
    </w:p>
    <w:p>
      <w:pPr>
        <w:pStyle w:val="ListParagraph"/>
        <w:numPr>
          <w:ilvl w:val="0"/>
          <w:numId w:val="2"/>
        </w:numPr>
        <w:spacing w:after="80"/>
      </w:pPr>
      <w:r>
        <w:t xml:space="preserve">Top 5 best-performing templates.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Open and click tracking</w:t>
      </w:r>
      <w:bookmarkEnd w:id="1"/>
    </w:p>
    <w:p>
      <w:pPr>
        <w:spacing w:after="160"/>
      </w:pPr>
      <w:r>
        <w:t xml:space="preserve">Neria injects a 1×1 tracking pixel in every HTML email and transforms all links into tracked links. The track.php front controller logs each event (open, click) in neria_stat and immediately redirects the customer to the target URL.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Revenue attribution</w:t>
      </w:r>
      <w:bookmarkEnd w:id="1"/>
    </w:p>
    <w:p>
      <w:pPr>
        <w:spacing w:after="160"/>
      </w:pPr>
      <w:r>
        <w:t xml:space="preserve">When a customer clicks in a Neria email, a neria_ref cookie is placed (24h duration). If an order is placed within that window, the order is attributed to Neria with the triggering template. The attributed revenue is visible in the Statistics tab.</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Deliverability score</w:t>
      </w:r>
      <w:bookmarkEnd w:id="1"/>
    </w:p>
    <w:p>
      <w:pPr>
        <w:spacing w:after="160"/>
      </w:pPr>
      <w:r>
        <w:t xml:space="preserve">Neria analyses the HTML of each email and calculates a deliverability score from 0 to 100, based on: presence of spam words (FR/EN/DE/ES/IT/PT), text/image ratio, suspicious links, missing tags, total weight. The score is displayed on each template in the list.</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 score</w:t>
      </w:r>
      <w:bookmarkEnd w:id="1"/>
    </w:p>
    <w:p>
      <w:pPr>
        <w:spacing w:after="160"/>
      </w:pPr>
      <w:r>
        <w:t xml:space="preserve">The churn score (0–100) measures the unsubscribe risk of each customer, calculated daily from recency, recent open rate, and trend over 3 periods of 30 days. Customers with a score &gt; 70 are flagged in red on their profile.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12-month customer lifetime value</w:t>
      </w:r>
      <w:bookmarkEnd w:id="1"/>
    </w:p>
    <w:p>
      <w:pPr>
        <w:spacing w:after="160"/>
      </w:pPr>
      <w:r>
        <w:t xml:space="preserve">CLV (Customer Lifetime Value) is estimated by the formula: average basket × purchase frequency × email engagement score × segment coefficient × risk factor (churn). The Top 20 customers by CLV are displayed in the Statistics tab.</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Purchase propensity score</w:t>
      </w:r>
      <w:bookmarkEnd w:id="1"/>
    </w:p>
    <w:p>
      <w:pPr>
        <w:spacing w:after="160"/>
      </w:pPr>
      <w:r>
        <w:t xml:space="preserve">Score 0–100 calculated daily for each customer, combining recency (40 pts), frequency (25 pts), email engagement (25 pts), and seasonality (10 pts). A score &gt; 75 triggers an 'Optimal purchase window' alert visible on the customer profile.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Customer email history</w:t>
      </w:r>
      <w:bookmarkEnd w:id="1"/>
    </w:p>
    <w:p>
      <w:pPr>
        <w:spacing w:after="160"/>
      </w:pPr>
      <w:r>
        <w:t xml:space="preserve">On each customer's PrestaShop profile (Back office → Customers), a Neria block displays the complete timeline of emails received by that customer: date, template, status (sent, opened, clicked, converted), global engagement badge. A button allows exporting the history to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Customer history tab</w:t>
      </w:r>
      <w:bookmarkEnd w:id="1"/>
    </w:p>
    <w:p>
      <w:pPr>
        <w:spacing w:after="160"/>
      </w:pPr>
      <w:r>
        <w:t xml:space="preserve">The Customer history tab offers a consolidated view of all emails sent by Neria, filterable by customer, template, language, status, and period. Unlike the block on the customer profile (which shows a single customer's history), this tab provides a global multi-customer view.</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Available filters</w:t>
      </w:r>
      <w:bookmarkEnd w:id="1"/>
    </w:p>
    <w:p>
      <w:pPr>
        <w:pStyle w:val="ListParagraph"/>
        <w:numPr>
          <w:ilvl w:val="0"/>
          <w:numId w:val="2"/>
        </w:numPr>
        <w:spacing w:after="80"/>
      </w:pPr>
      <w:r>
        <w:t xml:space="preserve">Customer: search by name or email address.</w:t>
      </w:r>
    </w:p>
    <w:p>
      <w:pPr>
        <w:pStyle w:val="ListParagraph"/>
        <w:numPr>
          <w:ilvl w:val="0"/>
          <w:numId w:val="2"/>
        </w:numPr>
        <w:spacing w:after="80"/>
      </w:pPr>
      <w:r>
        <w:t xml:space="preserve">Template: filter by email type (e.g. all birthday emails sent).</w:t>
      </w:r>
    </w:p>
    <w:p>
      <w:pPr>
        <w:pStyle w:val="ListParagraph"/>
        <w:numPr>
          <w:ilvl w:val="0"/>
          <w:numId w:val="2"/>
        </w:numPr>
        <w:spacing w:after="80"/>
      </w:pPr>
      <w:r>
        <w:t xml:space="preserve">Status: sent, opened, clicked, converted, bounced.</w:t>
      </w:r>
    </w:p>
    <w:p>
      <w:pPr>
        <w:pStyle w:val="ListParagraph"/>
        <w:numPr>
          <w:ilvl w:val="0"/>
          <w:numId w:val="2"/>
        </w:numPr>
        <w:spacing w:after="80"/>
      </w:pPr>
      <w:r>
        <w:t xml:space="preserve">Language: filter by sending language.</w:t>
      </w:r>
    </w:p>
    <w:p>
      <w:pPr>
        <w:pStyle w:val="ListParagraph"/>
        <w:numPr>
          <w:ilvl w:val="0"/>
          <w:numId w:val="2"/>
        </w:numPr>
        <w:spacing w:after="80"/>
      </w:pPr>
      <w:r>
        <w:t xml:space="preserve">Period: start and end date selector.</w:t>
      </w:r>
    </w:p>
    <w:p>
      <w:pPr>
        <w:pStyle w:val="Heading2"/>
        <w:spacing w:after="140" w:before="320"/>
      </w:pPr>
      <w:bookmarkStart w:name="sec98" w:id="1"/>
      <w:r>
        <w:t xml:space="preserve">25b.2 CSV export</w:t>
      </w:r>
      <w:bookmarkEnd w:id="1"/>
    </w:p>
    <w:p>
      <w:pPr>
        <w:spacing w:after="160"/>
      </w:pPr>
      <w:r>
        <w:t xml:space="preserve">The Export CSV button downloads all filtered rows with all columns: date, customer, template, language, status, attributed amount.</w:t>
      </w:r>
    </w:p>
    <w:p>
      <w:r>
        <w:br w:type="page"/>
      </w:r>
    </w:p>
    <w:p>
      <w:pPr>
        <w:pStyle w:val="Heading1"/>
        <w:pageBreakBefore/>
        <w:spacing w:after="200" w:before="500"/>
      </w:pPr>
      <w:bookmarkStart w:name="sec99" w:id="1"/>
      <w:r>
        <w:t xml:space="preserve">26. Automatic monthly report</w:t>
      </w:r>
      <w:bookmarkEnd w:id="1"/>
    </w:p>
    <w:p>
      <w:pPr>
        <w:spacing w:after="160"/>
      </w:pPr>
      <w:r>
        <w:t xml:space="preserve">On the 1st of each month, Neria automatically sends a comprehensive email performance report to the configured recipient(s). This report includes: global monthly KPIs, top and bottom templates, champion language, best sending time, A/B results, attributed revenue, and 3 automatic recommendations generated from the data.</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Configuration</w:t>
      </w:r>
      <w:bookmarkEnd w:id="1"/>
    </w:p>
    <w:p>
      <w:pPr>
        <w:spacing w:after="120"/>
        <w:ind w:left="200"/>
      </w:pPr>
      <w:r>
        <w:rPr>
          <w:b/>
          <w:bCs/>
          <w:color w:val="B38B59"/>
        </w:rPr>
        <w:t xml:space="preserve">1. </w:t>
      </w:r>
      <w:r>
        <w:t xml:space="preserve">In Home → Monthly report, enter the recipient email addresses (multiple addresses separated by commas).</w:t>
      </w:r>
    </w:p>
    <w:p>
      <w:pPr>
        <w:spacing w:after="120"/>
        <w:ind w:left="200"/>
      </w:pPr>
      <w:r>
        <w:rPr>
          <w:b/>
          <w:bCs/>
          <w:color w:val="B38B59"/>
        </w:rPr>
        <w:t xml:space="preserve">2. </w:t>
      </w:r>
      <w:r>
        <w:t xml:space="preserve">Choose the report language.</w:t>
      </w:r>
    </w:p>
    <w:p>
      <w:pPr>
        <w:spacing w:after="120"/>
        <w:ind w:left="200"/>
      </w:pPr>
      <w:r>
        <w:rPr>
          <w:b/>
          <w:bCs/>
          <w:color w:val="B38B59"/>
        </w:rPr>
        <w:t xml:space="preserve">3. </w:t>
      </w:r>
      <w:r>
        <w:t xml:space="preserve">Enable the toggle and save.</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Sending domain reputation</w:t>
      </w:r>
      <w:bookmarkEnd w:id="1"/>
    </w:p>
    <w:p>
      <w:pPr>
        <w:spacing w:after="160"/>
      </w:pPr>
      <w:r>
        <w:t xml:space="preserve">Neria checks your sending domain's reputation daily via 4 axes: SPF, DKIM (17 selectors tested), DMARC, and 42 DNS blacklists (RBLs). Results are cached for 24 hours and displayed in the Statistics tab.</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Interpreting results</w:t>
      </w:r>
      <w:bookmarkEnd w:id="1"/>
    </w:p>
    <w:p>
      <w:pPr>
        <w:pStyle w:val="ListParagraph"/>
        <w:numPr>
          <w:ilvl w:val="0"/>
          <w:numId w:val="2"/>
        </w:numPr>
        <w:spacing w:after="80"/>
      </w:pPr>
      <w:r>
        <w:t xml:space="preserve">SPF ✅: your domain authorises the sending server. Essential.</w:t>
      </w:r>
    </w:p>
    <w:p>
      <w:pPr>
        <w:pStyle w:val="ListParagraph"/>
        <w:numPr>
          <w:ilvl w:val="0"/>
          <w:numId w:val="2"/>
        </w:numPr>
        <w:spacing w:after="80"/>
      </w:pPr>
      <w:r>
        <w:t xml:space="preserve">DKIM ✅: the cryptographic signature is valid. Strongly recommended.</w:t>
      </w:r>
    </w:p>
    <w:p>
      <w:pPr>
        <w:pStyle w:val="ListParagraph"/>
        <w:numPr>
          <w:ilvl w:val="0"/>
          <w:numId w:val="2"/>
        </w:numPr>
        <w:spacing w:after="80"/>
      </w:pPr>
      <w:r>
        <w:t xml:space="preserve">DMARC ✅: the DMARC policy is published. Recommended (policy=quarantine or reject).</w:t>
      </w:r>
    </w:p>
    <w:p>
      <w:pPr>
        <w:pStyle w:val="ListParagraph"/>
        <w:numPr>
          <w:ilvl w:val="0"/>
          <w:numId w:val="2"/>
        </w:numPr>
        <w:spacing w:after="80"/>
      </w:pPr>
      <w:r>
        <w:t xml:space="preserve">RBL ✅: your IP is not on any known blacklist. Critical for deliverability.</w:t>
      </w:r>
    </w:p>
    <w:p>
      <w:pPr>
        <w:spacing w:after="180" w:before="120"/>
        <w:ind w:left="360"/>
      </w:pPr>
      <w:r>
        <w:rPr>
          <w:b/>
          <w:bCs/>
          <w:color w:val="B38B59"/>
        </w:rPr>
        <w:t xml:space="preserve">ℹ️  Note — </w:t>
      </w:r>
      <w:r>
        <w:t xml:space="preserve">If an SPF or DKIM warning appears, consult your hosting provider's documentation to publish the missing DNS records.</w:t>
      </w:r>
    </w:p>
    <w:p>
      <w:r>
        <w:br w:type="page"/>
      </w:r>
    </w:p>
    <w:p>
      <w:pPr>
        <w:pStyle w:val="Heading1"/>
        <w:pageBreakBefore/>
        <w:spacing w:after="200" w:before="500"/>
      </w:pPr>
      <w:bookmarkStart w:name="sec103" w:id="1"/>
      <w:r>
        <w:t xml:space="preserve">28. Google and SEO integrations</w:t>
      </w:r>
      <w:bookmarkEnd w:id="1"/>
    </w:p>
    <w:p>
      <w:pPr>
        <w:pStyle w:val="Heading2"/>
        <w:spacing w:after="140" w:before="320"/>
      </w:pPr>
      <w:bookmarkStart w:name="sec104" w:id="1"/>
      <w:r>
        <w:t xml:space="preserve">28.1 Gmail Postmaster Tools</w:t>
      </w:r>
      <w:bookmarkEnd w:id="1"/>
    </w:p>
    <w:p>
      <w:pPr>
        <w:spacing w:after="160"/>
      </w:pPr>
      <w:r>
        <w:t xml:space="preserve">Neria integrates with the Gmail Postmaster Tools API via free OAuth 2.0. It displays real Google reputation data in the back office: reported spam rate, domain reputation, IP reputation, and SPF/DKIM/DMARC success according to Google.</w:t>
      </w:r>
    </w:p>
    <w:p>
      <w:pPr>
        <w:spacing w:after="120"/>
        <w:ind w:left="200"/>
      </w:pPr>
      <w:r>
        <w:rPr>
          <w:b/>
          <w:bCs/>
          <w:color w:val="B38B59"/>
        </w:rPr>
        <w:t xml:space="preserve">1. </w:t>
      </w:r>
      <w:r>
        <w:t xml:space="preserve">In Statistics → Postmaster, click Connect with Google.</w:t>
      </w:r>
    </w:p>
    <w:p>
      <w:pPr>
        <w:spacing w:after="120"/>
        <w:ind w:left="200"/>
      </w:pPr>
      <w:r>
        <w:rPr>
          <w:b/>
          <w:bCs/>
          <w:color w:val="B38B59"/>
        </w:rPr>
        <w:t xml:space="preserve">2. </w:t>
      </w:r>
      <w:r>
        <w:t xml:space="preserve">Authorise Neria to access your Postmaster data (read-only).</w:t>
      </w:r>
    </w:p>
    <w:p>
      <w:pPr>
        <w:spacing w:after="120"/>
        <w:ind w:left="200"/>
      </w:pPr>
      <w:r>
        <w:rPr>
          <w:b/>
          <w:bCs/>
          <w:color w:val="B38B59"/>
        </w:rPr>
        <w:t xml:space="preserve">3. </w:t>
      </w:r>
      <w:r>
        <w:t xml:space="preserve">Data appears in the Postmaster dashboard.</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OAuth 2.0 integration with the Google Search Console v3 API. Displays impressions, clicks, CTR, average position, top queries, and top pages for your store. Data directly in the Neria back office.</w:t>
      </w:r>
    </w:p>
    <w:p>
      <w:pPr>
        <w:spacing w:after="120"/>
        <w:ind w:left="200"/>
      </w:pPr>
      <w:r>
        <w:rPr>
          <w:b/>
          <w:bCs/>
          <w:color w:val="B38B59"/>
        </w:rPr>
        <w:t xml:space="preserve">1. </w:t>
      </w:r>
      <w:r>
        <w:t xml:space="preserve">In Statistics → Search Console, click Connect with Google.</w:t>
      </w:r>
    </w:p>
    <w:p>
      <w:pPr>
        <w:spacing w:after="120"/>
        <w:ind w:left="200"/>
      </w:pPr>
      <w:r>
        <w:rPr>
          <w:b/>
          <w:bCs/>
          <w:color w:val="B38B59"/>
        </w:rPr>
        <w:t xml:space="preserve">2. </w:t>
      </w:r>
      <w:r>
        <w:t xml:space="preserve">Authorise access (read-only).</w:t>
      </w:r>
    </w:p>
    <w:p>
      <w:pPr>
        <w:spacing w:after="120"/>
        <w:ind w:left="200"/>
      </w:pPr>
      <w:r>
        <w:rPr>
          <w:b/>
          <w:bCs/>
          <w:color w:val="B38B59"/>
        </w:rPr>
        <w:t xml:space="preserve">3. </w:t>
      </w:r>
      <w:r>
        <w:t xml:space="preserve">Select your Search Console property from the list.</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retrieves Lighthouse scores and Core Web Vitals (LCP, CLS, TBT) for mobile and desktop via the PageSpeed Insights v5 API (free Google Cloud API key). 24-hour cache.</w:t>
      </w:r>
    </w:p>
    <w:p>
      <w:pPr>
        <w:spacing w:after="120"/>
        <w:ind w:left="200"/>
      </w:pPr>
      <w:r>
        <w:rPr>
          <w:b/>
          <w:bCs/>
          <w:color w:val="B38B59"/>
        </w:rPr>
        <w:t xml:space="preserve">1. </w:t>
      </w:r>
      <w:r>
        <w:t xml:space="preserve">In Home → Settings → PageSpeed API key, enter your key (obtained at console.cloud.google.com, free quota).</w:t>
      </w:r>
    </w:p>
    <w:p>
      <w:pPr>
        <w:spacing w:after="120"/>
        <w:ind w:left="200"/>
      </w:pPr>
      <w:r>
        <w:rPr>
          <w:b/>
          <w:bCs/>
          <w:color w:val="B38B59"/>
        </w:rPr>
        <w:t xml:space="preserve">2. </w:t>
      </w:r>
      <w:r>
        <w:t xml:space="preserve">In Statistics → PageSpeed, click Analyse now.</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and Moz (optional)</w:t>
      </w:r>
      <w:bookmarkEnd w:id="1"/>
    </w:p>
    <w:p>
      <w:pPr>
        <w:spacing w:after="160"/>
      </w:pPr>
      <w:r>
        <w:t xml:space="preserve">Optional integration with Semrush (traffic, keywords, backlinks) and Moz (Domain Authority, Page Authority, spam score). These tools require a paid API key.</w:t>
      </w:r>
    </w:p>
    <w:p>
      <w:pPr>
        <w:spacing w:after="120"/>
        <w:ind w:left="200"/>
      </w:pPr>
      <w:r>
        <w:rPr>
          <w:b/>
          <w:bCs/>
          <w:color w:val="B38B59"/>
        </w:rPr>
        <w:t xml:space="preserve">1. </w:t>
      </w:r>
      <w:r>
        <w:t xml:space="preserve">In Home → Settings → SEO Integrations, enter your Semrush and/or Moz key.</w:t>
      </w:r>
    </w:p>
    <w:p>
      <w:pPr>
        <w:spacing w:after="120"/>
        <w:ind w:left="200"/>
      </w:pPr>
      <w:r>
        <w:rPr>
          <w:b/>
          <w:bCs/>
          <w:color w:val="B38B59"/>
        </w:rPr>
        <w:t xml:space="preserve">2. </w:t>
      </w:r>
      <w:r>
        <w:t xml:space="preserve">SEO data appears in the Statistics → SEO tab.</w:t>
      </w:r>
    </w:p>
    <w:p>
      <w:r>
        <w:br w:type="page"/>
      </w:r>
    </w:p>
    <w:p>
      <w:pPr>
        <w:pStyle w:val="Heading1"/>
        <w:pageBreakBefore/>
        <w:spacing w:after="200" w:before="500"/>
      </w:pPr>
      <w:bookmarkStart w:name="sec108" w:id="1"/>
      <w:r>
        <w:t xml:space="preserve">29. Bounces tab — Invalid email management</w:t>
      </w:r>
      <w:bookmarkEnd w:id="1"/>
    </w:p>
    <w:p>
      <w:pPr>
        <w:spacing w:after="160"/>
      </w:pPr>
      <w:r>
        <w:t xml:space="preserve">Neria detects and automatically manages invalid email addresses via two channels: reading a configured IMAP/POP3 mailbox, and receiving inbound webhooks from ESPs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 configuration</w:t>
      </w:r>
      <w:bookmarkEnd w:id="1"/>
    </w:p>
    <w:p>
      <w:pPr>
        <w:spacing w:after="120"/>
        <w:ind w:left="200"/>
      </w:pPr>
      <w:r>
        <w:rPr>
          <w:b/>
          <w:bCs/>
          <w:color w:val="B38B59"/>
        </w:rPr>
        <w:t xml:space="preserve">1. </w:t>
      </w:r>
      <w:r>
        <w:t xml:space="preserve">In Bounces → Configuration, enter the bounce mailbox parameters (IMAP host, port, login, password). Typically a dedicated noreply@ mailbox.</w:t>
      </w:r>
    </w:p>
    <w:p>
      <w:pPr>
        <w:spacing w:after="120"/>
        <w:ind w:left="200"/>
      </w:pPr>
      <w:r>
        <w:rPr>
          <w:b/>
          <w:bCs/>
          <w:color w:val="B38B59"/>
        </w:rPr>
        <w:t xml:space="preserve">2. </w:t>
      </w:r>
      <w:r>
        <w:t xml:space="preserve">Click Test connection to verify.</w:t>
      </w:r>
    </w:p>
    <w:p>
      <w:pPr>
        <w:spacing w:after="120"/>
        <w:ind w:left="200"/>
      </w:pPr>
      <w:r>
        <w:rPr>
          <w:b/>
          <w:bCs/>
          <w:color w:val="B38B59"/>
        </w:rPr>
        <w:t xml:space="preserve">3. </w:t>
      </w:r>
      <w:r>
        <w:t xml:space="preserve">Enable IMAP processing. Neria will read this mailbox at each cron run and extract NDRs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webhook configuration</w:t>
      </w:r>
      <w:bookmarkEnd w:id="1"/>
    </w:p>
    <w:p>
      <w:pPr>
        <w:spacing w:after="160"/>
      </w:pPr>
      <w:r>
        <w:t xml:space="preserve">If you use Mailgun, SendGrid, or Postmark, configure the webhook URL provided by Neria (Bounces → Configuration → Webhook URL) in your ESP to receive real-time bounce notifications.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and soft bounce</w:t>
      </w:r>
      <w:bookmarkEnd w:id="1"/>
    </w:p>
    <w:p>
      <w:pPr>
        <w:pStyle w:val="ListParagraph"/>
        <w:numPr>
          <w:ilvl w:val="0"/>
          <w:numId w:val="2"/>
        </w:numPr>
        <w:spacing w:after="80"/>
      </w:pPr>
      <w:r>
        <w:t xml:space="preserve">Hard bounce: permanently invalid address (unknown user, non-existent domain). Blocked immediately and permanently by Neria.</w:t>
      </w:r>
    </w:p>
    <w:p>
      <w:pPr>
        <w:pStyle w:val="ListParagraph"/>
        <w:numPr>
          <w:ilvl w:val="0"/>
          <w:numId w:val="2"/>
        </w:numPr>
        <w:spacing w:after="80"/>
      </w:pPr>
      <w:r>
        <w:t xml:space="preserve">Soft bounce: temporary failure (full mailbox, server unavailable). Blocked after N consecutive failures (configurable threshold, default: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Authenticity certificates</w:t>
      </w:r>
      <w:bookmarkEnd w:id="1"/>
    </w:p>
    <w:p>
      <w:pPr>
        <w:spacing w:after="160"/>
      </w:pPr>
      <w:r>
        <w:t xml:space="preserve">Neria automatically generates and attaches an authenticity certificate in PDF format to the order confirmation email for stores selling unique or numbered items.</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Configuration</w:t>
      </w:r>
      <w:bookmarkEnd w:id="1"/>
    </w:p>
    <w:p>
      <w:pPr>
        <w:spacing w:after="120"/>
        <w:ind w:left="200"/>
      </w:pPr>
      <w:r>
        <w:rPr>
          <w:b/>
          <w:bCs/>
          <w:color w:val="B38B59"/>
        </w:rPr>
        <w:t xml:space="preserve">1. </w:t>
      </w:r>
      <w:r>
        <w:t xml:space="preserve">In the Certificates tab, enable automatic generation.</w:t>
      </w:r>
    </w:p>
    <w:p>
      <w:pPr>
        <w:spacing w:after="120"/>
        <w:ind w:left="200"/>
      </w:pPr>
      <w:r>
        <w:rPr>
          <w:b/>
          <w:bCs/>
          <w:color w:val="B38B59"/>
        </w:rPr>
        <w:t xml:space="preserve">2. </w:t>
      </w:r>
      <w:r>
        <w:t xml:space="preserve">Customise: title, subtitle, body text, logo, signature.</w:t>
      </w:r>
    </w:p>
    <w:p>
      <w:pPr>
        <w:spacing w:after="120"/>
        <w:ind w:left="200"/>
      </w:pPr>
      <w:r>
        <w:rPr>
          <w:b/>
          <w:bCs/>
          <w:color w:val="B38B59"/>
        </w:rPr>
        <w:t xml:space="preserve">3. </w:t>
      </w:r>
      <w:r>
        <w:t xml:space="preserve">Choose whether to include a QR code (links to an online verification page).</w:t>
      </w:r>
    </w:p>
    <w:p>
      <w:pPr>
        <w:spacing w:after="120"/>
        <w:ind w:left="200"/>
      </w:pPr>
      <w:r>
        <w:rPr>
          <w:b/>
          <w:bCs/>
          <w:color w:val="B38B59"/>
        </w:rPr>
        <w:t xml:space="preserve">4. </w:t>
      </w:r>
      <w:r>
        <w:t xml:space="preserve">Select the automatic numbering format (e.g.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Issuing a certificate manually</w:t>
      </w:r>
      <w:bookmarkEnd w:id="1"/>
    </w:p>
    <w:p>
      <w:pPr>
        <w:spacing w:after="160"/>
      </w:pPr>
      <w:r>
        <w:t xml:space="preserve">From the PrestaShop order page (Neria block at the bottom), an Issue certificate button allows generating and sending the PDF manually for a specific order.</w:t>
      </w:r>
    </w:p>
    <w:p>
      <w:pPr>
        <w:spacing w:after="180" w:before="120"/>
        <w:ind w:left="360"/>
      </w:pPr>
      <w:r>
        <w:rPr>
          <w:b/>
          <w:bCs/>
          <w:color w:val="CC4400"/>
        </w:rPr>
        <w:t xml:space="preserve">⚠️  Important — </w:t>
      </w:r>
      <w:r>
        <w:t xml:space="preserve">Each certificate contains a unique serial number. Never duplicate or reuse a certificate between stores.</w:t>
      </w:r>
    </w:p>
    <w:p>
      <w:r>
        <w:br w:type="page"/>
      </w:r>
    </w:p>
    <w:p>
      <w:pPr>
        <w:pStyle w:val="Heading1"/>
        <w:pageBreakBefore/>
        <w:spacing w:after="200" w:before="500"/>
      </w:pPr>
      <w:bookmarkStart w:name="sec115" w:id="1"/>
      <w:r>
        <w:t xml:space="preserve">31. Customer preference centre</w:t>
      </w:r>
      <w:bookmarkEnd w:id="1"/>
    </w:p>
    <w:p>
      <w:pPr>
        <w:spacing w:after="160"/>
      </w:pPr>
      <w:r>
        <w:t xml:space="preserve">Every email sent by Neria includes a 'Manage my preferences' link allowing the customer to precisely choose the email categories they wish to receive, without fully unsubscribing.</w:t>
      </w:r>
    </w:p>
    <w:p>
      <w:pPr>
        <w:spacing w:after="160"/>
      </w:pPr>
      <w:r>
        <w:t xml:space="preserve">The preferences page is accessible via the 'Manage my preferences' link in every email footer. It displays in the store's theme and allows the customer to enable or disable each email category independently.</w:t>
      </w:r>
    </w:p>
    <w:p>
      <w:pPr>
        <w:pStyle w:val="Heading2"/>
        <w:spacing w:after="140" w:before="320"/>
      </w:pPr>
      <w:bookmarkStart w:name="sec116" w:id="1"/>
      <w:r>
        <w:t xml:space="preserve">31.1 Preference categories</w:t>
      </w:r>
      <w:bookmarkEnd w:id="1"/>
    </w:p>
    <w:p>
      <w:pPr>
        <w:pStyle w:val="ListParagraph"/>
        <w:numPr>
          <w:ilvl w:val="0"/>
          <w:numId w:val="2"/>
        </w:numPr>
        <w:spacing w:after="80"/>
      </w:pPr>
      <w:r>
        <w:t xml:space="preserve">Transactional emails: order confirmation, shipping, delivery (always enabled, cannot be disabled).</w:t>
      </w:r>
    </w:p>
    <w:p>
      <w:pPr>
        <w:pStyle w:val="ListParagraph"/>
        <w:numPr>
          <w:ilvl w:val="0"/>
          <w:numId w:val="2"/>
        </w:numPr>
        <w:spacing w:after="80"/>
      </w:pPr>
      <w:r>
        <w:t xml:space="preserve">Marketing emails: campaigns, calendar occasions.</w:t>
      </w:r>
    </w:p>
    <w:p>
      <w:pPr>
        <w:pStyle w:val="ListParagraph"/>
        <w:numPr>
          <w:ilvl w:val="0"/>
          <w:numId w:val="2"/>
        </w:numPr>
        <w:spacing w:after="80"/>
      </w:pPr>
      <w:r>
        <w:t xml:space="preserve">Abandoned baskets: basket recovery follow-ups.</w:t>
      </w:r>
    </w:p>
    <w:p>
      <w:pPr>
        <w:pStyle w:val="ListParagraph"/>
        <w:numPr>
          <w:ilvl w:val="0"/>
          <w:numId w:val="2"/>
        </w:numPr>
        <w:spacing w:after="80"/>
      </w:pPr>
      <w:r>
        <w:t xml:space="preserve">Loyalty programme: points, tiers, monthly recap.</w:t>
      </w:r>
    </w:p>
    <w:p>
      <w:pPr>
        <w:pStyle w:val="ListParagraph"/>
        <w:numPr>
          <w:ilvl w:val="0"/>
          <w:numId w:val="2"/>
        </w:numPr>
        <w:spacing w:after="80"/>
      </w:pPr>
      <w:r>
        <w:t xml:space="preserve">Behavioural emails: birthdays, win-back, post-purchase.</w:t>
      </w:r>
    </w:p>
    <w:p>
      <w:pPr>
        <w:pStyle w:val="ListParagraph"/>
        <w:numPr>
          <w:ilvl w:val="0"/>
          <w:numId w:val="2"/>
        </w:numPr>
        <w:spacing w:after="80"/>
      </w:pPr>
      <w:r>
        <w:t xml:space="preserve">Seasonal emails: merchant's recurring campaigns.</w:t>
      </w:r>
    </w:p>
    <w:p>
      <w:pPr>
        <w:pStyle w:val="ListParagraph"/>
        <w:numPr>
          <w:ilvl w:val="0"/>
          <w:numId w:val="2"/>
        </w:numPr>
        <w:spacing w:after="80"/>
      </w:pPr>
      <w:r>
        <w:t xml:space="preserve">B2B emails: quotes, professional follow-ups.</w:t>
      </w:r>
    </w:p>
    <w:p>
      <w:pPr>
        <w:pStyle w:val="Heading2"/>
        <w:spacing w:after="140" w:before="320"/>
      </w:pPr>
      <w:bookmarkStart w:name="sec117" w:id="1"/>
      <w:r>
        <w:t xml:space="preserve">31.2 Global unsubscribe</w:t>
      </w:r>
      <w:bookmarkEnd w:id="1"/>
    </w:p>
    <w:p>
      <w:pPr>
        <w:spacing w:after="160"/>
      </w:pPr>
      <w:r>
        <w:t xml:space="preserve">The unsubscribe page (accessible via the link in the email footer) enables a full, HMAC-SHA256 token-secured unsubscribe. Compatible with one-click unsubscribe RFC 8058 (Gmail, Yahoo).</w:t>
      </w:r>
    </w:p>
    <w:p>
      <w:pPr>
        <w:spacing w:after="160"/>
      </w:pPr>
      <w:r>
        <w:t xml:space="preserve">The unsubscribe page is secured by a unique HMAC-SHA256 token per customer. It displays in the store's theme and offers a full one-click unsubscribe, RFC 8058 compliant (Gmail, Yahoo Mail).</w:t>
      </w:r>
    </w:p>
    <w:p>
      <w:r>
        <w:br w:type="page"/>
      </w:r>
    </w:p>
    <w:p>
      <w:pPr>
        <w:pStyle w:val="Heading1"/>
        <w:pageBreakBefore/>
        <w:spacing w:after="200" w:before="500"/>
      </w:pPr>
      <w:bookmarkStart w:name="sec118" w:id="1"/>
      <w:r>
        <w:t xml:space="preserve">32. GDPR tab — Audit and compliance</w:t>
      </w:r>
      <w:bookmarkEnd w:id="1"/>
    </w:p>
    <w:p>
      <w:pPr>
        <w:spacing w:after="160"/>
      </w:pPr>
      <w:r>
        <w:t xml:space="preserve">The GDPR tab provides an automatic compliance dashboard and personal data erasure tools.</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Compliance score</w:t>
      </w:r>
      <w:bookmarkEnd w:id="1"/>
    </w:p>
    <w:p>
      <w:pPr>
        <w:spacing w:after="160"/>
      </w:pPr>
      <w:r>
        <w:t xml:space="preserve">Neria automatically calculates a GDPR compliance score on 3 axes: data retention duration (vs. legal retention periods), consent mechanism in place, and operational right to erasure. The overall score is displayed with detailed improvement points.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Retention periods</w:t>
      </w:r>
      <w:bookmarkEnd w:id="1"/>
    </w:p>
    <w:p>
      <w:pPr>
        <w:spacing w:after="160"/>
      </w:pPr>
      <w:r>
        <w:t xml:space="preserve">Each Neria table has a configured retention period (default: 36 months for statistics, 12 months for technical logs). These durations are displayed in the GDPR tab table.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Data erasure</w:t>
      </w:r>
      <w:bookmarkEnd w:id="1"/>
    </w:p>
    <w:p>
      <w:pPr>
        <w:spacing w:after="120"/>
        <w:ind w:left="200"/>
      </w:pPr>
      <w:r>
        <w:rPr>
          <w:b/>
          <w:bCs/>
          <w:color w:val="B38B59"/>
        </w:rPr>
        <w:t xml:space="preserve">1. </w:t>
      </w:r>
      <w:r>
        <w:t xml:space="preserve">To erase a specific customer's data: access their profile in PS → click Erase Neria data. All their data in Neria tables is deleted.</w:t>
      </w:r>
    </w:p>
    <w:p>
      <w:pPr>
        <w:spacing w:after="120"/>
        <w:ind w:left="200"/>
      </w:pPr>
      <w:r>
        <w:rPr>
          <w:b/>
          <w:bCs/>
          <w:color w:val="B38B59"/>
        </w:rPr>
        <w:t xml:space="preserve">2. </w:t>
      </w:r>
      <w:r>
        <w:t xml:space="preserve">For an age-based erasure: in GDPR → Automatic erasure, click Erase data older than N months. Neria cleans all tables according to their respective retention periods.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Note — </w:t>
      </w:r>
      <w:r>
        <w:t xml:space="preserve">Individual erasure is triggered automatically by the actionDeleteGDPRCustomer hook when an account is deleted via the official PrestaShop GDPR module.</w:t>
      </w:r>
    </w:p>
    <w:p>
      <w:r>
        <w:br w:type="page"/>
      </w:r>
    </w:p>
    <w:p>
      <w:pPr>
        <w:pStyle w:val="Heading1"/>
        <w:pageBreakBefore/>
        <w:spacing w:after="200" w:before="500"/>
      </w:pPr>
      <w:bookmarkStart w:name="sec122" w:id="1"/>
      <w:r>
        <w:t xml:space="preserve">33. Sensitive data encryption</w:t>
      </w:r>
      <w:bookmarkEnd w:id="1"/>
    </w:p>
    <w:p>
      <w:pPr>
        <w:spacing w:after="160"/>
      </w:pPr>
      <w:r>
        <w:t xml:space="preserve">Neria automatically encrypts all sensitive data stored in the database via AES-256-GCM — the most robust authenticated symmetric encryption algorithm available in PHP. The merchant is informed upon opening the back office via a status banner at the top of the Home tab.</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If a problem occurs (missing key, OpenSSL unavailable), the banner turns red with the details of the anomaly:</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What is encrypted</w:t>
      </w:r>
      <w:bookmarkEnd w:id="1"/>
    </w:p>
    <w:p>
      <w:pPr>
        <w:pStyle w:val="ListParagraph"/>
        <w:numPr>
          <w:ilvl w:val="0"/>
          <w:numId w:val="2"/>
        </w:numPr>
        <w:spacing w:after="80"/>
      </w:pPr>
      <w:r>
        <w:t xml:space="preserve">Third-party API keys: DeepL, Google PageSpeed, SEMrush, Moz (access ID + secret), Litmus, Email on Acid.</w:t>
      </w:r>
    </w:p>
    <w:p>
      <w:pPr>
        <w:pStyle w:val="ListParagraph"/>
        <w:numPr>
          <w:ilvl w:val="0"/>
          <w:numId w:val="2"/>
        </w:numPr>
        <w:spacing w:after="80"/>
      </w:pPr>
      <w:r>
        <w:t xml:space="preserve">Google OAuth: client secrets, access tokens, and refresh tokens — Postmaster Tools and Search Console.</w:t>
      </w:r>
    </w:p>
    <w:p>
      <w:pPr>
        <w:pStyle w:val="ListParagraph"/>
        <w:numPr>
          <w:ilvl w:val="0"/>
          <w:numId w:val="2"/>
        </w:numPr>
        <w:spacing w:after="80"/>
      </w:pPr>
      <w:r>
        <w:t xml:space="preserve">Webhook and bounce security: HMAC-SHA256 secret for outgoing webhooks, IMAP password for bounce management.</w:t>
      </w:r>
    </w:p>
    <w:p>
      <w:pPr>
        <w:pStyle w:val="ListParagraph"/>
        <w:numPr>
          <w:ilvl w:val="0"/>
          <w:numId w:val="2"/>
        </w:numPr>
        <w:spacing w:after="80"/>
      </w:pPr>
      <w:r>
        <w:t xml:space="preserve">Customer email history: the rendered_vars field — personalised variables of each archived email (first name, amount, order references…).</w:t>
      </w:r>
    </w:p>
    <w:p>
      <w:pPr>
        <w:pStyle w:val="ListParagraph"/>
        <w:numPr>
          <w:ilvl w:val="0"/>
          <w:numId w:val="2"/>
        </w:numPr>
        <w:spacing w:after="80"/>
      </w:pPr>
      <w:r>
        <w:t xml:space="preserve">GDPR data: audit exports generated by GdprAuditManager — personal data extracted for compliance reports.</w:t>
      </w:r>
    </w:p>
    <w:p>
      <w:pPr>
        <w:pStyle w:val="Heading2"/>
        <w:spacing w:after="140" w:before="320"/>
      </w:pPr>
      <w:bookmarkStart w:name="sec124" w:id="1"/>
      <w:r>
        <w:t xml:space="preserve">33.2 How it works</w:t>
      </w:r>
      <w:bookmarkEnd w:id="1"/>
    </w:p>
    <w:p>
      <w:pPr>
        <w:pStyle w:val="ListParagraph"/>
        <w:numPr>
          <w:ilvl w:val="0"/>
          <w:numId w:val="2"/>
        </w:numPr>
        <w:spacing w:after="80"/>
      </w:pPr>
      <w:r>
        <w:t xml:space="preserve">The AES-256 key is automatically generated at installation and stored in PrestaShop's configuration, outside the database.</w:t>
      </w:r>
    </w:p>
    <w:p>
      <w:pPr>
        <w:pStyle w:val="ListParagraph"/>
        <w:numPr>
          <w:ilvl w:val="0"/>
          <w:numId w:val="2"/>
        </w:numPr>
        <w:spacing w:after="80"/>
      </w:pPr>
      <w:r>
        <w:t xml:space="preserve">A random initialisation vector (IV) is generated for each record: the same message produces different ciphertexts each time.</w:t>
      </w:r>
    </w:p>
    <w:p>
      <w:pPr>
        <w:pStyle w:val="ListParagraph"/>
        <w:numPr>
          <w:ilvl w:val="0"/>
          <w:numId w:val="2"/>
        </w:numPr>
        <w:spacing w:after="80"/>
      </w:pPr>
      <w:r>
        <w:t xml:space="preserve">Encryption before insertion, decryption on read — entirely transparent to all other features.</w:t>
      </w:r>
    </w:p>
    <w:p>
      <w:pPr>
        <w:pStyle w:val="Heading2"/>
        <w:spacing w:after="140" w:before="320"/>
      </w:pPr>
      <w:bookmarkStart w:name="sec125" w:id="1"/>
      <w:r>
        <w:t xml:space="preserve">33.3 Watchdog monitoring</w:t>
      </w:r>
      <w:bookmarkEnd w:id="1"/>
    </w:p>
    <w:p>
      <w:pPr>
        <w:spacing w:after="160"/>
      </w:pPr>
      <w:r>
        <w:t xml:space="preserve">The Watchdog runs 4 distinct checks on encryption at each diagnostic run:</w:t>
      </w:r>
    </w:p>
    <w:p>
      <w:pPr>
        <w:pStyle w:val="ListParagraph"/>
        <w:numPr>
          <w:ilvl w:val="0"/>
          <w:numId w:val="2"/>
        </w:numPr>
        <w:spacing w:after="80"/>
      </w:pPr>
      <w:r>
        <w:t xml:space="preserve">Round-trip test: encrypts a random string and immediately decrypts it to verify the key is working.</w:t>
      </w:r>
    </w:p>
    <w:p>
      <w:pPr>
        <w:pStyle w:val="ListParagraph"/>
        <w:numPr>
          <w:ilvl w:val="0"/>
          <w:numId w:val="2"/>
        </w:numPr>
        <w:spacing w:after="80"/>
      </w:pPr>
      <w:r>
        <w:t xml:space="preserve">Live data test: decrypts a sample of secrets already stored in the database — detects if the key was overwritten after a restore.</w:t>
      </w:r>
    </w:p>
    <w:p>
      <w:pPr>
        <w:pStyle w:val="ListParagraph"/>
        <w:numPr>
          <w:ilvl w:val="0"/>
          <w:numId w:val="2"/>
        </w:numPr>
        <w:spacing w:after="80"/>
      </w:pPr>
      <w:r>
        <w:t xml:space="preserve">Proactive check: verifies that every secret in the centralised list is properly encrypted and not stored in plaintext.</w:t>
      </w:r>
    </w:p>
    <w:p>
      <w:pPr>
        <w:pStyle w:val="ListParagraph"/>
        <w:numPr>
          <w:ilvl w:val="0"/>
          <w:numId w:val="2"/>
        </w:numPr>
        <w:spacing w:after="80"/>
      </w:pPr>
      <w:r>
        <w:t xml:space="preserve">Consistency check: if OpenSSL is absent from the server but encrypted data exists — immediate alert.</w:t>
      </w:r>
    </w:p>
    <w:p>
      <w:pPr>
        <w:spacing w:after="160"/>
      </w:pPr>
      <w:r>
        <w:t xml:space="preserve">If a problem is detected, the status banner turns red in the back office, and an alert email is sent to the merchant.</w:t>
      </w:r>
    </w:p>
    <w:p>
      <w:pPr>
        <w:pStyle w:val="Heading2"/>
        <w:spacing w:after="140" w:before="320"/>
      </w:pPr>
      <w:bookmarkStart w:name="sec126" w:id="1"/>
      <w:r>
        <w:t xml:space="preserve">33.4 Retrospective migration</w:t>
      </w:r>
      <w:bookmarkEnd w:id="1"/>
    </w:p>
    <w:p>
      <w:pPr>
        <w:spacing w:after="160"/>
      </w:pPr>
      <w:r>
        <w:t xml:space="preserve">If the encryption key is configured on an existing installation, all plaintext data already present in the database is automatically migrated on the first startup. No manual action is required.</w:t>
      </w:r>
    </w:p>
    <w:p>
      <w:r>
        <w:br w:type="page"/>
      </w:r>
    </w:p>
    <w:p>
      <w:pPr>
        <w:pStyle w:val="Heading1"/>
        <w:pageBreakBefore/>
        <w:spacing w:after="200" w:before="500"/>
      </w:pPr>
      <w:bookmarkStart w:name="sec127" w:id="1"/>
      <w:r>
        <w:t xml:space="preserve">34. Webhooks tab — Third-party integrations</w:t>
      </w:r>
      <w:bookmarkEnd w:id="1"/>
    </w:p>
    <w:p>
      <w:pPr>
        <w:spacing w:after="160"/>
      </w:pPr>
      <w:r>
        <w:t xml:space="preserve">Neria can notify third-party applications (CRM, Zapier, Make, n8n…) via HMAC-SHA256 signed HTTP POST on 5 key events.</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Available events</w:t>
      </w:r>
      <w:bookmarkEnd w:id="1"/>
    </w:p>
    <w:p>
      <w:pPr>
        <w:pStyle w:val="ListParagraph"/>
        <w:numPr>
          <w:ilvl w:val="0"/>
          <w:numId w:val="2"/>
        </w:numPr>
        <w:spacing w:after="80"/>
      </w:pPr>
      <w:r>
        <w:t xml:space="preserve">email_sent: email successfully sent.</w:t>
      </w:r>
    </w:p>
    <w:p>
      <w:pPr>
        <w:pStyle w:val="ListParagraph"/>
        <w:numPr>
          <w:ilvl w:val="0"/>
          <w:numId w:val="2"/>
        </w:numPr>
        <w:spacing w:after="80"/>
      </w:pPr>
      <w:r>
        <w:t xml:space="preserve">email_opened: email opened by the recipient.</w:t>
      </w:r>
    </w:p>
    <w:p>
      <w:pPr>
        <w:pStyle w:val="ListParagraph"/>
        <w:numPr>
          <w:ilvl w:val="0"/>
          <w:numId w:val="2"/>
        </w:numPr>
        <w:spacing w:after="80"/>
      </w:pPr>
      <w:r>
        <w:t xml:space="preserve">conversion: purchase attributed to a Neria email.</w:t>
      </w:r>
    </w:p>
    <w:p>
      <w:pPr>
        <w:pStyle w:val="ListParagraph"/>
        <w:numPr>
          <w:ilvl w:val="0"/>
          <w:numId w:val="2"/>
        </w:numPr>
        <w:spacing w:after="80"/>
      </w:pPr>
      <w:r>
        <w:t xml:space="preserve">unsubscribed: customer unsubscribed.</w:t>
      </w:r>
    </w:p>
    <w:p>
      <w:pPr>
        <w:pStyle w:val="ListParagraph"/>
        <w:numPr>
          <w:ilvl w:val="0"/>
          <w:numId w:val="2"/>
        </w:numPr>
        <w:spacing w:after="80"/>
      </w:pPr>
      <w:r>
        <w:t xml:space="preserve">ab_winner: A/B test winner designated.</w:t>
      </w:r>
    </w:p>
    <w:p>
      <w:pPr>
        <w:pStyle w:val="Heading2"/>
        <w:spacing w:after="140" w:before="320"/>
      </w:pPr>
      <w:bookmarkStart w:name="sec129" w:id="1"/>
      <w:r>
        <w:t xml:space="preserve">34.2 Configuring an endpoint</w:t>
      </w:r>
      <w:bookmarkEnd w:id="1"/>
    </w:p>
    <w:p>
      <w:pPr>
        <w:spacing w:after="120"/>
        <w:ind w:left="200"/>
      </w:pPr>
      <w:r>
        <w:rPr>
          <w:b/>
          <w:bCs/>
          <w:color w:val="B38B59"/>
        </w:rPr>
        <w:t xml:space="preserve">1. </w:t>
      </w:r>
      <w:r>
        <w:t xml:space="preserve">In the Webhooks tab, click Add endpoint.</w:t>
      </w:r>
    </w:p>
    <w:p>
      <w:pPr>
        <w:spacing w:after="120"/>
        <w:ind w:left="200"/>
      </w:pPr>
      <w:r>
        <w:rPr>
          <w:b/>
          <w:bCs/>
          <w:color w:val="B38B59"/>
        </w:rPr>
        <w:t xml:space="preserve">2. </w:t>
      </w:r>
      <w:r>
        <w:t xml:space="preserve">Enter the target URL (e.g. your Zapier or Make webhook).</w:t>
      </w:r>
    </w:p>
    <w:p>
      <w:pPr>
        <w:spacing w:after="120"/>
        <w:ind w:left="200"/>
      </w:pPr>
      <w:r>
        <w:rPr>
          <w:b/>
          <w:bCs/>
          <w:color w:val="B38B59"/>
        </w:rPr>
        <w:t xml:space="preserve">3. </w:t>
      </w:r>
      <w:r>
        <w:t xml:space="preserve">Select the events to notify.</w:t>
      </w:r>
    </w:p>
    <w:p>
      <w:pPr>
        <w:spacing w:after="120"/>
        <w:ind w:left="200"/>
      </w:pPr>
      <w:r>
        <w:rPr>
          <w:b/>
          <w:bCs/>
          <w:color w:val="B38B59"/>
        </w:rPr>
        <w:t xml:space="preserve">4. </w:t>
      </w:r>
      <w:r>
        <w:t xml:space="preserve">Copy the HMAC secret displayed to validate the signature on the receiving side.</w:t>
      </w:r>
    </w:p>
    <w:p>
      <w:pPr>
        <w:spacing w:after="120"/>
        <w:ind w:left="200"/>
      </w:pPr>
      <w:r>
        <w:rPr>
          <w:b/>
          <w:bCs/>
          <w:color w:val="B38B59"/>
        </w:rPr>
        <w:t xml:space="preserve">5. </w:t>
      </w:r>
      <w:r>
        <w:t xml:space="preserve">Click Test to send a test event.</w:t>
      </w:r>
    </w:p>
    <w:p>
      <w:pPr>
        <w:spacing w:after="180" w:before="120"/>
        <w:ind w:left="360"/>
      </w:pPr>
      <w:r>
        <w:rPr>
          <w:b/>
          <w:bCs/>
          <w:color w:val="B38B59"/>
        </w:rPr>
        <w:t xml:space="preserve">ℹ️  Note — </w:t>
      </w:r>
      <w:r>
        <w:t xml:space="preserve">In case of delivery failure (timeout or HTTP error), Neria makes 3 automatic retries with exponential back-off before abandoning. Failures are logged in the Watchdog log.</w:t>
      </w:r>
    </w:p>
    <w:p>
      <w:r>
        <w:br w:type="page"/>
      </w:r>
    </w:p>
    <w:p>
      <w:pPr>
        <w:pStyle w:val="Heading1"/>
        <w:pageBreakBefore/>
        <w:spacing w:after="200" w:before="500"/>
      </w:pPr>
      <w:bookmarkStart w:name="sec130" w:id="1"/>
      <w:r>
        <w:t xml:space="preserve">35. Silent witness — BCC archiving</w:t>
      </w:r>
      <w:bookmarkEnd w:id="1"/>
    </w:p>
    <w:p>
      <w:pPr>
        <w:spacing w:after="160"/>
      </w:pPr>
      <w:r>
        <w:t xml:space="preserve">The silent witness sends a blind carbon copy (BCC) of every outgoing email to a configurable archive address. Useful for internal auditing, editorial quality control, and legal traceability of communications.</w:t>
      </w:r>
    </w:p>
    <w:p>
      <w:pPr>
        <w:spacing w:after="120"/>
        <w:ind w:left="200"/>
      </w:pPr>
      <w:r>
        <w:rPr>
          <w:b/>
          <w:bCs/>
          <w:color w:val="B38B59"/>
        </w:rPr>
        <w:t xml:space="preserve">1. </w:t>
      </w:r>
      <w:r>
        <w:t xml:space="preserve">In Home → General settings, enable the Silent witness toggle.</w:t>
      </w:r>
    </w:p>
    <w:p>
      <w:pPr>
        <w:spacing w:after="120"/>
        <w:ind w:left="200"/>
      </w:pPr>
      <w:r>
        <w:rPr>
          <w:b/>
          <w:bCs/>
          <w:color w:val="B38B59"/>
        </w:rPr>
        <w:t xml:space="preserve">2. </w:t>
      </w:r>
      <w:r>
        <w:t xml:space="preserve">Enter the archive email address.</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Intelligent fallback email</w:t>
      </w:r>
      <w:bookmarkEnd w:id="1"/>
    </w:p>
    <w:p>
      <w:pPr>
        <w:spacing w:after="160"/>
      </w:pPr>
      <w:r>
        <w:t xml:space="preserve">If an email rendering fails for a technical reason (template not found, Smarty error, missing variable), Neria automatically sends an elegant fallback email (neria_fallback template) instead of silence or a degraded native PrestaShop email.</w:t>
      </w:r>
    </w:p>
    <w:p>
      <w:pPr>
        <w:spacing w:after="160"/>
      </w:pPr>
      <w:r>
        <w:t xml:space="preserve">The incident is logged in the Watchdog with full context (template, language, customer, error message) for later correction. The customer always receives a polished email.</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Silence mode — Anti-duplicate</w:t>
      </w:r>
      <w:bookmarkEnd w:id="1"/>
    </w:p>
    <w:p>
      <w:pPr>
        <w:spacing w:after="160"/>
      </w:pPr>
      <w:r>
        <w:t xml:space="preserve">Silence mode prevents sending an identical email to the same customer within a configurable time window. If a template has already been sent recently to the same recipient, Neria automatically blocks the second send and logs it.</w:t>
      </w:r>
    </w:p>
    <w:p>
      <w:pPr>
        <w:spacing w:after="120"/>
        <w:ind w:left="200"/>
      </w:pPr>
      <w:r>
        <w:rPr>
          <w:b/>
          <w:bCs/>
          <w:color w:val="B38B59"/>
        </w:rPr>
        <w:t xml:space="preserve">1. </w:t>
      </w:r>
      <w:r>
        <w:t xml:space="preserve">In Home → General settings, enable Silence mode.</w:t>
      </w:r>
    </w:p>
    <w:p>
      <w:pPr>
        <w:spacing w:after="120"/>
        <w:ind w:left="200"/>
      </w:pPr>
      <w:r>
        <w:rPr>
          <w:b/>
          <w:bCs/>
          <w:color w:val="B38B59"/>
        </w:rPr>
        <w:t xml:space="preserve">2. </w:t>
      </w:r>
      <w:r>
        <w:t xml:space="preserve">Configure the global protection window (in minutes, from 1 to 60 — recommended: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Note — </w:t>
      </w:r>
      <w:r>
        <w:t xml:space="preserve">Silence mode never blocks critical transactional emails (order confirmation, password reset). It applies only to behavioural and marketing emails.</w:t>
      </w:r>
    </w:p>
    <w:p>
      <w:r>
        <w:br w:type="page"/>
      </w:r>
    </w:p>
    <w:p>
      <w:pPr>
        <w:pStyle w:val="Heading1"/>
        <w:pageBreakBefore/>
        <w:spacing w:after="200" w:before="500"/>
      </w:pPr>
      <w:bookmarkStart w:name="sec133" w:id="1"/>
      <w:r>
        <w:t xml:space="preserve">38. Help tab — Watchdog &amp; Diagnostics</w:t>
      </w:r>
      <w:bookmarkEnd w:id="1"/>
    </w:p>
    <w:p>
      <w:pPr>
        <w:spacing w:after="160"/>
      </w:pPr>
      <w:r>
        <w:t xml:space="preserve">Neria includes an internal monitoring system (Watchdog) that continuously checks more than 100 control points and logs everything in neria_log. The Help tab is the health control centre for the module.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Event log</w:t>
      </w:r>
      <w:bookmarkEnd w:id="1"/>
    </w:p>
    <w:p>
      <w:pPr>
        <w:spacing w:after="160"/>
      </w:pPr>
      <w:r>
        <w:t xml:space="preserve">The log displays all events with three severity levels:</w:t>
      </w:r>
    </w:p>
    <w:p>
      <w:pPr>
        <w:pStyle w:val="ListParagraph"/>
        <w:numPr>
          <w:ilvl w:val="0"/>
          <w:numId w:val="2"/>
        </w:numPr>
        <w:spacing w:after="80"/>
      </w:pPr>
      <w:r>
        <w:t xml:space="preserve">INFO — Normal operation, confirmed sends, completed purges.</w:t>
      </w:r>
    </w:p>
    <w:p>
      <w:pPr>
        <w:pStyle w:val="ListParagraph"/>
        <w:numPr>
          <w:ilvl w:val="0"/>
          <w:numId w:val="2"/>
        </w:numPr>
        <w:spacing w:after="80"/>
      </w:pPr>
      <w:r>
        <w:t xml:space="preserve">WARNING — Point to monitor, no immediate impact (e.g. deliverability score declining).</w:t>
      </w:r>
    </w:p>
    <w:p>
      <w:pPr>
        <w:pStyle w:val="ListParagraph"/>
        <w:numPr>
          <w:ilvl w:val="0"/>
          <w:numId w:val="2"/>
        </w:numPr>
        <w:spacing w:after="80"/>
      </w:pPr>
      <w:r>
        <w:t xml:space="preserve">ERROR — Anomaly to correct (e.g. send failure, rendering error).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Automatic alerts</w:t>
      </w:r>
      <w:bookmarkEnd w:id="1"/>
    </w:p>
    <w:p>
      <w:pPr>
        <w:pStyle w:val="ListParagraph"/>
        <w:numPr>
          <w:ilvl w:val="0"/>
          <w:numId w:val="2"/>
        </w:numPr>
        <w:spacing w:after="80"/>
      </w:pPr>
      <w:r>
        <w:t xml:space="preserve">Any ERROR-level event triggers an immediate alert email to the merchant.</w:t>
      </w:r>
    </w:p>
    <w:p>
      <w:pPr>
        <w:pStyle w:val="ListParagraph"/>
        <w:numPr>
          <w:ilvl w:val="0"/>
          <w:numId w:val="2"/>
        </w:numPr>
        <w:spacing w:after="80"/>
      </w:pPr>
      <w:r>
        <w:t xml:space="preserve">WARNING-level alerts are grouped into a daily digest to avoid mailbox saturation.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Self-healing</w:t>
      </w:r>
      <w:bookmarkEnd w:id="1"/>
    </w:p>
    <w:p>
      <w:pPr>
        <w:spacing w:after="160"/>
      </w:pPr>
      <w:r>
        <w:t xml:space="preserve">Certain minor anomalies — behavioural scores not recalculated, outdated segmentation, expired translation cache — are automatically corrected by the Watchdog without intervention. These corrections are noted in the log with the 'auto-corrected' label.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Full diagnostic</w:t>
      </w:r>
      <w:bookmarkEnd w:id="1"/>
    </w:p>
    <w:p>
      <w:pPr>
        <w:spacing w:after="120"/>
        <w:ind w:left="200"/>
      </w:pPr>
      <w:r>
        <w:rPr>
          <w:b/>
          <w:bCs/>
          <w:color w:val="B38B59"/>
        </w:rPr>
        <w:t xml:space="preserve">1. </w:t>
      </w:r>
      <w:r>
        <w:t xml:space="preserve">In the Help tab, click Run full diagnostic.</w:t>
      </w:r>
    </w:p>
    <w:p>
      <w:pPr>
        <w:spacing w:after="120"/>
        <w:ind w:left="200"/>
      </w:pPr>
      <w:r>
        <w:rPr>
          <w:b/>
          <w:bCs/>
          <w:color w:val="B38B59"/>
        </w:rPr>
        <w:t xml:space="preserve">2. </w:t>
      </w:r>
      <w:r>
        <w:t xml:space="preserve">Neria runs more than 100 health checks and displays a detailed report: registered hooks, table status, licences, cron, configuration.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Emergency page</w:t>
      </w:r>
      <w:bookmarkEnd w:id="1"/>
    </w:p>
    <w:p>
      <w:pPr>
        <w:spacing w:after="160"/>
      </w:pPr>
      <w:r>
        <w:t xml:space="preserve">In the event of a critical PrestaShop back-office failure, a standalone diagnostic page is available at: https://your-store.com/modules/neria/neria-emergency.php?token=YOUR_TOKEN. It works independently of PrestaShop.</w:t>
      </w:r>
    </w:p>
    <w:p>
      <w:pPr>
        <w:spacing w:after="120"/>
        <w:ind w:left="200"/>
      </w:pPr>
      <w:r>
        <w:rPr>
          <w:b/>
          <w:bCs/>
          <w:color w:val="B38B59"/>
        </w:rPr>
        <w:t xml:space="preserve">1. </w:t>
      </w:r>
      <w:r>
        <w:t xml:space="preserve">Retrieve the emergency token in Help → Emergency token.</w:t>
      </w:r>
    </w:p>
    <w:p>
      <w:pPr>
        <w:spacing w:after="120"/>
        <w:ind w:left="200"/>
      </w:pPr>
      <w:r>
        <w:rPr>
          <w:b/>
          <w:bCs/>
          <w:color w:val="B38B59"/>
        </w:rPr>
        <w:t xml:space="preserve">2. </w:t>
      </w:r>
      <w:r>
        <w:t xml:space="preserve">Access the URL above with your token.</w:t>
      </w:r>
    </w:p>
    <w:p>
      <w:pPr>
        <w:spacing w:after="120"/>
        <w:ind w:left="200"/>
      </w:pPr>
      <w:r>
        <w:rPr>
          <w:b/>
          <w:bCs/>
          <w:color w:val="B38B59"/>
        </w:rPr>
        <w:t xml:space="preserve">3. </w:t>
      </w:r>
      <w:r>
        <w:t xml:space="preserve">The page displays the module status, recent errors, and quick-repair buttons.</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Control centre</w:t>
      </w:r>
      <w:bookmarkEnd w:id="1"/>
    </w:p>
    <w:p>
      <w:pPr>
        <w:spacing w:after="160"/>
      </w:pPr>
      <w:r>
        <w:t xml:space="preserve">The Control centre allows the merchant to show or hide the link to each feature in the Neria menu, without changing their actual active/inactive status. Useful for simplifying the menu if certain advanced features are not in use.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For each feature, the colour dot indicates its actual status (green = active, red = inactive).</w:t>
      </w:r>
    </w:p>
    <w:p>
      <w:pPr>
        <w:spacing w:after="120"/>
        <w:ind w:left="200"/>
      </w:pPr>
      <w:r>
        <w:rPr>
          <w:b/>
          <w:bCs/>
          <w:color w:val="B38B59"/>
        </w:rPr>
        <w:t xml:space="preserve">2. </w:t>
      </w:r>
      <w:r>
        <w:t xml:space="preserve">The toggle button on the right controls the visibility of the link in the menu (independent of status).</w:t>
      </w:r>
    </w:p>
    <w:p>
      <w:pPr>
        <w:spacing w:after="120"/>
        <w:ind w:left="200"/>
      </w:pPr>
      <w:r>
        <w:rPr>
          <w:b/>
          <w:bCs/>
          <w:color w:val="B38B59"/>
        </w:rPr>
        <w:t xml:space="preserve">3. </w:t>
      </w:r>
      <w:r>
        <w:t xml:space="preserve">Hiding a link does not disable the feature — it continues to run in the background.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The Academy tab provides training guides integrated directly into the back office, in the merchant's language. Eight guides are available at installation.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Why is my open rate dropping — 8 causes • diagnosis • Neria solutions.</w:t>
      </w:r>
    </w:p>
    <w:p>
      <w:pPr>
        <w:pStyle w:val="ListParagraph"/>
        <w:numPr>
          <w:ilvl w:val="0"/>
          <w:numId w:val="2"/>
        </w:numPr>
        <w:spacing w:after="80"/>
      </w:pPr>
      <w:r>
        <w:t xml:space="preserve">Guide 2: Writing a subject line that performs — 5 rules • before/after examples • words to avoid.</w:t>
      </w:r>
    </w:p>
    <w:p>
      <w:pPr>
        <w:pStyle w:val="ListParagraph"/>
        <w:numPr>
          <w:ilvl w:val="0"/>
          <w:numId w:val="2"/>
        </w:numPr>
        <w:spacing w:after="80"/>
      </w:pPr>
      <w:r>
        <w:t xml:space="preserve">Guide 3: GDPR &amp; email: the essentials — 3 legal bases • obligations • complete checklist.</w:t>
      </w:r>
    </w:p>
    <w:p>
      <w:pPr>
        <w:pStyle w:val="ListParagraph"/>
        <w:numPr>
          <w:ilvl w:val="0"/>
          <w:numId w:val="2"/>
        </w:numPr>
        <w:spacing w:after="80"/>
      </w:pPr>
      <w:r>
        <w:t xml:space="preserve">Guide 4: Why my emails end up in spam — 4 pillars • authentication • reputation • content.</w:t>
      </w:r>
    </w:p>
    <w:p>
      <w:pPr>
        <w:pStyle w:val="ListParagraph"/>
        <w:numPr>
          <w:ilvl w:val="0"/>
          <w:numId w:val="2"/>
        </w:numPr>
        <w:spacing w:after="80"/>
      </w:pPr>
      <w:r>
        <w:t xml:space="preserve">Guide 5: Using behavioural segmentation — 5 segments • targeting • strategies by profile.</w:t>
      </w:r>
    </w:p>
    <w:p>
      <w:pPr>
        <w:pStyle w:val="ListParagraph"/>
        <w:numPr>
          <w:ilvl w:val="0"/>
          <w:numId w:val="2"/>
        </w:numPr>
        <w:spacing w:after="80"/>
      </w:pPr>
      <w:r>
        <w:t xml:space="preserve">Guide 6: Loyalty and upsell: increasing customer value — 3 tiers • points • post-purchase upsell.</w:t>
      </w:r>
    </w:p>
    <w:p>
      <w:pPr>
        <w:pStyle w:val="ListParagraph"/>
        <w:numPr>
          <w:ilvl w:val="0"/>
          <w:numId w:val="2"/>
        </w:numPr>
        <w:spacing w:after="80"/>
      </w:pPr>
      <w:r>
        <w:t xml:space="preserve">Guide 7: A/B Testing: testing without mistakes — 4 rules • statistical thresholds • what's worth testing.</w:t>
      </w:r>
    </w:p>
    <w:p>
      <w:pPr>
        <w:pStyle w:val="ListParagraph"/>
        <w:numPr>
          <w:ilvl w:val="0"/>
          <w:numId w:val="2"/>
        </w:numPr>
        <w:spacing w:after="80"/>
      </w:pPr>
      <w:r>
        <w:t xml:space="preserve">Guide 8: Recovering a basket without annoying — 3 follow-ups • 1h/24h/72h cadence • automatic stop.</w:t>
      </w:r>
    </w:p>
    <w:p>
      <w:pPr>
        <w:spacing w:after="120"/>
        <w:ind w:left="200"/>
      </w:pPr>
      <w:r>
        <w:rPr>
          <w:b/>
          <w:bCs/>
          <w:color w:val="B38B59"/>
        </w:rPr>
        <w:t xml:space="preserve">1. </w:t>
      </w:r>
      <w:r>
        <w:t xml:space="preserve">Click a guide to open it full-page in the back office.</w:t>
      </w:r>
    </w:p>
    <w:p>
      <w:pPr>
        <w:spacing w:after="120"/>
        <w:ind w:left="200"/>
      </w:pPr>
      <w:r>
        <w:rPr>
          <w:b/>
          <w:bCs/>
          <w:color w:val="B38B59"/>
        </w:rPr>
        <w:t xml:space="preserve">2. </w:t>
      </w:r>
      <w:r>
        <w:t xml:space="preserve">Each guide is available in all 19 module languages.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Catalogue of 117 email templates</w:t>
      </w:r>
      <w:bookmarkEnd w:id="1"/>
    </w:p>
    <w:p>
      <w:pPr>
        <w:spacing w:after="160"/>
      </w:pPr>
      <w:r>
        <w:t xml:space="preserve">Neria includes 117 HTML + plain text templates in 19 languages, organised into 7 categories.</w:t>
      </w:r>
    </w:p>
    <w:p>
      <w:pPr>
        <w:pStyle w:val="Heading2"/>
        <w:spacing w:after="140" w:before="320"/>
      </w:pPr>
      <w:bookmarkStart w:name="sec142" w:id="1"/>
      <w:r>
        <w:t xml:space="preserve">41.1 PrestaShop transactional emails (redesigned)</w:t>
      </w:r>
      <w:bookmarkEnd w:id="1"/>
    </w:p>
    <w:p>
      <w:pPr>
        <w:pStyle w:val="ListParagraph"/>
        <w:numPr>
          <w:ilvl w:val="0"/>
          <w:numId w:val="2"/>
        </w:numPr>
        <w:spacing w:after="80"/>
      </w:pPr>
      <w:r>
        <w:t xml:space="preserve">order_conf, payment, shipped, delivered, in_transit, password, newsletter, account, guest_tracking_info, return_slip, log_alert, reply_msg, and all standard PrestaShop templates.</w:t>
      </w:r>
    </w:p>
    <w:p>
      <w:pPr>
        <w:pStyle w:val="Heading2"/>
        <w:spacing w:after="140" w:before="320"/>
      </w:pPr>
      <w:bookmarkStart w:name="sec143" w:id="1"/>
      <w:r>
        <w:t xml:space="preserve">41.2 Behavioural emails</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Luxury &amp; experience emails</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Loyalty emails</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Calendar emails</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and variants.</w:t>
      </w:r>
    </w:p>
    <w:p>
      <w:pPr>
        <w:pStyle w:val="Heading2"/>
        <w:spacing w:after="140" w:before="320"/>
      </w:pPr>
      <w:bookmarkStart w:name="sec147" w:id="1"/>
      <w:r>
        <w:t xml:space="preserve">41.6 B2B emails</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 system emails</w:t>
      </w:r>
      <w:bookmarkEnd w:id="1"/>
    </w:p>
    <w:p>
      <w:pPr>
        <w:pStyle w:val="ListParagraph"/>
        <w:numPr>
          <w:ilvl w:val="0"/>
          <w:numId w:val="2"/>
        </w:numPr>
        <w:spacing w:after="80"/>
      </w:pPr>
      <w:r>
        <w:t xml:space="preserve">neria_fallback (fallback email), log_alert (Watchdog alert),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Frequently asked questions</w:t>
      </w:r>
      <w:bookmarkEnd w:id="1"/>
    </w:p>
    <w:p>
      <w:pPr>
        <w:pStyle w:val="Heading2"/>
        <w:spacing w:after="140" w:before="320"/>
      </w:pPr>
      <w:bookmarkStart w:name="sec150" w:id="1"/>
      <w:r>
        <w:t xml:space="preserve">Emails are not being sent — what should I check?</w:t>
      </w:r>
      <w:bookmarkEnd w:id="1"/>
    </w:p>
    <w:p>
      <w:pPr>
        <w:pStyle w:val="ListParagraph"/>
        <w:numPr>
          <w:ilvl w:val="0"/>
          <w:numId w:val="2"/>
        </w:numPr>
        <w:spacing w:after="80"/>
      </w:pPr>
      <w:r>
        <w:t xml:space="preserve">Help tab → Watchdog log: a failure is always logged there.</w:t>
      </w:r>
    </w:p>
    <w:p>
      <w:pPr>
        <w:pStyle w:val="ListParagraph"/>
        <w:numPr>
          <w:ilvl w:val="0"/>
          <w:numId w:val="2"/>
        </w:numPr>
        <w:spacing w:after="80"/>
      </w:pPr>
      <w:r>
        <w:t xml:space="preserve">Verify that your licence is active (green banner in any Neria tab).</w:t>
      </w:r>
    </w:p>
    <w:p>
      <w:pPr>
        <w:pStyle w:val="ListParagraph"/>
        <w:numPr>
          <w:ilvl w:val="0"/>
          <w:numId w:val="2"/>
        </w:numPr>
        <w:spacing w:after="80"/>
      </w:pPr>
      <w:r>
        <w:t xml:space="preserve">Check PrestaShop's SMTP configuration (Advanced parameters → Email): Neria does not send emails itself — it relies on PS's native sending mechanism.</w:t>
      </w:r>
    </w:p>
    <w:p>
      <w:pPr>
        <w:pStyle w:val="ListParagraph"/>
        <w:numPr>
          <w:ilvl w:val="0"/>
          <w:numId w:val="2"/>
        </w:numPr>
        <w:spacing w:after="80"/>
      </w:pPr>
      <w:r>
        <w:t xml:space="preserve">Test sending from Advanced parameters → Email → Send a test email.</w:t>
      </w:r>
    </w:p>
    <w:p>
      <w:pPr>
        <w:pStyle w:val="Heading2"/>
        <w:spacing w:after="140" w:before="320"/>
      </w:pPr>
      <w:bookmarkStart w:name="sec151" w:id="1"/>
      <w:r>
        <w:t xml:space="preserve">Can I customise the text of a specific email?</w:t>
      </w:r>
      <w:bookmarkEnd w:id="1"/>
    </w:p>
    <w:p>
      <w:pPr>
        <w:spacing w:after="160"/>
      </w:pPr>
      <w:r>
        <w:t xml:space="preserve">Yes, from the Translations tab: each template is independently editable, in each of the 19 languages, with a live preview before saving.</w:t>
      </w:r>
    </w:p>
    <w:p>
      <w:pPr>
        <w:pStyle w:val="Heading2"/>
        <w:spacing w:after="140" w:before="320"/>
      </w:pPr>
      <w:bookmarkStart w:name="sec152" w:id="1"/>
      <w:r>
        <w:t xml:space="preserve">A template doesn't suit me — can I disable it?</w:t>
      </w:r>
      <w:bookmarkEnd w:id="1"/>
    </w:p>
    <w:p>
      <w:pPr>
        <w:spacing w:after="160"/>
      </w:pPr>
      <w:r>
        <w:t xml:space="preserve">Yes, via the Template Blacklist feature in the Home tab. Neria then lets PrestaShop handle that send with its native rendering.</w:t>
      </w:r>
    </w:p>
    <w:p>
      <w:pPr>
        <w:pStyle w:val="Heading2"/>
        <w:spacing w:after="140" w:before="320"/>
      </w:pPr>
      <w:bookmarkStart w:name="sec153" w:id="1"/>
      <w:r>
        <w:t xml:space="preserve">How do I customise the automation send time?</w:t>
      </w:r>
      <w:bookmarkEnd w:id="1"/>
    </w:p>
    <w:p>
      <w:pPr>
        <w:spacing w:after="160"/>
      </w:pPr>
      <w:r>
        <w:t xml:space="preserve">Configure the execution time of your server cron. Golden Hour recommendations (Statistics tab) indicate the best time for your customers.</w:t>
      </w:r>
    </w:p>
    <w:p>
      <w:pPr>
        <w:pStyle w:val="Heading2"/>
        <w:spacing w:after="140" w:before="320"/>
      </w:pPr>
      <w:bookmarkStart w:name="sec154" w:id="1"/>
      <w:r>
        <w:t xml:space="preserve">Does the module slow down my store?</w:t>
      </w:r>
      <w:bookmarkEnd w:id="1"/>
    </w:p>
    <w:p>
      <w:pPr>
        <w:spacing w:after="160"/>
      </w:pPr>
      <w:r>
        <w:t xml:space="preserve">No: email rendering is cached in the database and only regenerated upon a real send or configuration change. Automations run as background tasks via cron, never during a visitor's browsing session.</w:t>
      </w:r>
    </w:p>
    <w:p>
      <w:pPr>
        <w:pStyle w:val="Heading2"/>
        <w:spacing w:after="140" w:before="320"/>
      </w:pPr>
      <w:bookmarkStart w:name="sec155" w:id="1"/>
      <w:r>
        <w:t xml:space="preserve">How do I get support?</w:t>
      </w:r>
      <w:bookmarkEnd w:id="1"/>
    </w:p>
    <w:p>
      <w:pPr>
        <w:spacing w:after="160"/>
      </w:pPr>
      <w:r>
        <w:t xml:space="preserve">By email at support@neriasoftware.com (response within 24 business hours) or via PrestaShop Addons → Your account → Help → Neria. Please state the module version (visible in Modules → Neria) and attach an extract from the Watchdog log if available.</w:t>
      </w:r>
    </w:p>
    <w:p>
      <w:r>
        <w:br w:type="page"/>
      </w:r>
    </w:p>
    <w:p>
      <w:pPr>
        <w:pStyle w:val="Heading1"/>
        <w:pageBreakBefore/>
        <w:spacing w:after="200" w:before="500"/>
      </w:pPr>
      <w:bookmarkStart w:name="sec156" w:id="1"/>
      <w:r>
        <w:t xml:space="preserve">43. Support &amp; Business Care</w:t>
      </w:r>
      <w:bookmarkEnd w:id="1"/>
    </w:p>
    <w:p>
      <w:pPr>
        <w:pStyle w:val="Heading2"/>
        <w:spacing w:after="140" w:before="320"/>
      </w:pPr>
      <w:bookmarkStart w:name="sec157" w:id="1"/>
      <w:r>
        <w:t xml:space="preserve">43.1 Technical support</w:t>
      </w:r>
      <w:bookmarkEnd w:id="1"/>
    </w:p>
    <w:p>
      <w:pPr>
        <w:pStyle w:val="ListParagraph"/>
        <w:numPr>
          <w:ilvl w:val="0"/>
          <w:numId w:val="2"/>
        </w:numPr>
        <w:spacing w:after="80"/>
      </w:pPr>
      <w:r>
        <w:t xml:space="preserve">Email: support@neriasoftware.com</w:t>
      </w:r>
    </w:p>
    <w:p>
      <w:pPr>
        <w:pStyle w:val="ListParagraph"/>
        <w:numPr>
          <w:ilvl w:val="0"/>
          <w:numId w:val="2"/>
        </w:numPr>
        <w:spacing w:after="80"/>
      </w:pPr>
      <w:r>
        <w:t xml:space="preserve">Guaranteed response time: 24 business hours (Monday to Friday).</w:t>
      </w:r>
    </w:p>
    <w:p>
      <w:pPr>
        <w:pStyle w:val="ListParagraph"/>
        <w:numPr>
          <w:ilvl w:val="0"/>
          <w:numId w:val="2"/>
        </w:numPr>
        <w:spacing w:after="80"/>
      </w:pPr>
      <w:r>
        <w:t xml:space="preserve">Languages: French and English.</w:t>
      </w:r>
    </w:p>
    <w:p>
      <w:pPr>
        <w:pStyle w:val="Heading2"/>
        <w:spacing w:after="140" w:before="320"/>
      </w:pPr>
      <w:bookmarkStart w:name="sec158" w:id="1"/>
      <w:r>
        <w:t xml:space="preserve">43.2 Business Care — 12 months included</w:t>
      </w:r>
      <w:bookmarkEnd w:id="1"/>
    </w:p>
    <w:p>
      <w:pPr>
        <w:spacing w:after="160"/>
      </w:pPr>
      <w:r>
        <w:t xml:space="preserve">Each Neria licence includes 12 months of Business Care covering:</w:t>
      </w:r>
    </w:p>
    <w:p>
      <w:pPr>
        <w:pStyle w:val="ListParagraph"/>
        <w:numPr>
          <w:ilvl w:val="0"/>
          <w:numId w:val="2"/>
        </w:numPr>
        <w:spacing w:after="80"/>
      </w:pPr>
      <w:r>
        <w:t xml:space="preserve">Module updates (new features, security fixes, compatibility with new PS versions).</w:t>
      </w:r>
    </w:p>
    <w:p>
      <w:pPr>
        <w:pStyle w:val="ListParagraph"/>
        <w:numPr>
          <w:ilvl w:val="0"/>
          <w:numId w:val="2"/>
        </w:numPr>
        <w:spacing w:after="80"/>
      </w:pPr>
      <w:r>
        <w:t xml:space="preserve">Technical support by email for installation, configuration, and usage questions.</w:t>
      </w:r>
    </w:p>
    <w:p>
      <w:pPr>
        <w:pStyle w:val="ListParagraph"/>
        <w:numPr>
          <w:ilvl w:val="0"/>
          <w:numId w:val="2"/>
        </w:numPr>
        <w:spacing w:after="80"/>
      </w:pPr>
      <w:r>
        <w:t xml:space="preserve">Translation database updates (new languages or linguistic corrections).</w:t>
      </w:r>
    </w:p>
    <w:p>
      <w:pPr>
        <w:pStyle w:val="Heading2"/>
        <w:spacing w:after="140" w:before="320"/>
      </w:pPr>
      <w:bookmarkStart w:name="sec159" w:id="1"/>
      <w:r>
        <w:t xml:space="preserve">43.3 Renewal</w:t>
      </w:r>
      <w:bookmarkEnd w:id="1"/>
    </w:p>
    <w:p>
      <w:pPr>
        <w:spacing w:after="160"/>
      </w:pPr>
      <w:r>
        <w:t xml:space="preserve">After 12 months, the module continues to work indefinitely with the installed version. Renewing Business Care is optional and allows you to continue receiving updates and support.</w:t>
      </w:r>
    </w:p>
    <w:p>
      <w:r>
        <w:br w:type="page"/>
      </w:r>
    </w:p>
    <w:p>
      <w:pPr>
        <w:pStyle w:val="Heading1"/>
        <w:pageBreakBefore/>
        <w:spacing w:after="200" w:before="500"/>
      </w:pPr>
      <w:bookmarkStart w:name="sec160" w:id="1"/>
      <w:r>
        <w:t xml:space="preserve">Appendix A — Legal notices</w:t>
      </w:r>
      <w:bookmarkEnd w:id="1"/>
    </w:p>
    <w:p>
      <w:pPr>
        <w:pStyle w:val="Heading2"/>
        <w:spacing w:after="140" w:before="320"/>
      </w:pPr>
      <w:bookmarkStart w:name="sec161" w:id="1"/>
      <w:r>
        <w:t xml:space="preserve">A.1 Module licence</w:t>
      </w:r>
      <w:bookmarkEnd w:id="1"/>
    </w:p>
    <w:p>
      <w:pPr>
        <w:spacing w:after="160"/>
      </w:pPr>
      <w:r>
        <w:t xml:space="preserve">Neria — Luxury Email Suite is distributed under the Academic Free License 3.0 (AFL-3.0), in compliance with PrestaShop Addons requirements.</w:t>
      </w:r>
    </w:p>
    <w:p>
      <w:pPr>
        <w:pStyle w:val="Heading2"/>
        <w:spacing w:after="140" w:before="320"/>
      </w:pPr>
      <w:bookmarkStart w:name="sec162" w:id="1"/>
      <w:r>
        <w:t xml:space="preserve">A.2 Copyright</w:t>
      </w:r>
      <w:bookmarkEnd w:id="1"/>
    </w:p>
    <w:p>
      <w:pPr>
        <w:spacing w:after="160"/>
      </w:pPr>
      <w:r>
        <w:t xml:space="preserve">© 2026 Neriasoftware — All rights reserved. The source code, email templates, translations, and documentation of this module are the exclusive property of their author. Any unauthorised reproduction, distribution, or use is prohibited.</w:t>
      </w:r>
    </w:p>
    <w:p>
      <w:pPr>
        <w:pStyle w:val="Heading2"/>
        <w:spacing w:after="140" w:before="320"/>
      </w:pPr>
      <w:bookmarkStart w:name="sec163" w:id="1"/>
      <w:r>
        <w:t xml:space="preserve">A.3 Third-party fonts used</w:t>
      </w:r>
      <w:bookmarkEnd w:id="1"/>
    </w:p>
    <w:p>
      <w:pPr>
        <w:pStyle w:val="ListParagraph"/>
        <w:numPr>
          <w:ilvl w:val="0"/>
          <w:numId w:val="2"/>
        </w:numPr>
        <w:spacing w:after="80"/>
      </w:pPr>
      <w:r>
        <w:t xml:space="preserve">Cormorant Garamond, EB Garamond, Lato, Open Sans, Noto Serif JP/KR/SC/TC — Google Fonts, SIL Open Font License.</w:t>
      </w:r>
    </w:p>
    <w:p>
      <w:pPr>
        <w:pStyle w:val="ListParagraph"/>
        <w:numPr>
          <w:ilvl w:val="0"/>
          <w:numId w:val="2"/>
        </w:numPr>
        <w:spacing w:after="80"/>
      </w:pPr>
      <w:r>
        <w:t xml:space="preserve">Dancing Script, Great Vibes, Sacramento, Pinyon Script — Google Fonts, SIL Open Font License.</w:t>
      </w:r>
    </w:p>
    <w:p>
      <w:pPr>
        <w:pStyle w:val="Heading2"/>
        <w:spacing w:after="140" w:before="320"/>
      </w:pPr>
      <w:bookmarkStart w:name="sec164" w:id="1"/>
      <w:r>
        <w:t xml:space="preserve">A.4 Third-party libraries</w:t>
      </w:r>
      <w:bookmarkEnd w:id="1"/>
    </w:p>
    <w:p>
      <w:pPr>
        <w:pStyle w:val="ListParagraph"/>
        <w:numPr>
          <w:ilvl w:val="0"/>
          <w:numId w:val="2"/>
        </w:numPr>
        <w:spacing w:after="80"/>
      </w:pPr>
      <w:r>
        <w:t xml:space="preserve">TCPDF — Nicola Asuni, LGPL 2.1+ licence (PDF certificate generation).</w:t>
      </w:r>
    </w:p>
    <w:p>
      <w:pPr>
        <w:pStyle w:val="ListParagraph"/>
        <w:numPr>
          <w:ilvl w:val="0"/>
          <w:numId w:val="2"/>
        </w:numPr>
        <w:spacing w:after="80"/>
      </w:pPr>
      <w:r>
        <w:t xml:space="preserve">Any other dependencies are listed in the module's composer.json file.</w:t>
      </w:r>
    </w:p>
    <w:p>
      <w:pPr>
        <w:pStyle w:val="Heading2"/>
        <w:spacing w:after="140" w:before="320"/>
      </w:pPr>
      <w:bookmarkStart w:name="sec165" w:id="1"/>
      <w:r>
        <w:t xml:space="preserve">A.5 Personal data</w:t>
      </w:r>
      <w:bookmarkEnd w:id="1"/>
    </w:p>
    <w:p>
      <w:pPr>
        <w:spacing w:after="160"/>
      </w:pPr>
      <w:r>
        <w:t xml:space="preserve">For the complete personal data processing policy, visit the dedicated page at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All rights reserved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User Guide v1.0.31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2026-07-31T17:21:24.069Z</dcterms:created>
  <dcterms:modified xsi:type="dcterms:W3CDTF">2026-07-31T17:21:24.070Z</dcterms:modified>
</cp:coreProperties>
</file>

<file path=docProps/custom.xml><?xml version="1.0" encoding="utf-8"?>
<Properties xmlns="http://schemas.openxmlformats.org/officeDocument/2006/custom-properties" xmlns:vt="http://schemas.openxmlformats.org/officeDocument/2006/docPropsVTypes"/>
</file>