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Volledige gebruikershandleiding</w:t>
      </w:r>
    </w:p>
    <w:p>
      <w:pPr>
        <w:spacing w:after="160"/>
        <w:jc w:val="center"/>
      </w:pPr>
      <w:r>
        <w:rPr>
          <w:color w:val="666666"/>
          <w:sz w:val="24"/>
          <w:szCs w:val="24"/>
        </w:rPr>
        <w:t xml:space="preserve">PrestaShop 8 &amp; 9-module — Versie 1.0.31</w:t>
      </w:r>
    </w:p>
    <w:p>
      <w:pPr>
        <w:spacing w:after="2400"/>
        <w:jc w:val="center"/>
      </w:pPr>
      <w:r>
        <w:rPr>
          <w:color w:val="999999"/>
          <w:sz w:val="22"/>
          <w:szCs w:val="22"/>
        </w:rPr>
        <w:t xml:space="preserve">19 talen  ·  117 sjablonen  ·  88 functies</w:t>
      </w:r>
    </w:p>
    <w:p>
      <w:pPr>
        <w:jc w:val="center"/>
      </w:pPr>
      <w:r>
        <w:rPr>
          <w:color w:val="999999"/>
          <w:sz w:val="18"/>
          <w:szCs w:val="18"/>
        </w:rPr>
        <w:t xml:space="preserve">© 2026 Neriasoftware — Alle rechten voorbehouden</w:t>
      </w:r>
    </w:p>
    <w:p>
      <w:r>
        <w:br w:type="page"/>
      </w:r>
    </w:p>
    <w:p>
      <w:pPr>
        <w:pStyle w:val="Heading1"/>
        <w:spacing w:after="200" w:before="400"/>
      </w:pPr>
      <w:r>
        <w:t xml:space="preserve">Inhoudsopgave</w:t>
      </w:r>
    </w:p>
    <w:p>
      <w:pPr>
        <w:tabs>
          <w:tab w:val="right" w:pos="9026" w:leader="dot"/>
        </w:tabs>
        <w:spacing w:after="60"/>
        <w:ind w:left="0"/>
      </w:pPr>
      <w:hyperlink w:history="1" w:anchor="sec1">
        <w:r>
          <w:rPr>
            <w:b/>
            <w:bCs/>
            <w:color w:val="2B2520"/>
            <w:sz w:val="22"/>
            <w:szCs w:val="22"/>
          </w:rPr>
          <w:t xml:space="preserve">1. Over Neria</w:t>
        </w:r>
      </w:hyperlink>
    </w:p>
    <w:p>
      <w:pPr>
        <w:tabs>
          <w:tab w:val="right" w:pos="9026" w:leader="dot"/>
        </w:tabs>
        <w:spacing w:after="20"/>
        <w:ind w:left="340"/>
      </w:pPr>
      <w:hyperlink w:history="1" w:anchor="sec2">
        <w:r>
          <w:rPr>
            <w:b w:val="false"/>
            <w:bCs w:val="false"/>
            <w:color w:val="666666"/>
            <w:sz w:val="20"/>
            <w:szCs w:val="20"/>
          </w:rPr>
          <w:t xml:space="preserve">1.1 Compatibiliteit</w:t>
        </w:r>
      </w:hyperlink>
    </w:p>
    <w:p>
      <w:pPr>
        <w:tabs>
          <w:tab w:val="right" w:pos="9026" w:leader="dot"/>
        </w:tabs>
        <w:spacing w:after="20"/>
        <w:ind w:left="340"/>
      </w:pPr>
      <w:hyperlink w:history="1" w:anchor="sec3">
        <w:r>
          <w:rPr>
            <w:b w:val="false"/>
            <w:bCs w:val="false"/>
            <w:color w:val="666666"/>
            <w:sz w:val="20"/>
            <w:szCs w:val="20"/>
          </w:rPr>
          <w:t xml:space="preserve">1.2 Wat Neria automatisch doet</w:t>
        </w:r>
      </w:hyperlink>
    </w:p>
    <w:p>
      <w:pPr>
        <w:tabs>
          <w:tab w:val="right" w:pos="9026" w:leader="dot"/>
        </w:tabs>
        <w:spacing w:after="20"/>
        <w:ind w:left="340"/>
      </w:pPr>
      <w:hyperlink w:history="1" w:anchor="sec4">
        <w:r>
          <w:rPr>
            <w:b w:val="false"/>
            <w:bCs w:val="false"/>
            <w:color w:val="666666"/>
            <w:sz w:val="20"/>
            <w:szCs w:val="20"/>
          </w:rPr>
          <w:t xml:space="preserve">1.3 Externe netwerkverbindingen</w:t>
        </w:r>
      </w:hyperlink>
    </w:p>
    <w:p>
      <w:pPr>
        <w:tabs>
          <w:tab w:val="right" w:pos="9026" w:leader="dot"/>
        </w:tabs>
        <w:spacing w:after="60"/>
        <w:ind w:left="0"/>
      </w:pPr>
      <w:hyperlink w:history="1" w:anchor="sec5">
        <w:r>
          <w:rPr>
            <w:b/>
            <w:bCs/>
            <w:color w:val="2B2520"/>
            <w:sz w:val="22"/>
            <w:szCs w:val="22"/>
          </w:rPr>
          <w:t xml:space="preserve">2. Technische vereisten</w:t>
        </w:r>
      </w:hyperlink>
    </w:p>
    <w:p>
      <w:pPr>
        <w:tabs>
          <w:tab w:val="right" w:pos="9026" w:leader="dot"/>
        </w:tabs>
        <w:spacing w:after="20"/>
        <w:ind w:left="340"/>
      </w:pPr>
      <w:hyperlink w:history="1" w:anchor="sec6">
        <w:r>
          <w:rPr>
            <w:b w:val="false"/>
            <w:bCs w:val="false"/>
            <w:color w:val="666666"/>
            <w:sz w:val="20"/>
            <w:szCs w:val="20"/>
          </w:rPr>
          <w:t xml:space="preserve">2.1 Serveromgeving</w:t>
        </w:r>
      </w:hyperlink>
    </w:p>
    <w:p>
      <w:pPr>
        <w:tabs>
          <w:tab w:val="right" w:pos="9026" w:leader="dot"/>
        </w:tabs>
        <w:spacing w:after="20"/>
        <w:ind w:left="340"/>
      </w:pPr>
      <w:hyperlink w:history="1" w:anchor="sec7">
        <w:r>
          <w:rPr>
            <w:b w:val="false"/>
            <w:bCs w:val="false"/>
            <w:color w:val="666666"/>
            <w:sz w:val="20"/>
            <w:szCs w:val="20"/>
          </w:rPr>
          <w:t xml:space="preserve">2.2 Gebruikte PrestaShop-hooks</w:t>
        </w:r>
      </w:hyperlink>
    </w:p>
    <w:p>
      <w:pPr>
        <w:tabs>
          <w:tab w:val="right" w:pos="9026" w:leader="dot"/>
        </w:tabs>
        <w:spacing w:after="20"/>
        <w:ind w:left="340"/>
      </w:pPr>
      <w:hyperlink w:history="1" w:anchor="sec8">
        <w:r>
          <w:rPr>
            <w:b w:val="false"/>
            <w:bCs w:val="false"/>
            <w:color w:val="666666"/>
            <w:sz w:val="20"/>
            <w:szCs w:val="20"/>
          </w:rPr>
          <w:t xml:space="preserve">2.3 Aangemaakte SQL-tabellen</w:t>
        </w:r>
      </w:hyperlink>
    </w:p>
    <w:p>
      <w:pPr>
        <w:tabs>
          <w:tab w:val="right" w:pos="9026" w:leader="dot"/>
        </w:tabs>
        <w:spacing w:after="60"/>
        <w:ind w:left="0"/>
      </w:pPr>
      <w:hyperlink w:history="1" w:anchor="sec9">
        <w:r>
          <w:rPr>
            <w:b/>
            <w:bCs/>
            <w:color w:val="2B2520"/>
            <w:sz w:val="22"/>
            <w:szCs w:val="22"/>
          </w:rPr>
          <w:t xml:space="preserve">3. Installatie</w:t>
        </w:r>
      </w:hyperlink>
    </w:p>
    <w:p>
      <w:pPr>
        <w:tabs>
          <w:tab w:val="right" w:pos="9026" w:leader="dot"/>
        </w:tabs>
        <w:spacing w:after="20"/>
        <w:ind w:left="340"/>
      </w:pPr>
      <w:hyperlink w:history="1" w:anchor="sec10">
        <w:r>
          <w:rPr>
            <w:b w:val="false"/>
            <w:bCs w:val="false"/>
            <w:color w:val="666666"/>
            <w:sz w:val="20"/>
            <w:szCs w:val="20"/>
          </w:rPr>
          <w:t xml:space="preserve">3.1 Via PrestaShop Addons (aanbevolen)</w:t>
        </w:r>
      </w:hyperlink>
    </w:p>
    <w:p>
      <w:pPr>
        <w:tabs>
          <w:tab w:val="right" w:pos="9026" w:leader="dot"/>
        </w:tabs>
        <w:spacing w:after="20"/>
        <w:ind w:left="340"/>
      </w:pPr>
      <w:hyperlink w:history="1" w:anchor="sec11">
        <w:r>
          <w:rPr>
            <w:b w:val="false"/>
            <w:bCs w:val="false"/>
            <w:color w:val="666666"/>
            <w:sz w:val="20"/>
            <w:szCs w:val="20"/>
          </w:rPr>
          <w:t xml:space="preserve">3.2 Handmatige installatie (.zip-bestand)</w:t>
        </w:r>
      </w:hyperlink>
    </w:p>
    <w:p>
      <w:pPr>
        <w:tabs>
          <w:tab w:val="right" w:pos="9026" w:leader="dot"/>
        </w:tabs>
        <w:spacing w:after="20"/>
        <w:ind w:left="340"/>
      </w:pPr>
      <w:hyperlink w:history="1" w:anchor="sec12">
        <w:r>
          <w:rPr>
            <w:b w:val="false"/>
            <w:bCs w:val="false"/>
            <w:color w:val="666666"/>
            <w:sz w:val="20"/>
            <w:szCs w:val="20"/>
          </w:rPr>
          <w:t xml:space="preserve">3.3 Wat de installatie aanmaakt</w:t>
        </w:r>
      </w:hyperlink>
    </w:p>
    <w:p>
      <w:pPr>
        <w:tabs>
          <w:tab w:val="right" w:pos="9026" w:leader="dot"/>
        </w:tabs>
        <w:spacing w:after="60"/>
        <w:ind w:left="0"/>
      </w:pPr>
      <w:hyperlink w:history="1" w:anchor="sec13">
        <w:r>
          <w:rPr>
            <w:b/>
            <w:bCs/>
            <w:color w:val="2B2520"/>
            <w:sz w:val="22"/>
            <w:szCs w:val="22"/>
          </w:rPr>
          <w:t xml:space="preserve">4. Licentie activeren</w:t>
        </w:r>
      </w:hyperlink>
    </w:p>
    <w:p>
      <w:pPr>
        <w:tabs>
          <w:tab w:val="right" w:pos="9026" w:leader="dot"/>
        </w:tabs>
        <w:spacing w:after="20"/>
        <w:ind w:left="340"/>
      </w:pPr>
      <w:hyperlink w:history="1" w:anchor="sec14">
        <w:r>
          <w:rPr>
            <w:b w:val="false"/>
            <w:bCs w:val="false"/>
            <w:color w:val="666666"/>
            <w:sz w:val="20"/>
            <w:szCs w:val="20"/>
          </w:rPr>
          <w:t xml:space="preserve">4.1 Uw sleutel activeren</w:t>
        </w:r>
      </w:hyperlink>
    </w:p>
    <w:p>
      <w:pPr>
        <w:tabs>
          <w:tab w:val="right" w:pos="9026" w:leader="dot"/>
        </w:tabs>
        <w:spacing w:after="20"/>
        <w:ind w:left="340"/>
      </w:pPr>
      <w:hyperlink w:history="1" w:anchor="sec15">
        <w:r>
          <w:rPr>
            <w:b w:val="false"/>
            <w:bCs w:val="false"/>
            <w:color w:val="666666"/>
            <w:sz w:val="20"/>
            <w:szCs w:val="20"/>
          </w:rPr>
          <w:t xml:space="preserve">4.2 Domein wijzigen</w:t>
        </w:r>
      </w:hyperlink>
    </w:p>
    <w:p>
      <w:pPr>
        <w:tabs>
          <w:tab w:val="right" w:pos="9026" w:leader="dot"/>
        </w:tabs>
        <w:spacing w:after="20"/>
        <w:ind w:left="340"/>
      </w:pPr>
      <w:hyperlink w:history="1" w:anchor="sec16">
        <w:r>
          <w:rPr>
            <w:b w:val="false"/>
            <w:bCs w:val="false"/>
            <w:color w:val="666666"/>
            <w:sz w:val="20"/>
            <w:szCs w:val="20"/>
          </w:rPr>
          <w:t xml:space="preserve">4.3 Storingstolerantie</w:t>
        </w:r>
      </w:hyperlink>
    </w:p>
    <w:p>
      <w:pPr>
        <w:tabs>
          <w:tab w:val="right" w:pos="9026" w:leader="dot"/>
        </w:tabs>
        <w:spacing w:after="60"/>
        <w:ind w:left="0"/>
      </w:pPr>
      <w:hyperlink w:history="1" w:anchor="sec17">
        <w:r>
          <w:rPr>
            <w:b/>
            <w:bCs/>
            <w:color w:val="2B2520"/>
            <w:sz w:val="22"/>
            <w:szCs w:val="22"/>
          </w:rPr>
          <w:t xml:space="preserve">5. Overzicht van het Neria-beheerpaneel</w:t>
        </w:r>
      </w:hyperlink>
    </w:p>
    <w:p>
      <w:pPr>
        <w:tabs>
          <w:tab w:val="right" w:pos="9026" w:leader="dot"/>
        </w:tabs>
        <w:spacing w:after="20"/>
        <w:ind w:left="340"/>
      </w:pPr>
      <w:hyperlink w:history="1" w:anchor="sec18">
        <w:r>
          <w:rPr>
            <w:b w:val="false"/>
            <w:bCs w:val="false"/>
            <w:color w:val="666666"/>
            <w:sz w:val="20"/>
            <w:szCs w:val="20"/>
          </w:rPr>
          <w:t xml:space="preserve">5.1 Lijst van tabbladen</w:t>
        </w:r>
      </w:hyperlink>
    </w:p>
    <w:p>
      <w:pPr>
        <w:tabs>
          <w:tab w:val="right" w:pos="9026" w:leader="dot"/>
        </w:tabs>
        <w:spacing w:after="60"/>
        <w:ind w:left="0"/>
      </w:pPr>
      <w:hyperlink w:history="1" w:anchor="sec19">
        <w:r>
          <w:rPr>
            <w:b/>
            <w:bCs/>
            <w:color w:val="2B2520"/>
            <w:sz w:val="22"/>
            <w:szCs w:val="22"/>
          </w:rPr>
          <w:t xml:space="preserve">6. Tabblad Startpagina — Algemene configuratie</w:t>
        </w:r>
      </w:hyperlink>
    </w:p>
    <w:p>
      <w:pPr>
        <w:tabs>
          <w:tab w:val="right" w:pos="9026" w:leader="dot"/>
        </w:tabs>
        <w:spacing w:after="20"/>
        <w:ind w:left="340"/>
      </w:pPr>
      <w:hyperlink w:history="1" w:anchor="sec20">
        <w:r>
          <w:rPr>
            <w:b w:val="false"/>
            <w:bCs w:val="false"/>
            <w:color w:val="666666"/>
            <w:sz w:val="20"/>
            <w:szCs w:val="20"/>
          </w:rPr>
          <w:t xml:space="preserve">6.1 KPI's over 30 dagen</w:t>
        </w:r>
      </w:hyperlink>
    </w:p>
    <w:p>
      <w:pPr>
        <w:tabs>
          <w:tab w:val="right" w:pos="9026" w:leader="dot"/>
        </w:tabs>
        <w:spacing w:after="20"/>
        <w:ind w:left="340"/>
      </w:pPr>
      <w:hyperlink w:history="1" w:anchor="sec21">
        <w:r>
          <w:rPr>
            <w:b w:val="false"/>
            <w:bCs w:val="false"/>
            <w:color w:val="666666"/>
            <w:sz w:val="20"/>
            <w:szCs w:val="20"/>
          </w:rPr>
          <w:t xml:space="preserve">6.2 Automatische taaldetectie</w:t>
        </w:r>
      </w:hyperlink>
    </w:p>
    <w:p>
      <w:pPr>
        <w:tabs>
          <w:tab w:val="right" w:pos="9026" w:leader="dot"/>
        </w:tabs>
        <w:spacing w:after="20"/>
        <w:ind w:left="340"/>
      </w:pPr>
      <w:hyperlink w:history="1" w:anchor="sec22">
        <w:r>
          <w:rPr>
            <w:b w:val="false"/>
            <w:bCs w:val="false"/>
            <w:color w:val="666666"/>
            <w:sz w:val="20"/>
            <w:szCs w:val="20"/>
          </w:rPr>
          <w:t xml:space="preserve">6.3 Slimme begroeting — lokale tijd</w:t>
        </w:r>
      </w:hyperlink>
    </w:p>
    <w:p>
      <w:pPr>
        <w:tabs>
          <w:tab w:val="right" w:pos="9026" w:leader="dot"/>
        </w:tabs>
        <w:spacing w:after="20"/>
        <w:ind w:left="340"/>
      </w:pPr>
      <w:hyperlink w:history="1" w:anchor="sec23">
        <w:r>
          <w:rPr>
            <w:b w:val="false"/>
            <w:bCs w:val="false"/>
            <w:color w:val="666666"/>
            <w:sz w:val="20"/>
            <w:szCs w:val="20"/>
          </w:rPr>
          <w:t xml:space="preserve">6.4 Algemene instellingen</w:t>
        </w:r>
      </w:hyperlink>
    </w:p>
    <w:p>
      <w:pPr>
        <w:tabs>
          <w:tab w:val="right" w:pos="9026" w:leader="dot"/>
        </w:tabs>
        <w:spacing w:after="60"/>
        <w:ind w:left="0"/>
      </w:pPr>
      <w:hyperlink w:history="1" w:anchor="sec24">
        <w:r>
          <w:rPr>
            <w:b/>
            <w:bCs/>
            <w:color w:val="2B2520"/>
            <w:sz w:val="22"/>
            <w:szCs w:val="22"/>
          </w:rPr>
          <w:t xml:space="preserve">7. Tabblad Ontwerp — Visuele identiteit</w:t>
        </w:r>
      </w:hyperlink>
    </w:p>
    <w:p>
      <w:pPr>
        <w:tabs>
          <w:tab w:val="right" w:pos="9026" w:leader="dot"/>
        </w:tabs>
        <w:spacing w:after="20"/>
        <w:ind w:left="340"/>
      </w:pPr>
      <w:hyperlink w:history="1" w:anchor="sec25">
        <w:r>
          <w:rPr>
            <w:b w:val="false"/>
            <w:bCs w:val="false"/>
            <w:color w:val="666666"/>
            <w:sz w:val="20"/>
            <w:szCs w:val="20"/>
          </w:rPr>
          <w:t xml:space="preserve">7.1 Kleuren</w:t>
        </w:r>
      </w:hyperlink>
    </w:p>
    <w:p>
      <w:pPr>
        <w:tabs>
          <w:tab w:val="right" w:pos="9026" w:leader="dot"/>
        </w:tabs>
        <w:spacing w:after="20"/>
        <w:ind w:left="340"/>
      </w:pPr>
      <w:hyperlink w:history="1" w:anchor="sec26">
        <w:r>
          <w:rPr>
            <w:b w:val="false"/>
            <w:bCs w:val="false"/>
            <w:color w:val="666666"/>
            <w:sz w:val="20"/>
            <w:szCs w:val="20"/>
          </w:rPr>
          <w:t xml:space="preserve">7.2 Logo</w:t>
        </w:r>
      </w:hyperlink>
    </w:p>
    <w:p>
      <w:pPr>
        <w:tabs>
          <w:tab w:val="right" w:pos="9026" w:leader="dot"/>
        </w:tabs>
        <w:spacing w:after="20"/>
        <w:ind w:left="340"/>
      </w:pPr>
      <w:hyperlink w:history="1" w:anchor="sec27">
        <w:r>
          <w:rPr>
            <w:b w:val="false"/>
            <w:bCs w:val="false"/>
            <w:color w:val="666666"/>
            <w:sz w:val="20"/>
            <w:szCs w:val="20"/>
          </w:rPr>
          <w:t xml:space="preserve">7.3 Donkere modus</w:t>
        </w:r>
      </w:hyperlink>
    </w:p>
    <w:p>
      <w:pPr>
        <w:tabs>
          <w:tab w:val="right" w:pos="9026" w:leader="dot"/>
        </w:tabs>
        <w:spacing w:after="20"/>
        <w:ind w:left="340"/>
      </w:pPr>
      <w:hyperlink w:history="1" w:anchor="sec28">
        <w:r>
          <w:rPr>
            <w:b w:val="false"/>
            <w:bCs w:val="false"/>
            <w:color w:val="666666"/>
            <w:sz w:val="20"/>
            <w:szCs w:val="20"/>
          </w:rPr>
          <w:t xml:space="preserve">7.4 Containerbreedte</w:t>
        </w:r>
      </w:hyperlink>
    </w:p>
    <w:p>
      <w:pPr>
        <w:tabs>
          <w:tab w:val="right" w:pos="9026" w:leader="dot"/>
        </w:tabs>
        <w:spacing w:after="20"/>
        <w:ind w:left="340"/>
      </w:pPr>
      <w:hyperlink w:history="1" w:anchor="sec29">
        <w:r>
          <w:rPr>
            <w:b w:val="false"/>
            <w:bCs w:val="false"/>
            <w:color w:val="666666"/>
            <w:sz w:val="20"/>
            <w:szCs w:val="20"/>
          </w:rPr>
          <w:t xml:space="preserve">7.5 Snelle stijlen — Voorinstellingen met één klik</w:t>
        </w:r>
      </w:hyperlink>
    </w:p>
    <w:p>
      <w:pPr>
        <w:tabs>
          <w:tab w:val="right" w:pos="9026" w:leader="dot"/>
        </w:tabs>
        <w:spacing w:after="20"/>
        <w:ind w:left="340"/>
      </w:pPr>
      <w:hyperlink w:history="1" w:anchor="sec30">
        <w:r>
          <w:rPr>
            <w:b w:val="false"/>
            <w:bCs w:val="false"/>
            <w:color w:val="666666"/>
            <w:sz w:val="20"/>
            <w:szCs w:val="20"/>
          </w:rPr>
          <w:t xml:space="preserve">7.6 Handgeschreven handtekening</w:t>
        </w:r>
      </w:hyperlink>
    </w:p>
    <w:p>
      <w:pPr>
        <w:tabs>
          <w:tab w:val="right" w:pos="9026" w:leader="dot"/>
        </w:tabs>
        <w:spacing w:after="60"/>
        <w:ind w:left="0"/>
      </w:pPr>
      <w:hyperlink w:history="1" w:anchor="sec31">
        <w:r>
          <w:rPr>
            <w:b/>
            <w:bCs/>
            <w:color w:val="2B2520"/>
            <w:sz w:val="22"/>
            <w:szCs w:val="22"/>
          </w:rPr>
          <w:t xml:space="preserve">8. Tabblad Typografie</w:t>
        </w:r>
      </w:hyperlink>
    </w:p>
    <w:p>
      <w:pPr>
        <w:tabs>
          <w:tab w:val="right" w:pos="9026" w:leader="dot"/>
        </w:tabs>
        <w:spacing w:after="20"/>
        <w:ind w:left="340"/>
      </w:pPr>
      <w:hyperlink w:history="1" w:anchor="sec32">
        <w:r>
          <w:rPr>
            <w:b w:val="false"/>
            <w:bCs w:val="false"/>
            <w:color w:val="666666"/>
            <w:sz w:val="20"/>
            <w:szCs w:val="20"/>
          </w:rPr>
          <w:t xml:space="preserve">8.1 Configuratie van lettertypen</w:t>
        </w:r>
      </w:hyperlink>
    </w:p>
    <w:p>
      <w:pPr>
        <w:tabs>
          <w:tab w:val="right" w:pos="9026" w:leader="dot"/>
        </w:tabs>
        <w:spacing w:after="60"/>
        <w:ind w:left="0"/>
      </w:pPr>
      <w:hyperlink w:history="1" w:anchor="sec33">
        <w:r>
          <w:rPr>
            <w:b/>
            <w:bCs/>
            <w:color w:val="2B2520"/>
            <w:sz w:val="22"/>
            <w:szCs w:val="22"/>
          </w:rPr>
          <w:t xml:space="preserve">9. Tabblad Sociale media</w:t>
        </w:r>
      </w:hyperlink>
    </w:p>
    <w:p>
      <w:pPr>
        <w:tabs>
          <w:tab w:val="right" w:pos="9026" w:leader="dot"/>
        </w:tabs>
        <w:spacing w:after="60"/>
        <w:ind w:left="0"/>
      </w:pPr>
      <w:hyperlink w:history="1" w:anchor="sec34">
        <w:r>
          <w:rPr>
            <w:b/>
            <w:bCs/>
            <w:color w:val="2B2520"/>
            <w:sz w:val="22"/>
            <w:szCs w:val="22"/>
          </w:rPr>
          <w:t xml:space="preserve">10. Tabblad Vertalingen — 19 talen</w:t>
        </w:r>
      </w:hyperlink>
    </w:p>
    <w:p>
      <w:pPr>
        <w:tabs>
          <w:tab w:val="right" w:pos="9026" w:leader="dot"/>
        </w:tabs>
        <w:spacing w:after="20"/>
        <w:ind w:left="340"/>
      </w:pPr>
      <w:hyperlink w:history="1" w:anchor="sec35">
        <w:r>
          <w:rPr>
            <w:b w:val="false"/>
            <w:bCs w:val="false"/>
            <w:color w:val="666666"/>
            <w:sz w:val="20"/>
            <w:szCs w:val="20"/>
          </w:rPr>
          <w:t xml:space="preserve">10.1 Een sjabloon bewerken</w:t>
        </w:r>
      </w:hyperlink>
    </w:p>
    <w:p>
      <w:pPr>
        <w:tabs>
          <w:tab w:val="right" w:pos="9026" w:leader="dot"/>
        </w:tabs>
        <w:spacing w:after="20"/>
        <w:ind w:left="340"/>
      </w:pPr>
      <w:hyperlink w:history="1" w:anchor="sec36">
        <w:r>
          <w:rPr>
            <w:b w:val="false"/>
            <w:bCs w:val="false"/>
            <w:color w:val="666666"/>
            <w:sz w:val="20"/>
            <w:szCs w:val="20"/>
          </w:rPr>
          <w:t xml:space="preserve">10.2 Automatische vertaling met DeepL</w:t>
        </w:r>
      </w:hyperlink>
    </w:p>
    <w:p>
      <w:pPr>
        <w:tabs>
          <w:tab w:val="right" w:pos="9026" w:leader="dot"/>
        </w:tabs>
        <w:spacing w:after="20"/>
        <w:ind w:left="340"/>
      </w:pPr>
      <w:hyperlink w:history="1" w:anchor="sec37">
        <w:r>
          <w:rPr>
            <w:b w:val="false"/>
            <w:bCs w:val="false"/>
            <w:color w:val="666666"/>
            <w:sz w:val="20"/>
            <w:szCs w:val="20"/>
          </w:rPr>
          <w:t xml:space="preserve">10.3 CSV-export en -import</w:t>
        </w:r>
      </w:hyperlink>
    </w:p>
    <w:p>
      <w:pPr>
        <w:tabs>
          <w:tab w:val="right" w:pos="9026" w:leader="dot"/>
        </w:tabs>
        <w:spacing w:after="20"/>
        <w:ind w:left="340"/>
      </w:pPr>
      <w:hyperlink w:history="1" w:anchor="sec38">
        <w:r>
          <w:rPr>
            <w:b w:val="false"/>
            <w:bCs w:val="false"/>
            <w:color w:val="666666"/>
            <w:sz w:val="20"/>
            <w:szCs w:val="20"/>
          </w:rPr>
          <w:t xml:space="preserve">10.4 Een sjabloon op de zwarte lijst zetten</w:t>
        </w:r>
      </w:hyperlink>
    </w:p>
    <w:p>
      <w:pPr>
        <w:tabs>
          <w:tab w:val="right" w:pos="9026" w:leader="dot"/>
        </w:tabs>
        <w:spacing w:after="20"/>
        <w:ind w:left="340"/>
      </w:pPr>
      <w:hyperlink w:history="1" w:anchor="sec39">
        <w:r>
          <w:rPr>
            <w:b w:val="false"/>
            <w:bCs w:val="false"/>
            <w:color w:val="666666"/>
            <w:sz w:val="20"/>
            <w:szCs w:val="20"/>
          </w:rPr>
          <w:t xml:space="preserve">10.5 Vertaalgeschiedenis</w:t>
        </w:r>
      </w:hyperlink>
    </w:p>
    <w:p>
      <w:pPr>
        <w:tabs>
          <w:tab w:val="right" w:pos="9026" w:leader="dot"/>
        </w:tabs>
        <w:spacing w:after="60"/>
        <w:ind w:left="0"/>
      </w:pPr>
      <w:hyperlink w:history="1" w:anchor="sec40">
        <w:r>
          <w:rPr>
            <w:b/>
            <w:bCs/>
            <w:color w:val="2B2520"/>
            <w:sz w:val="22"/>
            <w:szCs w:val="22"/>
          </w:rPr>
          <w:t xml:space="preserve">11. Stemidentiteit van het merk</w:t>
        </w:r>
      </w:hyperlink>
    </w:p>
    <w:p>
      <w:pPr>
        <w:tabs>
          <w:tab w:val="right" w:pos="9026" w:leader="dot"/>
        </w:tabs>
        <w:spacing w:after="60"/>
        <w:ind w:left="0"/>
      </w:pPr>
      <w:hyperlink w:history="1" w:anchor="sec41">
        <w:r>
          <w:rPr>
            <w:b/>
            <w:bCs/>
            <w:color w:val="2B2520"/>
            <w:sz w:val="22"/>
            <w:szCs w:val="22"/>
          </w:rPr>
          <w:t xml:space="preserve">12. Tabblad Handmatig verzenden</w:t>
        </w:r>
      </w:hyperlink>
    </w:p>
    <w:p>
      <w:pPr>
        <w:tabs>
          <w:tab w:val="right" w:pos="9026" w:leader="dot"/>
        </w:tabs>
        <w:spacing w:after="60"/>
        <w:ind w:left="0"/>
      </w:pPr>
      <w:hyperlink w:history="1" w:anchor="sec42">
        <w:r>
          <w:rPr>
            <w:b/>
            <w:bCs/>
            <w:color w:val="2B2520"/>
            <w:sz w:val="22"/>
            <w:szCs w:val="22"/>
          </w:rPr>
          <w:t xml:space="preserve">13. Tabblad Voorbeeld in meerdere clients</w:t>
        </w:r>
      </w:hyperlink>
    </w:p>
    <w:p>
      <w:pPr>
        <w:tabs>
          <w:tab w:val="right" w:pos="9026" w:leader="dot"/>
        </w:tabs>
        <w:spacing w:after="20"/>
        <w:ind w:left="340"/>
      </w:pPr>
      <w:hyperlink w:history="1" w:anchor="sec43">
        <w:r>
          <w:rPr>
            <w:b w:val="false"/>
            <w:bCs w:val="false"/>
            <w:color w:val="666666"/>
            <w:sz w:val="20"/>
            <w:szCs w:val="20"/>
          </w:rPr>
          <w:t xml:space="preserve">13.1 Donkere modus simuleren</w:t>
        </w:r>
      </w:hyperlink>
    </w:p>
    <w:p>
      <w:pPr>
        <w:tabs>
          <w:tab w:val="right" w:pos="9026" w:leader="dot"/>
        </w:tabs>
        <w:spacing w:after="60"/>
        <w:ind w:left="0"/>
      </w:pPr>
      <w:hyperlink w:history="1" w:anchor="sec44">
        <w:r>
          <w:rPr>
            <w:b/>
            <w:bCs/>
            <w:color w:val="2B2520"/>
            <w:sz w:val="22"/>
            <w:szCs w:val="22"/>
          </w:rPr>
          <w:t xml:space="preserve">14. Gedragsgestuurde automatiseringen</w:t>
        </w:r>
      </w:hyperlink>
    </w:p>
    <w:p>
      <w:pPr>
        <w:tabs>
          <w:tab w:val="right" w:pos="9026" w:leader="dot"/>
        </w:tabs>
        <w:spacing w:after="20"/>
        <w:ind w:left="340"/>
      </w:pPr>
      <w:hyperlink w:history="1" w:anchor="sec45">
        <w:r>
          <w:rPr>
            <w:b w:val="false"/>
            <w:bCs w:val="false"/>
            <w:color w:val="666666"/>
            <w:sz w:val="20"/>
            <w:szCs w:val="20"/>
          </w:rPr>
          <w:t xml:space="preserve">14.1 Configuratie van de servercron</w:t>
        </w:r>
      </w:hyperlink>
    </w:p>
    <w:p>
      <w:pPr>
        <w:tabs>
          <w:tab w:val="right" w:pos="9026" w:leader="dot"/>
        </w:tabs>
        <w:spacing w:after="20"/>
        <w:ind w:left="340"/>
      </w:pPr>
      <w:hyperlink w:history="1" w:anchor="sec46">
        <w:r>
          <w:rPr>
            <w:b w:val="false"/>
            <w:bCs w:val="false"/>
            <w:color w:val="666666"/>
            <w:sz w:val="20"/>
            <w:szCs w:val="20"/>
          </w:rPr>
          <w:t xml:space="preserve">14.2 Verjaardagen van klanten</w:t>
        </w:r>
      </w:hyperlink>
    </w:p>
    <w:p>
      <w:pPr>
        <w:tabs>
          <w:tab w:val="right" w:pos="9026" w:leader="dot"/>
        </w:tabs>
        <w:spacing w:after="20"/>
        <w:ind w:left="340"/>
      </w:pPr>
      <w:hyperlink w:history="1" w:anchor="sec47">
        <w:r>
          <w:rPr>
            <w:b w:val="false"/>
            <w:bCs w:val="false"/>
            <w:color w:val="666666"/>
            <w:sz w:val="20"/>
            <w:szCs w:val="20"/>
          </w:rPr>
          <w:t xml:space="preserve">14.3 Verlaten winkelmandje — 3 golven</w:t>
        </w:r>
      </w:hyperlink>
    </w:p>
    <w:p>
      <w:pPr>
        <w:tabs>
          <w:tab w:val="right" w:pos="9026" w:leader="dot"/>
        </w:tabs>
        <w:spacing w:after="20"/>
        <w:ind w:left="340"/>
      </w:pPr>
      <w:hyperlink w:history="1" w:anchor="sec48">
        <w:r>
          <w:rPr>
            <w:b w:val="false"/>
            <w:bCs w:val="false"/>
            <w:color w:val="666666"/>
            <w:sz w:val="20"/>
            <w:szCs w:val="20"/>
          </w:rPr>
          <w:t xml:space="preserve">14.4 Afgebroken afrekenen</w:t>
        </w:r>
      </w:hyperlink>
    </w:p>
    <w:p>
      <w:pPr>
        <w:tabs>
          <w:tab w:val="right" w:pos="9026" w:leader="dot"/>
        </w:tabs>
        <w:spacing w:after="20"/>
        <w:ind w:left="340"/>
      </w:pPr>
      <w:hyperlink w:history="1" w:anchor="sec49">
        <w:r>
          <w:rPr>
            <w:b w:val="false"/>
            <w:bCs w:val="false"/>
            <w:color w:val="666666"/>
            <w:sz w:val="20"/>
            <w:szCs w:val="20"/>
          </w:rPr>
          <w:t xml:space="preserve">14.5 Opvolging na aankoop</w:t>
        </w:r>
      </w:hyperlink>
    </w:p>
    <w:p>
      <w:pPr>
        <w:tabs>
          <w:tab w:val="right" w:pos="9026" w:leader="dot"/>
        </w:tabs>
        <w:spacing w:after="20"/>
        <w:ind w:left="340"/>
      </w:pPr>
      <w:hyperlink w:history="1" w:anchor="sec50">
        <w:r>
          <w:rPr>
            <w:b w:val="false"/>
            <w:bCs w:val="false"/>
            <w:color w:val="666666"/>
            <w:sz w:val="20"/>
            <w:szCs w:val="20"/>
          </w:rPr>
          <w:t xml:space="preserve">14.6 Herinnering voor herbestelling</w:t>
        </w:r>
      </w:hyperlink>
    </w:p>
    <w:p>
      <w:pPr>
        <w:tabs>
          <w:tab w:val="right" w:pos="9026" w:leader="dot"/>
        </w:tabs>
        <w:spacing w:after="20"/>
        <w:ind w:left="340"/>
      </w:pPr>
      <w:hyperlink w:history="1" w:anchor="sec51">
        <w:r>
          <w:rPr>
            <w:b w:val="false"/>
            <w:bCs w:val="false"/>
            <w:color w:val="666666"/>
            <w:sz w:val="20"/>
            <w:szCs w:val="20"/>
          </w:rPr>
          <w:t xml:space="preserve">14.7 Terugwinnen van klanten (win-back)</w:t>
        </w:r>
      </w:hyperlink>
    </w:p>
    <w:p>
      <w:pPr>
        <w:tabs>
          <w:tab w:val="right" w:pos="9026" w:leader="dot"/>
        </w:tabs>
        <w:spacing w:after="20"/>
        <w:ind w:left="340"/>
      </w:pPr>
      <w:hyperlink w:history="1" w:anchor="sec52">
        <w:r>
          <w:rPr>
            <w:b w:val="false"/>
            <w:bCs w:val="false"/>
            <w:color w:val="666666"/>
            <w:sz w:val="20"/>
            <w:szCs w:val="20"/>
          </w:rPr>
          <w:t xml:space="preserve">14.8 Leveringsvertraging</w:t>
        </w:r>
      </w:hyperlink>
    </w:p>
    <w:p>
      <w:pPr>
        <w:tabs>
          <w:tab w:val="right" w:pos="9026" w:leader="dot"/>
        </w:tabs>
        <w:spacing w:after="20"/>
        <w:ind w:left="340"/>
      </w:pPr>
      <w:hyperlink w:history="1" w:anchor="sec53">
        <w:r>
          <w:rPr>
            <w:b w:val="false"/>
            <w:bCs w:val="false"/>
            <w:color w:val="666666"/>
            <w:sz w:val="20"/>
            <w:szCs w:val="20"/>
          </w:rPr>
          <w:t xml:space="preserve">14.9 Spookwinkelmandje</w:t>
        </w:r>
      </w:hyperlink>
    </w:p>
    <w:p>
      <w:pPr>
        <w:tabs>
          <w:tab w:val="right" w:pos="9026" w:leader="dot"/>
        </w:tabs>
        <w:spacing w:after="60"/>
        <w:ind w:left="0"/>
      </w:pPr>
      <w:hyperlink w:history="1" w:anchor="sec54">
        <w:r>
          <w:rPr>
            <w:b/>
            <w:bCs/>
            <w:color w:val="2B2520"/>
            <w:sz w:val="22"/>
            <w:szCs w:val="22"/>
          </w:rPr>
          <w:t xml:space="preserve">15. Bestellingtriggers</w:t>
        </w:r>
      </w:hyperlink>
    </w:p>
    <w:p>
      <w:pPr>
        <w:tabs>
          <w:tab w:val="right" w:pos="9026" w:leader="dot"/>
        </w:tabs>
        <w:spacing w:after="20"/>
        <w:ind w:left="340"/>
      </w:pPr>
      <w:hyperlink w:history="1" w:anchor="sec55">
        <w:r>
          <w:rPr>
            <w:b w:val="false"/>
            <w:bCs w:val="false"/>
            <w:color w:val="666666"/>
            <w:sz w:val="20"/>
            <w:szCs w:val="20"/>
          </w:rPr>
          <w:t xml:space="preserve">15.1 Bestelmijlpalen (milestone_order)</w:t>
        </w:r>
      </w:hyperlink>
    </w:p>
    <w:p>
      <w:pPr>
        <w:tabs>
          <w:tab w:val="right" w:pos="9026" w:leader="dot"/>
        </w:tabs>
        <w:spacing w:after="20"/>
        <w:ind w:left="340"/>
      </w:pPr>
      <w:hyperlink w:history="1" w:anchor="sec56">
        <w:r>
          <w:rPr>
            <w:b w:val="false"/>
            <w:bCs w:val="false"/>
            <w:color w:val="666666"/>
            <w:sz w:val="20"/>
            <w:szCs w:val="20"/>
          </w:rPr>
          <w:t xml:space="preserve">15.2 Bestelling in de wacht</w:t>
        </w:r>
      </w:hyperlink>
    </w:p>
    <w:p>
      <w:pPr>
        <w:tabs>
          <w:tab w:val="right" w:pos="9026" w:leader="dot"/>
        </w:tabs>
        <w:spacing w:after="20"/>
        <w:ind w:left="340"/>
      </w:pPr>
      <w:hyperlink w:history="1" w:anchor="sec57">
        <w:r>
          <w:rPr>
            <w:b w:val="false"/>
            <w:bCs w:val="false"/>
            <w:color w:val="666666"/>
            <w:sz w:val="20"/>
            <w:szCs w:val="20"/>
          </w:rPr>
          <w:t xml:space="preserve">15.3 Gedeeltelijke verzending</w:t>
        </w:r>
      </w:hyperlink>
    </w:p>
    <w:p>
      <w:pPr>
        <w:tabs>
          <w:tab w:val="right" w:pos="9026" w:leader="dot"/>
        </w:tabs>
        <w:spacing w:after="20"/>
        <w:ind w:left="340"/>
      </w:pPr>
      <w:hyperlink w:history="1" w:anchor="sec58">
        <w:r>
          <w:rPr>
            <w:b w:val="false"/>
            <w:bCs w:val="false"/>
            <w:color w:val="666666"/>
            <w:sz w:val="20"/>
            <w:szCs w:val="20"/>
          </w:rPr>
          <w:t xml:space="preserve">15.4 Verwerkte terugbetaling</w:t>
        </w:r>
      </w:hyperlink>
    </w:p>
    <w:p>
      <w:pPr>
        <w:tabs>
          <w:tab w:val="right" w:pos="9026" w:leader="dot"/>
        </w:tabs>
        <w:spacing w:after="20"/>
        <w:ind w:left="340"/>
      </w:pPr>
      <w:hyperlink w:history="1" w:anchor="sec59">
        <w:r>
          <w:rPr>
            <w:b w:val="false"/>
            <w:bCs w:val="false"/>
            <w:color w:val="666666"/>
            <w:sz w:val="20"/>
            <w:szCs w:val="20"/>
          </w:rPr>
          <w:t xml:space="preserve">15.5 Retour ontvangen</w:t>
        </w:r>
      </w:hyperlink>
    </w:p>
    <w:p>
      <w:pPr>
        <w:tabs>
          <w:tab w:val="right" w:pos="9026" w:leader="dot"/>
        </w:tabs>
        <w:spacing w:after="60"/>
        <w:ind w:left="0"/>
      </w:pPr>
      <w:hyperlink w:history="1" w:anchor="sec60">
        <w:r>
          <w:rPr>
            <w:b/>
            <w:bCs/>
            <w:color w:val="2B2520"/>
            <w:sz w:val="22"/>
            <w:szCs w:val="22"/>
          </w:rPr>
          <w:t xml:space="preserve">16. Tabblad Kalender — Kalendergebeurtenissen</w:t>
        </w:r>
      </w:hyperlink>
    </w:p>
    <w:p>
      <w:pPr>
        <w:tabs>
          <w:tab w:val="right" w:pos="9026" w:leader="dot"/>
        </w:tabs>
        <w:spacing w:after="20"/>
        <w:ind w:left="340"/>
      </w:pPr>
      <w:hyperlink w:history="1" w:anchor="sec61">
        <w:r>
          <w:rPr>
            <w:b w:val="false"/>
            <w:bCs w:val="false"/>
            <w:color w:val="666666"/>
            <w:sz w:val="20"/>
            <w:szCs w:val="20"/>
          </w:rPr>
          <w:t xml:space="preserve">16.1 Een gelegenheid activeren/deactiveren</w:t>
        </w:r>
      </w:hyperlink>
    </w:p>
    <w:p>
      <w:pPr>
        <w:tabs>
          <w:tab w:val="right" w:pos="9026" w:leader="dot"/>
        </w:tabs>
        <w:spacing w:after="20"/>
        <w:ind w:left="340"/>
      </w:pPr>
      <w:hyperlink w:history="1" w:anchor="sec62">
        <w:r>
          <w:rPr>
            <w:b w:val="false"/>
            <w:bCs w:val="false"/>
            <w:color w:val="666666"/>
            <w:sz w:val="20"/>
            <w:szCs w:val="20"/>
          </w:rPr>
          <w:t xml:space="preserve">16.2 De datum aanpassen</w:t>
        </w:r>
      </w:hyperlink>
    </w:p>
    <w:p>
      <w:pPr>
        <w:tabs>
          <w:tab w:val="right" w:pos="9026" w:leader="dot"/>
        </w:tabs>
        <w:spacing w:after="60"/>
        <w:ind w:left="0"/>
      </w:pPr>
      <w:hyperlink w:history="1" w:anchor="sec63">
        <w:r>
          <w:rPr>
            <w:b/>
            <w:bCs/>
            <w:color w:val="2B2520"/>
            <w:sz w:val="22"/>
            <w:szCs w:val="22"/>
          </w:rPr>
          <w:t xml:space="preserve">17. Tabblad Seizoenscampagnes</w:t>
        </w:r>
      </w:hyperlink>
    </w:p>
    <w:p>
      <w:pPr>
        <w:tabs>
          <w:tab w:val="right" w:pos="9026" w:leader="dot"/>
        </w:tabs>
        <w:spacing w:after="20"/>
        <w:ind w:left="340"/>
      </w:pPr>
      <w:hyperlink w:history="1" w:anchor="sec64">
        <w:r>
          <w:rPr>
            <w:b w:val="false"/>
            <w:bCs w:val="false"/>
            <w:color w:val="666666"/>
            <w:sz w:val="20"/>
            <w:szCs w:val="20"/>
          </w:rPr>
          <w:t xml:space="preserve">17.1 Een campagne aanmaken</w:t>
        </w:r>
      </w:hyperlink>
    </w:p>
    <w:p>
      <w:pPr>
        <w:tabs>
          <w:tab w:val="right" w:pos="9026" w:leader="dot"/>
        </w:tabs>
        <w:spacing w:after="60"/>
        <w:ind w:left="0"/>
      </w:pPr>
      <w:hyperlink w:history="1" w:anchor="sec65">
        <w:r>
          <w:rPr>
            <w:b/>
            <w:bCs/>
            <w:color w:val="2B2520"/>
            <w:sz w:val="22"/>
            <w:szCs w:val="22"/>
          </w:rPr>
          <w:t xml:space="preserve">18. Loyaliteitsprogramma</w:t>
        </w:r>
      </w:hyperlink>
    </w:p>
    <w:p>
      <w:pPr>
        <w:tabs>
          <w:tab w:val="right" w:pos="9026" w:leader="dot"/>
        </w:tabs>
        <w:spacing w:after="20"/>
        <w:ind w:left="340"/>
      </w:pPr>
      <w:hyperlink w:history="1" w:anchor="sec66">
        <w:r>
          <w:rPr>
            <w:b w:val="false"/>
            <w:bCs w:val="false"/>
            <w:color w:val="666666"/>
            <w:sz w:val="20"/>
            <w:szCs w:val="20"/>
          </w:rPr>
          <w:t xml:space="preserve">18.1 Puntentoekenning</w:t>
        </w:r>
      </w:hyperlink>
    </w:p>
    <w:p>
      <w:pPr>
        <w:tabs>
          <w:tab w:val="right" w:pos="9026" w:leader="dot"/>
        </w:tabs>
        <w:spacing w:after="20"/>
        <w:ind w:left="340"/>
      </w:pPr>
      <w:hyperlink w:history="1" w:anchor="sec67">
        <w:r>
          <w:rPr>
            <w:b w:val="false"/>
            <w:bCs w:val="false"/>
            <w:color w:val="666666"/>
            <w:sz w:val="20"/>
            <w:szCs w:val="20"/>
          </w:rPr>
          <w:t xml:space="preserve">18.2 Loyaliteitsniveaus</w:t>
        </w:r>
      </w:hyperlink>
    </w:p>
    <w:p>
      <w:pPr>
        <w:tabs>
          <w:tab w:val="right" w:pos="9026" w:leader="dot"/>
        </w:tabs>
        <w:spacing w:after="20"/>
        <w:ind w:left="340"/>
      </w:pPr>
      <w:hyperlink w:history="1" w:anchor="sec68">
        <w:r>
          <w:rPr>
            <w:b w:val="false"/>
            <w:bCs w:val="false"/>
            <w:color w:val="666666"/>
            <w:sz w:val="20"/>
            <w:szCs w:val="20"/>
          </w:rPr>
          <w:t xml:space="preserve">18.3 Loyaliteits-e-mails</w:t>
        </w:r>
      </w:hyperlink>
    </w:p>
    <w:p>
      <w:pPr>
        <w:tabs>
          <w:tab w:val="right" w:pos="9026" w:leader="dot"/>
        </w:tabs>
        <w:spacing w:after="20"/>
        <w:ind w:left="340"/>
      </w:pPr>
      <w:hyperlink w:history="1" w:anchor="sec69">
        <w:r>
          <w:rPr>
            <w:b w:val="false"/>
            <w:bCs w:val="false"/>
            <w:color w:val="666666"/>
            <w:sz w:val="20"/>
            <w:szCs w:val="20"/>
          </w:rPr>
          <w:t xml:space="preserve">18.4 Opbouw over meerdere winkels</w:t>
        </w:r>
      </w:hyperlink>
    </w:p>
    <w:p>
      <w:pPr>
        <w:tabs>
          <w:tab w:val="right" w:pos="9026" w:leader="dot"/>
        </w:tabs>
        <w:spacing w:after="60"/>
        <w:ind w:left="0"/>
      </w:pPr>
      <w:hyperlink w:history="1" w:anchor="sec70">
        <w:r>
          <w:rPr>
            <w:b/>
            <w:bCs/>
            <w:color w:val="2B2520"/>
            <w:sz w:val="22"/>
            <w:szCs w:val="22"/>
          </w:rPr>
          <w:t xml:space="preserve">19. Tabblad Segmenten — Gedragsgestuurde segmentatie</w:t>
        </w:r>
      </w:hyperlink>
    </w:p>
    <w:p>
      <w:pPr>
        <w:tabs>
          <w:tab w:val="right" w:pos="9026" w:leader="dot"/>
        </w:tabs>
        <w:spacing w:after="20"/>
        <w:ind w:left="340"/>
      </w:pPr>
      <w:hyperlink w:history="1" w:anchor="sec71">
        <w:r>
          <w:rPr>
            <w:b w:val="false"/>
            <w:bCs w:val="false"/>
            <w:color w:val="666666"/>
            <w:sz w:val="20"/>
            <w:szCs w:val="20"/>
          </w:rPr>
          <w:t xml:space="preserve">19.1 De 5 segmenten</w:t>
        </w:r>
      </w:hyperlink>
    </w:p>
    <w:p>
      <w:pPr>
        <w:tabs>
          <w:tab w:val="right" w:pos="9026" w:leader="dot"/>
        </w:tabs>
        <w:spacing w:after="20"/>
        <w:ind w:left="340"/>
      </w:pPr>
      <w:hyperlink w:history="1" w:anchor="sec72">
        <w:r>
          <w:rPr>
            <w:b w:val="false"/>
            <w:bCs w:val="false"/>
            <w:color w:val="666666"/>
            <w:sz w:val="20"/>
            <w:szCs w:val="20"/>
          </w:rPr>
          <w:t xml:space="preserve">19.2 Segmenten gebruiken in campagnes</w:t>
        </w:r>
      </w:hyperlink>
    </w:p>
    <w:p>
      <w:pPr>
        <w:tabs>
          <w:tab w:val="right" w:pos="9026" w:leader="dot"/>
        </w:tabs>
        <w:spacing w:after="60"/>
        <w:ind w:left="0"/>
      </w:pPr>
      <w:hyperlink w:history="1" w:anchor="sec73">
        <w:r>
          <w:rPr>
            <w:b/>
            <w:bCs/>
            <w:color w:val="2B2520"/>
            <w:sz w:val="22"/>
            <w:szCs w:val="22"/>
          </w:rPr>
          <w:t xml:space="preserve">20. Golden Hour — Beste verzendmoment</w:t>
        </w:r>
      </w:hyperlink>
    </w:p>
    <w:p>
      <w:pPr>
        <w:tabs>
          <w:tab w:val="right" w:pos="9026" w:leader="dot"/>
        </w:tabs>
        <w:spacing w:after="60"/>
        <w:ind w:left="0"/>
      </w:pPr>
      <w:hyperlink w:history="1" w:anchor="sec74">
        <w:r>
          <w:rPr>
            <w:b/>
            <w:bCs/>
            <w:color w:val="2B2520"/>
            <w:sz w:val="22"/>
            <w:szCs w:val="22"/>
          </w:rPr>
          <w:t xml:space="preserve">21. Individueel aankoopvenster</w:t>
        </w:r>
      </w:hyperlink>
    </w:p>
    <w:p>
      <w:pPr>
        <w:tabs>
          <w:tab w:val="right" w:pos="9026" w:leader="dot"/>
        </w:tabs>
        <w:spacing w:after="20"/>
        <w:ind w:left="340"/>
      </w:pPr>
      <w:hyperlink w:history="1" w:anchor="sec75">
        <w:r>
          <w:rPr>
            <w:b w:val="false"/>
            <w:bCs w:val="false"/>
            <w:color w:val="666666"/>
            <w:sz w:val="20"/>
            <w:szCs w:val="20"/>
          </w:rPr>
          <w:t xml:space="preserve">21.1 De wachtrij activeren</w:t>
        </w:r>
      </w:hyperlink>
    </w:p>
    <w:p>
      <w:pPr>
        <w:tabs>
          <w:tab w:val="right" w:pos="9026" w:leader="dot"/>
        </w:tabs>
        <w:spacing w:after="60"/>
        <w:ind w:left="0"/>
      </w:pPr>
      <w:hyperlink w:history="1" w:anchor="sec76">
        <w:r>
          <w:rPr>
            <w:b/>
            <w:bCs/>
            <w:color w:val="2B2520"/>
            <w:sz w:val="22"/>
            <w:szCs w:val="22"/>
          </w:rPr>
          <w:t xml:space="preserve">22. Upsell en collectie completeren</w:t>
        </w:r>
      </w:hyperlink>
    </w:p>
    <w:p>
      <w:pPr>
        <w:tabs>
          <w:tab w:val="right" w:pos="9026" w:leader="dot"/>
        </w:tabs>
        <w:spacing w:after="20"/>
        <w:ind w:left="340"/>
      </w:pPr>
      <w:hyperlink w:history="1" w:anchor="sec77">
        <w:r>
          <w:rPr>
            <w:b w:val="false"/>
            <w:bCs w:val="false"/>
            <w:color w:val="666666"/>
            <w:sz w:val="20"/>
            <w:szCs w:val="20"/>
          </w:rPr>
          <w:t xml:space="preserve">22.1 Slimme upsell</w:t>
        </w:r>
      </w:hyperlink>
    </w:p>
    <w:p>
      <w:pPr>
        <w:tabs>
          <w:tab w:val="right" w:pos="9026" w:leader="dot"/>
        </w:tabs>
        <w:spacing w:after="20"/>
        <w:ind w:left="340"/>
      </w:pPr>
      <w:hyperlink w:history="1" w:anchor="sec78">
        <w:r>
          <w:rPr>
            <w:b w:val="false"/>
            <w:bCs w:val="false"/>
            <w:color w:val="666666"/>
            <w:sz w:val="20"/>
            <w:szCs w:val="20"/>
          </w:rPr>
          <w:t xml:space="preserve">22.2 Complementeer uw look</w:t>
        </w:r>
      </w:hyperlink>
    </w:p>
    <w:p>
      <w:pPr>
        <w:tabs>
          <w:tab w:val="right" w:pos="9026" w:leader="dot"/>
        </w:tabs>
        <w:spacing w:after="20"/>
        <w:ind w:left="340"/>
      </w:pPr>
      <w:hyperlink w:history="1" w:anchor="sec79">
        <w:r>
          <w:rPr>
            <w:b w:val="false"/>
            <w:bCs w:val="false"/>
            <w:color w:val="666666"/>
            <w:sz w:val="20"/>
            <w:szCs w:val="20"/>
          </w:rPr>
          <w:t xml:space="preserve">22.3 Collectie completeren</w:t>
        </w:r>
      </w:hyperlink>
    </w:p>
    <w:p>
      <w:pPr>
        <w:tabs>
          <w:tab w:val="right" w:pos="9026" w:leader="dot"/>
        </w:tabs>
        <w:spacing w:after="60"/>
        <w:ind w:left="0"/>
      </w:pPr>
      <w:hyperlink w:history="1" w:anchor="sec80">
        <w:r>
          <w:rPr>
            <w:b/>
            <w:bCs/>
            <w:color w:val="2B2520"/>
            <w:sz w:val="22"/>
            <w:szCs w:val="22"/>
          </w:rPr>
          <w:t xml:space="preserve">23. Wachtlijst voor producten</w:t>
        </w:r>
      </w:hyperlink>
    </w:p>
    <w:p>
      <w:pPr>
        <w:tabs>
          <w:tab w:val="right" w:pos="9026" w:leader="dot"/>
        </w:tabs>
        <w:spacing w:after="20"/>
        <w:ind w:left="340"/>
      </w:pPr>
      <w:hyperlink w:history="1" w:anchor="sec81">
        <w:r>
          <w:rPr>
            <w:b w:val="false"/>
            <w:bCs w:val="false"/>
            <w:color w:val="666666"/>
            <w:sz w:val="20"/>
            <w:szCs w:val="20"/>
          </w:rPr>
          <w:t xml:space="preserve">23.1 Configuratie</w:t>
        </w:r>
      </w:hyperlink>
    </w:p>
    <w:p>
      <w:pPr>
        <w:tabs>
          <w:tab w:val="right" w:pos="9026" w:leader="dot"/>
        </w:tabs>
        <w:spacing w:after="20"/>
        <w:ind w:left="340"/>
      </w:pPr>
      <w:hyperlink w:history="1" w:anchor="sec82">
        <w:r>
          <w:rPr>
            <w:b w:val="false"/>
            <w:bCs w:val="false"/>
            <w:color w:val="666666"/>
            <w:sz w:val="20"/>
            <w:szCs w:val="20"/>
          </w:rPr>
          <w:t xml:space="preserve">23.2 Inschrijvingen beheren</w:t>
        </w:r>
      </w:hyperlink>
    </w:p>
    <w:p>
      <w:pPr>
        <w:tabs>
          <w:tab w:val="right" w:pos="9026" w:leader="dot"/>
        </w:tabs>
        <w:spacing w:after="60"/>
        <w:ind w:left="0"/>
      </w:pPr>
      <w:hyperlink w:history="1" w:anchor="sec83">
        <w:r>
          <w:rPr>
            <w:b/>
            <w:bCs/>
            <w:color w:val="2B2520"/>
            <w:sz w:val="22"/>
            <w:szCs w:val="22"/>
          </w:rPr>
          <w:t xml:space="preserve">24. Tabblad A/B-testen</w:t>
        </w:r>
      </w:hyperlink>
    </w:p>
    <w:p>
      <w:pPr>
        <w:tabs>
          <w:tab w:val="right" w:pos="9026" w:leader="dot"/>
        </w:tabs>
        <w:spacing w:after="20"/>
        <w:ind w:left="340"/>
      </w:pPr>
      <w:hyperlink w:history="1" w:anchor="sec84">
        <w:r>
          <w:rPr>
            <w:b w:val="false"/>
            <w:bCs w:val="false"/>
            <w:color w:val="666666"/>
            <w:sz w:val="20"/>
            <w:szCs w:val="20"/>
          </w:rPr>
          <w:t xml:space="preserve">24.1 Een test aanmaken</w:t>
        </w:r>
      </w:hyperlink>
    </w:p>
    <w:p>
      <w:pPr>
        <w:tabs>
          <w:tab w:val="right" w:pos="9026" w:leader="dot"/>
        </w:tabs>
        <w:spacing w:after="20"/>
        <w:ind w:left="340"/>
      </w:pPr>
      <w:hyperlink w:history="1" w:anchor="sec85">
        <w:r>
          <w:rPr>
            <w:b w:val="false"/>
            <w:bCs w:val="false"/>
            <w:color w:val="666666"/>
            <w:sz w:val="20"/>
            <w:szCs w:val="20"/>
          </w:rPr>
          <w:t xml:space="preserve">24.2 Resultaten opvolgen</w:t>
        </w:r>
      </w:hyperlink>
    </w:p>
    <w:p>
      <w:pPr>
        <w:tabs>
          <w:tab w:val="right" w:pos="9026" w:leader="dot"/>
        </w:tabs>
        <w:spacing w:after="20"/>
        <w:ind w:left="340"/>
      </w:pPr>
      <w:hyperlink w:history="1" w:anchor="sec86">
        <w:r>
          <w:rPr>
            <w:b w:val="false"/>
            <w:bCs w:val="false"/>
            <w:color w:val="666666"/>
            <w:sz w:val="20"/>
            <w:szCs w:val="20"/>
          </w:rPr>
          <w:t xml:space="preserve">24.3 De winnaar aanwijzen</w:t>
        </w:r>
      </w:hyperlink>
    </w:p>
    <w:p>
      <w:pPr>
        <w:tabs>
          <w:tab w:val="right" w:pos="9026" w:leader="dot"/>
        </w:tabs>
        <w:spacing w:after="60"/>
        <w:ind w:left="0"/>
      </w:pPr>
      <w:hyperlink w:history="1" w:anchor="sec87">
        <w:r>
          <w:rPr>
            <w:b/>
            <w:bCs/>
            <w:color w:val="2B2520"/>
            <w:sz w:val="22"/>
            <w:szCs w:val="22"/>
          </w:rPr>
          <w:t xml:space="preserve">25. Tabblad Statistieken</w:t>
        </w:r>
      </w:hyperlink>
    </w:p>
    <w:p>
      <w:pPr>
        <w:tabs>
          <w:tab w:val="right" w:pos="9026" w:leader="dot"/>
        </w:tabs>
        <w:spacing w:after="20"/>
        <w:ind w:left="340"/>
      </w:pPr>
      <w:hyperlink w:history="1" w:anchor="sec88">
        <w:r>
          <w:rPr>
            <w:b w:val="false"/>
            <w:bCs w:val="false"/>
            <w:color w:val="666666"/>
            <w:sz w:val="20"/>
            <w:szCs w:val="20"/>
          </w:rPr>
          <w:t xml:space="preserve">25.1 KPI-dashboard</w:t>
        </w:r>
      </w:hyperlink>
    </w:p>
    <w:p>
      <w:pPr>
        <w:tabs>
          <w:tab w:val="right" w:pos="9026" w:leader="dot"/>
        </w:tabs>
        <w:spacing w:after="20"/>
        <w:ind w:left="340"/>
      </w:pPr>
      <w:hyperlink w:history="1" w:anchor="sec89">
        <w:r>
          <w:rPr>
            <w:b w:val="false"/>
            <w:bCs w:val="false"/>
            <w:color w:val="666666"/>
            <w:sz w:val="20"/>
            <w:szCs w:val="20"/>
          </w:rPr>
          <w:t xml:space="preserve">25.2 Tracking van openingen en kliks</w:t>
        </w:r>
      </w:hyperlink>
    </w:p>
    <w:p>
      <w:pPr>
        <w:tabs>
          <w:tab w:val="right" w:pos="9026" w:leader="dot"/>
        </w:tabs>
        <w:spacing w:after="20"/>
        <w:ind w:left="340"/>
      </w:pPr>
      <w:hyperlink w:history="1" w:anchor="sec90">
        <w:r>
          <w:rPr>
            <w:b w:val="false"/>
            <w:bCs w:val="false"/>
            <w:color w:val="666666"/>
            <w:sz w:val="20"/>
            <w:szCs w:val="20"/>
          </w:rPr>
          <w:t xml:space="preserve">25.3 Omzetattributie</w:t>
        </w:r>
      </w:hyperlink>
    </w:p>
    <w:p>
      <w:pPr>
        <w:tabs>
          <w:tab w:val="right" w:pos="9026" w:leader="dot"/>
        </w:tabs>
        <w:spacing w:after="20"/>
        <w:ind w:left="340"/>
      </w:pPr>
      <w:hyperlink w:history="1" w:anchor="sec91">
        <w:r>
          <w:rPr>
            <w:b w:val="false"/>
            <w:bCs w:val="false"/>
            <w:color w:val="666666"/>
            <w:sz w:val="20"/>
            <w:szCs w:val="20"/>
          </w:rPr>
          <w:t xml:space="preserve">25.4 Afleverbaarheidsscore</w:t>
        </w:r>
      </w:hyperlink>
    </w:p>
    <w:p>
      <w:pPr>
        <w:tabs>
          <w:tab w:val="right" w:pos="9026" w:leader="dot"/>
        </w:tabs>
        <w:spacing w:after="20"/>
        <w:ind w:left="340"/>
      </w:pPr>
      <w:hyperlink w:history="1" w:anchor="sec92">
        <w:r>
          <w:rPr>
            <w:b w:val="false"/>
            <w:bCs w:val="false"/>
            <w:color w:val="666666"/>
            <w:sz w:val="20"/>
            <w:szCs w:val="20"/>
          </w:rPr>
          <w:t xml:space="preserve">25.5 Churn-score</w:t>
        </w:r>
      </w:hyperlink>
    </w:p>
    <w:p>
      <w:pPr>
        <w:tabs>
          <w:tab w:val="right" w:pos="9026" w:leader="dot"/>
        </w:tabs>
        <w:spacing w:after="20"/>
        <w:ind w:left="340"/>
      </w:pPr>
      <w:hyperlink w:history="1" w:anchor="sec93">
        <w:r>
          <w:rPr>
            <w:b w:val="false"/>
            <w:bCs w:val="false"/>
            <w:color w:val="666666"/>
            <w:sz w:val="20"/>
            <w:szCs w:val="20"/>
          </w:rPr>
          <w:t xml:space="preserve">25.6 CLV — Levenslange klantwaarde over 12 maanden</w:t>
        </w:r>
      </w:hyperlink>
    </w:p>
    <w:p>
      <w:pPr>
        <w:tabs>
          <w:tab w:val="right" w:pos="9026" w:leader="dot"/>
        </w:tabs>
        <w:spacing w:after="20"/>
        <w:ind w:left="340"/>
      </w:pPr>
      <w:hyperlink w:history="1" w:anchor="sec94">
        <w:r>
          <w:rPr>
            <w:b w:val="false"/>
            <w:bCs w:val="false"/>
            <w:color w:val="666666"/>
            <w:sz w:val="20"/>
            <w:szCs w:val="20"/>
          </w:rPr>
          <w:t xml:space="preserve">25.7 Koopgeneigdheidsscore</w:t>
        </w:r>
      </w:hyperlink>
    </w:p>
    <w:p>
      <w:pPr>
        <w:tabs>
          <w:tab w:val="right" w:pos="9026" w:leader="dot"/>
        </w:tabs>
        <w:spacing w:after="20"/>
        <w:ind w:left="340"/>
      </w:pPr>
      <w:hyperlink w:history="1" w:anchor="sec95">
        <w:r>
          <w:rPr>
            <w:b w:val="false"/>
            <w:bCs w:val="false"/>
            <w:color w:val="666666"/>
            <w:sz w:val="20"/>
            <w:szCs w:val="20"/>
          </w:rPr>
          <w:t xml:space="preserve">25.8 E-mailgeschiedenis van de klant</w:t>
        </w:r>
      </w:hyperlink>
    </w:p>
    <w:p>
      <w:pPr>
        <w:tabs>
          <w:tab w:val="right" w:pos="9026" w:leader="dot"/>
        </w:tabs>
        <w:spacing w:after="60"/>
        <w:ind w:left="0"/>
      </w:pPr>
      <w:hyperlink w:history="1" w:anchor="sec96">
        <w:r>
          <w:rPr>
            <w:b/>
            <w:bCs/>
            <w:color w:val="2B2520"/>
            <w:sz w:val="22"/>
            <w:szCs w:val="22"/>
          </w:rPr>
          <w:t xml:space="preserve">25b. Tabblad Klantgeschiedenis</w:t>
        </w:r>
      </w:hyperlink>
    </w:p>
    <w:p>
      <w:pPr>
        <w:tabs>
          <w:tab w:val="right" w:pos="9026" w:leader="dot"/>
        </w:tabs>
        <w:spacing w:after="20"/>
        <w:ind w:left="340"/>
      </w:pPr>
      <w:hyperlink w:history="1" w:anchor="sec97">
        <w:r>
          <w:rPr>
            <w:b w:val="false"/>
            <w:bCs w:val="false"/>
            <w:color w:val="666666"/>
            <w:sz w:val="20"/>
            <w:szCs w:val="20"/>
          </w:rPr>
          <w:t xml:space="preserve">25b.1 Beschikbare filters</w:t>
        </w:r>
      </w:hyperlink>
    </w:p>
    <w:p>
      <w:pPr>
        <w:tabs>
          <w:tab w:val="right" w:pos="9026" w:leader="dot"/>
        </w:tabs>
        <w:spacing w:after="20"/>
        <w:ind w:left="340"/>
      </w:pPr>
      <w:hyperlink w:history="1" w:anchor="sec98">
        <w:r>
          <w:rPr>
            <w:b w:val="false"/>
            <w:bCs w:val="false"/>
            <w:color w:val="666666"/>
            <w:sz w:val="20"/>
            <w:szCs w:val="20"/>
          </w:rPr>
          <w:t xml:space="preserve">25b.2 CSV-export</w:t>
        </w:r>
      </w:hyperlink>
    </w:p>
    <w:p>
      <w:pPr>
        <w:tabs>
          <w:tab w:val="right" w:pos="9026" w:leader="dot"/>
        </w:tabs>
        <w:spacing w:after="60"/>
        <w:ind w:left="0"/>
      </w:pPr>
      <w:hyperlink w:history="1" w:anchor="sec99">
        <w:r>
          <w:rPr>
            <w:b/>
            <w:bCs/>
            <w:color w:val="2B2520"/>
            <w:sz w:val="22"/>
            <w:szCs w:val="22"/>
          </w:rPr>
          <w:t xml:space="preserve">26. Automatisch maandrapport</w:t>
        </w:r>
      </w:hyperlink>
    </w:p>
    <w:p>
      <w:pPr>
        <w:tabs>
          <w:tab w:val="right" w:pos="9026" w:leader="dot"/>
        </w:tabs>
        <w:spacing w:after="20"/>
        <w:ind w:left="340"/>
      </w:pPr>
      <w:hyperlink w:history="1" w:anchor="sec100">
        <w:r>
          <w:rPr>
            <w:b w:val="false"/>
            <w:bCs w:val="false"/>
            <w:color w:val="666666"/>
            <w:sz w:val="20"/>
            <w:szCs w:val="20"/>
          </w:rPr>
          <w:t xml:space="preserve">26.1 Configuratie</w:t>
        </w:r>
      </w:hyperlink>
    </w:p>
    <w:p>
      <w:pPr>
        <w:tabs>
          <w:tab w:val="right" w:pos="9026" w:leader="dot"/>
        </w:tabs>
        <w:spacing w:after="60"/>
        <w:ind w:left="0"/>
      </w:pPr>
      <w:hyperlink w:history="1" w:anchor="sec101">
        <w:r>
          <w:rPr>
            <w:b/>
            <w:bCs/>
            <w:color w:val="2B2520"/>
            <w:sz w:val="22"/>
            <w:szCs w:val="22"/>
          </w:rPr>
          <w:t xml:space="preserve">27. Reputatie van het verzenddomein</w:t>
        </w:r>
      </w:hyperlink>
    </w:p>
    <w:p>
      <w:pPr>
        <w:tabs>
          <w:tab w:val="right" w:pos="9026" w:leader="dot"/>
        </w:tabs>
        <w:spacing w:after="20"/>
        <w:ind w:left="340"/>
      </w:pPr>
      <w:hyperlink w:history="1" w:anchor="sec102">
        <w:r>
          <w:rPr>
            <w:b w:val="false"/>
            <w:bCs w:val="false"/>
            <w:color w:val="666666"/>
            <w:sz w:val="20"/>
            <w:szCs w:val="20"/>
          </w:rPr>
          <w:t xml:space="preserve">27.1 Resultaten interpreteren</w:t>
        </w:r>
      </w:hyperlink>
    </w:p>
    <w:p>
      <w:pPr>
        <w:tabs>
          <w:tab w:val="right" w:pos="9026" w:leader="dot"/>
        </w:tabs>
        <w:spacing w:after="60"/>
        <w:ind w:left="0"/>
      </w:pPr>
      <w:hyperlink w:history="1" w:anchor="sec103">
        <w:r>
          <w:rPr>
            <w:b/>
            <w:bCs/>
            <w:color w:val="2B2520"/>
            <w:sz w:val="22"/>
            <w:szCs w:val="22"/>
          </w:rPr>
          <w:t xml:space="preserve">28. Google- en SEO-integraties</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en Moz (optioneel)</w:t>
        </w:r>
      </w:hyperlink>
    </w:p>
    <w:p>
      <w:pPr>
        <w:tabs>
          <w:tab w:val="right" w:pos="9026" w:leader="dot"/>
        </w:tabs>
        <w:spacing w:after="60"/>
        <w:ind w:left="0"/>
      </w:pPr>
      <w:hyperlink w:history="1" w:anchor="sec108">
        <w:r>
          <w:rPr>
            <w:b/>
            <w:bCs/>
            <w:color w:val="2B2520"/>
            <w:sz w:val="22"/>
            <w:szCs w:val="22"/>
          </w:rPr>
          <w:t xml:space="preserve">29. Tabblad Bounces — Beheer van ongeldige e-mails</w:t>
        </w:r>
      </w:hyperlink>
    </w:p>
    <w:p>
      <w:pPr>
        <w:tabs>
          <w:tab w:val="right" w:pos="9026" w:leader="dot"/>
        </w:tabs>
        <w:spacing w:after="20"/>
        <w:ind w:left="340"/>
      </w:pPr>
      <w:hyperlink w:history="1" w:anchor="sec109">
        <w:r>
          <w:rPr>
            <w:b w:val="false"/>
            <w:bCs w:val="false"/>
            <w:color w:val="666666"/>
            <w:sz w:val="20"/>
            <w:szCs w:val="20"/>
          </w:rPr>
          <w:t xml:space="preserve">29.1 IMAP-configuratie</w:t>
        </w:r>
      </w:hyperlink>
    </w:p>
    <w:p>
      <w:pPr>
        <w:tabs>
          <w:tab w:val="right" w:pos="9026" w:leader="dot"/>
        </w:tabs>
        <w:spacing w:after="20"/>
        <w:ind w:left="340"/>
      </w:pPr>
      <w:hyperlink w:history="1" w:anchor="sec110">
        <w:r>
          <w:rPr>
            <w:b w:val="false"/>
            <w:bCs w:val="false"/>
            <w:color w:val="666666"/>
            <w:sz w:val="20"/>
            <w:szCs w:val="20"/>
          </w:rPr>
          <w:t xml:space="preserve">29.2 Configuratie van ESP-webhook</w:t>
        </w:r>
      </w:hyperlink>
    </w:p>
    <w:p>
      <w:pPr>
        <w:tabs>
          <w:tab w:val="right" w:pos="9026" w:leader="dot"/>
        </w:tabs>
        <w:spacing w:after="20"/>
        <w:ind w:left="340"/>
      </w:pPr>
      <w:hyperlink w:history="1" w:anchor="sec111">
        <w:r>
          <w:rPr>
            <w:b w:val="false"/>
            <w:bCs w:val="false"/>
            <w:color w:val="666666"/>
            <w:sz w:val="20"/>
            <w:szCs w:val="20"/>
          </w:rPr>
          <w:t xml:space="preserve">29.3 Hard bounce en soft bounce</w:t>
        </w:r>
      </w:hyperlink>
    </w:p>
    <w:p>
      <w:pPr>
        <w:tabs>
          <w:tab w:val="right" w:pos="9026" w:leader="dot"/>
        </w:tabs>
        <w:spacing w:after="60"/>
        <w:ind w:left="0"/>
      </w:pPr>
      <w:hyperlink w:history="1" w:anchor="sec112">
        <w:r>
          <w:rPr>
            <w:b/>
            <w:bCs/>
            <w:color w:val="2B2520"/>
            <w:sz w:val="22"/>
            <w:szCs w:val="22"/>
          </w:rPr>
          <w:t xml:space="preserve">30. Echtheidscertificaten</w:t>
        </w:r>
      </w:hyperlink>
    </w:p>
    <w:p>
      <w:pPr>
        <w:tabs>
          <w:tab w:val="right" w:pos="9026" w:leader="dot"/>
        </w:tabs>
        <w:spacing w:after="20"/>
        <w:ind w:left="340"/>
      </w:pPr>
      <w:hyperlink w:history="1" w:anchor="sec113">
        <w:r>
          <w:rPr>
            <w:b w:val="false"/>
            <w:bCs w:val="false"/>
            <w:color w:val="666666"/>
            <w:sz w:val="20"/>
            <w:szCs w:val="20"/>
          </w:rPr>
          <w:t xml:space="preserve">30.1 Configuratie</w:t>
        </w:r>
      </w:hyperlink>
    </w:p>
    <w:p>
      <w:pPr>
        <w:tabs>
          <w:tab w:val="right" w:pos="9026" w:leader="dot"/>
        </w:tabs>
        <w:spacing w:after="20"/>
        <w:ind w:left="340"/>
      </w:pPr>
      <w:hyperlink w:history="1" w:anchor="sec114">
        <w:r>
          <w:rPr>
            <w:b w:val="false"/>
            <w:bCs w:val="false"/>
            <w:color w:val="666666"/>
            <w:sz w:val="20"/>
            <w:szCs w:val="20"/>
          </w:rPr>
          <w:t xml:space="preserve">30.2 Handmatig een certificaat uitgeven</w:t>
        </w:r>
      </w:hyperlink>
    </w:p>
    <w:p>
      <w:pPr>
        <w:tabs>
          <w:tab w:val="right" w:pos="9026" w:leader="dot"/>
        </w:tabs>
        <w:spacing w:after="60"/>
        <w:ind w:left="0"/>
      </w:pPr>
      <w:hyperlink w:history="1" w:anchor="sec115">
        <w:r>
          <w:rPr>
            <w:b/>
            <w:bCs/>
            <w:color w:val="2B2520"/>
            <w:sz w:val="22"/>
            <w:szCs w:val="22"/>
          </w:rPr>
          <w:t xml:space="preserve">31. Voorkeurencentrum van de klant</w:t>
        </w:r>
      </w:hyperlink>
    </w:p>
    <w:p>
      <w:pPr>
        <w:tabs>
          <w:tab w:val="right" w:pos="9026" w:leader="dot"/>
        </w:tabs>
        <w:spacing w:after="20"/>
        <w:ind w:left="340"/>
      </w:pPr>
      <w:hyperlink w:history="1" w:anchor="sec116">
        <w:r>
          <w:rPr>
            <w:b w:val="false"/>
            <w:bCs w:val="false"/>
            <w:color w:val="666666"/>
            <w:sz w:val="20"/>
            <w:szCs w:val="20"/>
          </w:rPr>
          <w:t xml:space="preserve">31.1 Voorkeurscategorieën</w:t>
        </w:r>
      </w:hyperlink>
    </w:p>
    <w:p>
      <w:pPr>
        <w:tabs>
          <w:tab w:val="right" w:pos="9026" w:leader="dot"/>
        </w:tabs>
        <w:spacing w:after="20"/>
        <w:ind w:left="340"/>
      </w:pPr>
      <w:hyperlink w:history="1" w:anchor="sec117">
        <w:r>
          <w:rPr>
            <w:b w:val="false"/>
            <w:bCs w:val="false"/>
            <w:color w:val="666666"/>
            <w:sz w:val="20"/>
            <w:szCs w:val="20"/>
          </w:rPr>
          <w:t xml:space="preserve">31.2 Volledige afmelding</w:t>
        </w:r>
      </w:hyperlink>
    </w:p>
    <w:p>
      <w:pPr>
        <w:tabs>
          <w:tab w:val="right" w:pos="9026" w:leader="dot"/>
        </w:tabs>
        <w:spacing w:after="60"/>
        <w:ind w:left="0"/>
      </w:pPr>
      <w:hyperlink w:history="1" w:anchor="sec118">
        <w:r>
          <w:rPr>
            <w:b/>
            <w:bCs/>
            <w:color w:val="2B2520"/>
            <w:sz w:val="22"/>
            <w:szCs w:val="22"/>
          </w:rPr>
          <w:t xml:space="preserve">32. Tabblad AVG — Audit en naleving</w:t>
        </w:r>
      </w:hyperlink>
    </w:p>
    <w:p>
      <w:pPr>
        <w:tabs>
          <w:tab w:val="right" w:pos="9026" w:leader="dot"/>
        </w:tabs>
        <w:spacing w:after="20"/>
        <w:ind w:left="340"/>
      </w:pPr>
      <w:hyperlink w:history="1" w:anchor="sec119">
        <w:r>
          <w:rPr>
            <w:b w:val="false"/>
            <w:bCs w:val="false"/>
            <w:color w:val="666666"/>
            <w:sz w:val="20"/>
            <w:szCs w:val="20"/>
          </w:rPr>
          <w:t xml:space="preserve">32.1 Nalevingsscore</w:t>
        </w:r>
      </w:hyperlink>
    </w:p>
    <w:p>
      <w:pPr>
        <w:tabs>
          <w:tab w:val="right" w:pos="9026" w:leader="dot"/>
        </w:tabs>
        <w:spacing w:after="20"/>
        <w:ind w:left="340"/>
      </w:pPr>
      <w:hyperlink w:history="1" w:anchor="sec120">
        <w:r>
          <w:rPr>
            <w:b w:val="false"/>
            <w:bCs w:val="false"/>
            <w:color w:val="666666"/>
            <w:sz w:val="20"/>
            <w:szCs w:val="20"/>
          </w:rPr>
          <w:t xml:space="preserve">32.2 Bewaartermijnen</w:t>
        </w:r>
      </w:hyperlink>
    </w:p>
    <w:p>
      <w:pPr>
        <w:tabs>
          <w:tab w:val="right" w:pos="9026" w:leader="dot"/>
        </w:tabs>
        <w:spacing w:after="20"/>
        <w:ind w:left="340"/>
      </w:pPr>
      <w:hyperlink w:history="1" w:anchor="sec121">
        <w:r>
          <w:rPr>
            <w:b w:val="false"/>
            <w:bCs w:val="false"/>
            <w:color w:val="666666"/>
            <w:sz w:val="20"/>
            <w:szCs w:val="20"/>
          </w:rPr>
          <w:t xml:space="preserve">32.3 Gegevens verwijderen</w:t>
        </w:r>
      </w:hyperlink>
    </w:p>
    <w:p>
      <w:pPr>
        <w:tabs>
          <w:tab w:val="right" w:pos="9026" w:leader="dot"/>
        </w:tabs>
        <w:spacing w:after="60"/>
        <w:ind w:left="0"/>
      </w:pPr>
      <w:hyperlink w:history="1" w:anchor="sec122">
        <w:r>
          <w:rPr>
            <w:b/>
            <w:bCs/>
            <w:color w:val="2B2520"/>
            <w:sz w:val="22"/>
            <w:szCs w:val="22"/>
          </w:rPr>
          <w:t xml:space="preserve">33. Versleuteling van gevoelige gegevens</w:t>
        </w:r>
      </w:hyperlink>
    </w:p>
    <w:p>
      <w:pPr>
        <w:tabs>
          <w:tab w:val="right" w:pos="9026" w:leader="dot"/>
        </w:tabs>
        <w:spacing w:after="20"/>
        <w:ind w:left="340"/>
      </w:pPr>
      <w:hyperlink w:history="1" w:anchor="sec123">
        <w:r>
          <w:rPr>
            <w:b w:val="false"/>
            <w:bCs w:val="false"/>
            <w:color w:val="666666"/>
            <w:sz w:val="20"/>
            <w:szCs w:val="20"/>
          </w:rPr>
          <w:t xml:space="preserve">33.1 Wat wordt versleuteld</w:t>
        </w:r>
      </w:hyperlink>
    </w:p>
    <w:p>
      <w:pPr>
        <w:tabs>
          <w:tab w:val="right" w:pos="9026" w:leader="dot"/>
        </w:tabs>
        <w:spacing w:after="20"/>
        <w:ind w:left="340"/>
      </w:pPr>
      <w:hyperlink w:history="1" w:anchor="sec124">
        <w:r>
          <w:rPr>
            <w:b w:val="false"/>
            <w:bCs w:val="false"/>
            <w:color w:val="666666"/>
            <w:sz w:val="20"/>
            <w:szCs w:val="20"/>
          </w:rPr>
          <w:t xml:space="preserve">33.2 Werking</w:t>
        </w:r>
      </w:hyperlink>
    </w:p>
    <w:p>
      <w:pPr>
        <w:tabs>
          <w:tab w:val="right" w:pos="9026" w:leader="dot"/>
        </w:tabs>
        <w:spacing w:after="20"/>
        <w:ind w:left="340"/>
      </w:pPr>
      <w:hyperlink w:history="1" w:anchor="sec125">
        <w:r>
          <w:rPr>
            <w:b w:val="false"/>
            <w:bCs w:val="false"/>
            <w:color w:val="666666"/>
            <w:sz w:val="20"/>
            <w:szCs w:val="20"/>
          </w:rPr>
          <w:t xml:space="preserve">33.3 Bewaking door Watchdog</w:t>
        </w:r>
      </w:hyperlink>
    </w:p>
    <w:p>
      <w:pPr>
        <w:tabs>
          <w:tab w:val="right" w:pos="9026" w:leader="dot"/>
        </w:tabs>
        <w:spacing w:after="20"/>
        <w:ind w:left="340"/>
      </w:pPr>
      <w:hyperlink w:history="1" w:anchor="sec126">
        <w:r>
          <w:rPr>
            <w:b w:val="false"/>
            <w:bCs w:val="false"/>
            <w:color w:val="666666"/>
            <w:sz w:val="20"/>
            <w:szCs w:val="20"/>
          </w:rPr>
          <w:t xml:space="preserve">33.4 Retroactieve migratie</w:t>
        </w:r>
      </w:hyperlink>
    </w:p>
    <w:p>
      <w:pPr>
        <w:tabs>
          <w:tab w:val="right" w:pos="9026" w:leader="dot"/>
        </w:tabs>
        <w:spacing w:after="60"/>
        <w:ind w:left="0"/>
      </w:pPr>
      <w:hyperlink w:history="1" w:anchor="sec127">
        <w:r>
          <w:rPr>
            <w:b/>
            <w:bCs/>
            <w:color w:val="2B2520"/>
            <w:sz w:val="22"/>
            <w:szCs w:val="22"/>
          </w:rPr>
          <w:t xml:space="preserve">34. Tabblad Webhooks — Integraties met derden</w:t>
        </w:r>
      </w:hyperlink>
    </w:p>
    <w:p>
      <w:pPr>
        <w:tabs>
          <w:tab w:val="right" w:pos="9026" w:leader="dot"/>
        </w:tabs>
        <w:spacing w:after="20"/>
        <w:ind w:left="340"/>
      </w:pPr>
      <w:hyperlink w:history="1" w:anchor="sec128">
        <w:r>
          <w:rPr>
            <w:b w:val="false"/>
            <w:bCs w:val="false"/>
            <w:color w:val="666666"/>
            <w:sz w:val="20"/>
            <w:szCs w:val="20"/>
          </w:rPr>
          <w:t xml:space="preserve">34.1 Beschikbare gebeurtenissen</w:t>
        </w:r>
      </w:hyperlink>
    </w:p>
    <w:p>
      <w:pPr>
        <w:tabs>
          <w:tab w:val="right" w:pos="9026" w:leader="dot"/>
        </w:tabs>
        <w:spacing w:after="20"/>
        <w:ind w:left="340"/>
      </w:pPr>
      <w:hyperlink w:history="1" w:anchor="sec129">
        <w:r>
          <w:rPr>
            <w:b w:val="false"/>
            <w:bCs w:val="false"/>
            <w:color w:val="666666"/>
            <w:sz w:val="20"/>
            <w:szCs w:val="20"/>
          </w:rPr>
          <w:t xml:space="preserve">34.2 Een eindpunt configureren</w:t>
        </w:r>
      </w:hyperlink>
    </w:p>
    <w:p>
      <w:pPr>
        <w:tabs>
          <w:tab w:val="right" w:pos="9026" w:leader="dot"/>
        </w:tabs>
        <w:spacing w:after="60"/>
        <w:ind w:left="0"/>
      </w:pPr>
      <w:hyperlink w:history="1" w:anchor="sec130">
        <w:r>
          <w:rPr>
            <w:b/>
            <w:bCs/>
            <w:color w:val="2B2520"/>
            <w:sz w:val="22"/>
            <w:szCs w:val="22"/>
          </w:rPr>
          <w:t xml:space="preserve">35. Stille getuige — BCC-archivering</w:t>
        </w:r>
      </w:hyperlink>
    </w:p>
    <w:p>
      <w:pPr>
        <w:tabs>
          <w:tab w:val="right" w:pos="9026" w:leader="dot"/>
        </w:tabs>
        <w:spacing w:after="60"/>
        <w:ind w:left="0"/>
      </w:pPr>
      <w:hyperlink w:history="1" w:anchor="sec131">
        <w:r>
          <w:rPr>
            <w:b/>
            <w:bCs/>
            <w:color w:val="2B2520"/>
            <w:sz w:val="22"/>
            <w:szCs w:val="22"/>
          </w:rPr>
          <w:t xml:space="preserve">36. Slimme reserve-e-mail</w:t>
        </w:r>
      </w:hyperlink>
    </w:p>
    <w:p>
      <w:pPr>
        <w:tabs>
          <w:tab w:val="right" w:pos="9026" w:leader="dot"/>
        </w:tabs>
        <w:spacing w:after="60"/>
        <w:ind w:left="0"/>
      </w:pPr>
      <w:hyperlink w:history="1" w:anchor="sec132">
        <w:r>
          <w:rPr>
            <w:b/>
            <w:bCs/>
            <w:color w:val="2B2520"/>
            <w:sz w:val="22"/>
            <w:szCs w:val="22"/>
          </w:rPr>
          <w:t xml:space="preserve">37. Stille modus — Voorkoming van dubbele verzending</w:t>
        </w:r>
      </w:hyperlink>
    </w:p>
    <w:p>
      <w:pPr>
        <w:tabs>
          <w:tab w:val="right" w:pos="9026" w:leader="dot"/>
        </w:tabs>
        <w:spacing w:after="60"/>
        <w:ind w:left="0"/>
      </w:pPr>
      <w:hyperlink w:history="1" w:anchor="sec133">
        <w:r>
          <w:rPr>
            <w:b/>
            <w:bCs/>
            <w:color w:val="2B2520"/>
            <w:sz w:val="22"/>
            <w:szCs w:val="22"/>
          </w:rPr>
          <w:t xml:space="preserve">38. Tabblad Help — Watchdog en diagnose</w:t>
        </w:r>
      </w:hyperlink>
    </w:p>
    <w:p>
      <w:pPr>
        <w:tabs>
          <w:tab w:val="right" w:pos="9026" w:leader="dot"/>
        </w:tabs>
        <w:spacing w:after="20"/>
        <w:ind w:left="340"/>
      </w:pPr>
      <w:hyperlink w:history="1" w:anchor="sec134">
        <w:r>
          <w:rPr>
            <w:b w:val="false"/>
            <w:bCs w:val="false"/>
            <w:color w:val="666666"/>
            <w:sz w:val="20"/>
            <w:szCs w:val="20"/>
          </w:rPr>
          <w:t xml:space="preserve">38.1 Gebeurtenissenlogboek</w:t>
        </w:r>
      </w:hyperlink>
    </w:p>
    <w:p>
      <w:pPr>
        <w:tabs>
          <w:tab w:val="right" w:pos="9026" w:leader="dot"/>
        </w:tabs>
        <w:spacing w:after="20"/>
        <w:ind w:left="340"/>
      </w:pPr>
      <w:hyperlink w:history="1" w:anchor="sec135">
        <w:r>
          <w:rPr>
            <w:b w:val="false"/>
            <w:bCs w:val="false"/>
            <w:color w:val="666666"/>
            <w:sz w:val="20"/>
            <w:szCs w:val="20"/>
          </w:rPr>
          <w:t xml:space="preserve">38.2 Automatische waarschuwingen</w:t>
        </w:r>
      </w:hyperlink>
    </w:p>
    <w:p>
      <w:pPr>
        <w:tabs>
          <w:tab w:val="right" w:pos="9026" w:leader="dot"/>
        </w:tabs>
        <w:spacing w:after="20"/>
        <w:ind w:left="340"/>
      </w:pPr>
      <w:hyperlink w:history="1" w:anchor="sec136">
        <w:r>
          <w:rPr>
            <w:b w:val="false"/>
            <w:bCs w:val="false"/>
            <w:color w:val="666666"/>
            <w:sz w:val="20"/>
            <w:szCs w:val="20"/>
          </w:rPr>
          <w:t xml:space="preserve">38.3 Zelfherstel</w:t>
        </w:r>
      </w:hyperlink>
    </w:p>
    <w:p>
      <w:pPr>
        <w:tabs>
          <w:tab w:val="right" w:pos="9026" w:leader="dot"/>
        </w:tabs>
        <w:spacing w:after="20"/>
        <w:ind w:left="340"/>
      </w:pPr>
      <w:hyperlink w:history="1" w:anchor="sec137">
        <w:r>
          <w:rPr>
            <w:b w:val="false"/>
            <w:bCs w:val="false"/>
            <w:color w:val="666666"/>
            <w:sz w:val="20"/>
            <w:szCs w:val="20"/>
          </w:rPr>
          <w:t xml:space="preserve">38.4 Volledige diagnose</w:t>
        </w:r>
      </w:hyperlink>
    </w:p>
    <w:p>
      <w:pPr>
        <w:tabs>
          <w:tab w:val="right" w:pos="9026" w:leader="dot"/>
        </w:tabs>
        <w:spacing w:after="20"/>
        <w:ind w:left="340"/>
      </w:pPr>
      <w:hyperlink w:history="1" w:anchor="sec138">
        <w:r>
          <w:rPr>
            <w:b w:val="false"/>
            <w:bCs w:val="false"/>
            <w:color w:val="666666"/>
            <w:sz w:val="20"/>
            <w:szCs w:val="20"/>
          </w:rPr>
          <w:t xml:space="preserve">38.5 Noodpagina</w:t>
        </w:r>
      </w:hyperlink>
    </w:p>
    <w:p>
      <w:pPr>
        <w:tabs>
          <w:tab w:val="right" w:pos="9026" w:leader="dot"/>
        </w:tabs>
        <w:spacing w:after="60"/>
        <w:ind w:left="0"/>
      </w:pPr>
      <w:hyperlink w:history="1" w:anchor="sec139">
        <w:r>
          <w:rPr>
            <w:b/>
            <w:bCs/>
            <w:color w:val="2B2520"/>
            <w:sz w:val="22"/>
            <w:szCs w:val="22"/>
          </w:rPr>
          <w:t xml:space="preserve">39. Controlecentrum</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Catalogus met 117 e-mailsjablonen</w:t>
        </w:r>
      </w:hyperlink>
    </w:p>
    <w:p>
      <w:pPr>
        <w:tabs>
          <w:tab w:val="right" w:pos="9026" w:leader="dot"/>
        </w:tabs>
        <w:spacing w:after="20"/>
        <w:ind w:left="340"/>
      </w:pPr>
      <w:hyperlink w:history="1" w:anchor="sec142">
        <w:r>
          <w:rPr>
            <w:b w:val="false"/>
            <w:bCs w:val="false"/>
            <w:color w:val="666666"/>
            <w:sz w:val="20"/>
            <w:szCs w:val="20"/>
          </w:rPr>
          <w:t xml:space="preserve">41.1 Transactionele PrestaShop-e-mails (opnieuw ontworpen)</w:t>
        </w:r>
      </w:hyperlink>
    </w:p>
    <w:p>
      <w:pPr>
        <w:tabs>
          <w:tab w:val="right" w:pos="9026" w:leader="dot"/>
        </w:tabs>
        <w:spacing w:after="20"/>
        <w:ind w:left="340"/>
      </w:pPr>
      <w:hyperlink w:history="1" w:anchor="sec143">
        <w:r>
          <w:rPr>
            <w:b w:val="false"/>
            <w:bCs w:val="false"/>
            <w:color w:val="666666"/>
            <w:sz w:val="20"/>
            <w:szCs w:val="20"/>
          </w:rPr>
          <w:t xml:space="preserve">41.2 Gedragsgestuurde e-mails</w:t>
        </w:r>
      </w:hyperlink>
    </w:p>
    <w:p>
      <w:pPr>
        <w:tabs>
          <w:tab w:val="right" w:pos="9026" w:leader="dot"/>
        </w:tabs>
        <w:spacing w:after="20"/>
        <w:ind w:left="340"/>
      </w:pPr>
      <w:hyperlink w:history="1" w:anchor="sec144">
        <w:r>
          <w:rPr>
            <w:b w:val="false"/>
            <w:bCs w:val="false"/>
            <w:color w:val="666666"/>
            <w:sz w:val="20"/>
            <w:szCs w:val="20"/>
          </w:rPr>
          <w:t xml:space="preserve">41.3 Luxe- en ervaringse-mails</w:t>
        </w:r>
      </w:hyperlink>
    </w:p>
    <w:p>
      <w:pPr>
        <w:tabs>
          <w:tab w:val="right" w:pos="9026" w:leader="dot"/>
        </w:tabs>
        <w:spacing w:after="20"/>
        <w:ind w:left="340"/>
      </w:pPr>
      <w:hyperlink w:history="1" w:anchor="sec145">
        <w:r>
          <w:rPr>
            <w:b w:val="false"/>
            <w:bCs w:val="false"/>
            <w:color w:val="666666"/>
            <w:sz w:val="20"/>
            <w:szCs w:val="20"/>
          </w:rPr>
          <w:t xml:space="preserve">41.4 Loyaliteits-e-mails</w:t>
        </w:r>
      </w:hyperlink>
    </w:p>
    <w:p>
      <w:pPr>
        <w:tabs>
          <w:tab w:val="right" w:pos="9026" w:leader="dot"/>
        </w:tabs>
        <w:spacing w:after="20"/>
        <w:ind w:left="340"/>
      </w:pPr>
      <w:hyperlink w:history="1" w:anchor="sec146">
        <w:r>
          <w:rPr>
            <w:b w:val="false"/>
            <w:bCs w:val="false"/>
            <w:color w:val="666666"/>
            <w:sz w:val="20"/>
            <w:szCs w:val="20"/>
          </w:rPr>
          <w:t xml:space="preserve">41.5 Kalender-e-mails</w:t>
        </w:r>
      </w:hyperlink>
    </w:p>
    <w:p>
      <w:pPr>
        <w:tabs>
          <w:tab w:val="right" w:pos="9026" w:leader="dot"/>
        </w:tabs>
        <w:spacing w:after="20"/>
        <w:ind w:left="340"/>
      </w:pPr>
      <w:hyperlink w:history="1" w:anchor="sec147">
        <w:r>
          <w:rPr>
            <w:b w:val="false"/>
            <w:bCs w:val="false"/>
            <w:color w:val="666666"/>
            <w:sz w:val="20"/>
            <w:szCs w:val="20"/>
          </w:rPr>
          <w:t xml:space="preserve">41.6 B2B-e-mails</w:t>
        </w:r>
      </w:hyperlink>
    </w:p>
    <w:p>
      <w:pPr>
        <w:tabs>
          <w:tab w:val="right" w:pos="9026" w:leader="dot"/>
        </w:tabs>
        <w:spacing w:after="20"/>
        <w:ind w:left="340"/>
      </w:pPr>
      <w:hyperlink w:history="1" w:anchor="sec148">
        <w:r>
          <w:rPr>
            <w:b w:val="false"/>
            <w:bCs w:val="false"/>
            <w:color w:val="666666"/>
            <w:sz w:val="20"/>
            <w:szCs w:val="20"/>
          </w:rPr>
          <w:t xml:space="preserve">41.7 Neria-systeeme-mails</w:t>
        </w:r>
      </w:hyperlink>
    </w:p>
    <w:p>
      <w:pPr>
        <w:tabs>
          <w:tab w:val="right" w:pos="9026" w:leader="dot"/>
        </w:tabs>
        <w:spacing w:after="60"/>
        <w:ind w:left="0"/>
      </w:pPr>
      <w:hyperlink w:history="1" w:anchor="sec149">
        <w:r>
          <w:rPr>
            <w:b/>
            <w:bCs/>
            <w:color w:val="2B2520"/>
            <w:sz w:val="22"/>
            <w:szCs w:val="22"/>
          </w:rPr>
          <w:t xml:space="preserve">42. Veelgestelde vragen</w:t>
        </w:r>
      </w:hyperlink>
    </w:p>
    <w:p>
      <w:pPr>
        <w:tabs>
          <w:tab w:val="right" w:pos="9026" w:leader="dot"/>
        </w:tabs>
        <w:spacing w:after="20"/>
        <w:ind w:left="340"/>
      </w:pPr>
      <w:hyperlink w:history="1" w:anchor="sec150">
        <w:r>
          <w:rPr>
            <w:b w:val="false"/>
            <w:bCs w:val="false"/>
            <w:color w:val="666666"/>
            <w:sz w:val="20"/>
            <w:szCs w:val="20"/>
          </w:rPr>
          <w:t xml:space="preserve">E-mails worden niet verzonden — wat moet ik controleren?</w:t>
        </w:r>
      </w:hyperlink>
    </w:p>
    <w:p>
      <w:pPr>
        <w:tabs>
          <w:tab w:val="right" w:pos="9026" w:leader="dot"/>
        </w:tabs>
        <w:spacing w:after="20"/>
        <w:ind w:left="340"/>
      </w:pPr>
      <w:hyperlink w:history="1" w:anchor="sec151">
        <w:r>
          <w:rPr>
            <w:b w:val="false"/>
            <w:bCs w:val="false"/>
            <w:color w:val="666666"/>
            <w:sz w:val="20"/>
            <w:szCs w:val="20"/>
          </w:rPr>
          <w:t xml:space="preserve">Kan ik de tekst van een specifieke e-mail aanpassen?</w:t>
        </w:r>
      </w:hyperlink>
    </w:p>
    <w:p>
      <w:pPr>
        <w:tabs>
          <w:tab w:val="right" w:pos="9026" w:leader="dot"/>
        </w:tabs>
        <w:spacing w:after="20"/>
        <w:ind w:left="340"/>
      </w:pPr>
      <w:hyperlink w:history="1" w:anchor="sec152">
        <w:r>
          <w:rPr>
            <w:b w:val="false"/>
            <w:bCs w:val="false"/>
            <w:color w:val="666666"/>
            <w:sz w:val="20"/>
            <w:szCs w:val="20"/>
          </w:rPr>
          <w:t xml:space="preserve">Een sjabloon past niet bij mij — kan ik het deactiveren?</w:t>
        </w:r>
      </w:hyperlink>
    </w:p>
    <w:p>
      <w:pPr>
        <w:tabs>
          <w:tab w:val="right" w:pos="9026" w:leader="dot"/>
        </w:tabs>
        <w:spacing w:after="20"/>
        <w:ind w:left="340"/>
      </w:pPr>
      <w:hyperlink w:history="1" w:anchor="sec153">
        <w:r>
          <w:rPr>
            <w:b w:val="false"/>
            <w:bCs w:val="false"/>
            <w:color w:val="666666"/>
            <w:sz w:val="20"/>
            <w:szCs w:val="20"/>
          </w:rPr>
          <w:t xml:space="preserve">Hoe kan ik het verzendtijdstip van de automatiseringen aanpassen?</w:t>
        </w:r>
      </w:hyperlink>
    </w:p>
    <w:p>
      <w:pPr>
        <w:tabs>
          <w:tab w:val="right" w:pos="9026" w:leader="dot"/>
        </w:tabs>
        <w:spacing w:after="20"/>
        <w:ind w:left="340"/>
      </w:pPr>
      <w:hyperlink w:history="1" w:anchor="sec154">
        <w:r>
          <w:rPr>
            <w:b w:val="false"/>
            <w:bCs w:val="false"/>
            <w:color w:val="666666"/>
            <w:sz w:val="20"/>
            <w:szCs w:val="20"/>
          </w:rPr>
          <w:t xml:space="preserve">Vertraagt de module mijn winkel?</w:t>
        </w:r>
      </w:hyperlink>
    </w:p>
    <w:p>
      <w:pPr>
        <w:tabs>
          <w:tab w:val="right" w:pos="9026" w:leader="dot"/>
        </w:tabs>
        <w:spacing w:after="20"/>
        <w:ind w:left="340"/>
      </w:pPr>
      <w:hyperlink w:history="1" w:anchor="sec155">
        <w:r>
          <w:rPr>
            <w:b w:val="false"/>
            <w:bCs w:val="false"/>
            <w:color w:val="666666"/>
            <w:sz w:val="20"/>
            <w:szCs w:val="20"/>
          </w:rPr>
          <w:t xml:space="preserve">Hoe kan ik hulp krijgen?</w:t>
        </w:r>
      </w:hyperlink>
    </w:p>
    <w:p>
      <w:pPr>
        <w:tabs>
          <w:tab w:val="right" w:pos="9026" w:leader="dot"/>
        </w:tabs>
        <w:spacing w:after="60"/>
        <w:ind w:left="0"/>
      </w:pPr>
      <w:hyperlink w:history="1" w:anchor="sec156">
        <w:r>
          <w:rPr>
            <w:b/>
            <w:bCs/>
            <w:color w:val="2B2520"/>
            <w:sz w:val="22"/>
            <w:szCs w:val="22"/>
          </w:rPr>
          <w:t xml:space="preserve">43. Ondersteuning en Business Care</w:t>
        </w:r>
      </w:hyperlink>
    </w:p>
    <w:p>
      <w:pPr>
        <w:tabs>
          <w:tab w:val="right" w:pos="9026" w:leader="dot"/>
        </w:tabs>
        <w:spacing w:after="20"/>
        <w:ind w:left="340"/>
      </w:pPr>
      <w:hyperlink w:history="1" w:anchor="sec157">
        <w:r>
          <w:rPr>
            <w:b w:val="false"/>
            <w:bCs w:val="false"/>
            <w:color w:val="666666"/>
            <w:sz w:val="20"/>
            <w:szCs w:val="20"/>
          </w:rPr>
          <w:t xml:space="preserve">43.1 Technische ondersteuning</w:t>
        </w:r>
      </w:hyperlink>
    </w:p>
    <w:p>
      <w:pPr>
        <w:tabs>
          <w:tab w:val="right" w:pos="9026" w:leader="dot"/>
        </w:tabs>
        <w:spacing w:after="20"/>
        <w:ind w:left="340"/>
      </w:pPr>
      <w:hyperlink w:history="1" w:anchor="sec158">
        <w:r>
          <w:rPr>
            <w:b w:val="false"/>
            <w:bCs w:val="false"/>
            <w:color w:val="666666"/>
            <w:sz w:val="20"/>
            <w:szCs w:val="20"/>
          </w:rPr>
          <w:t xml:space="preserve">43.2 Business Care — 12 maanden inbegrepen</w:t>
        </w:r>
      </w:hyperlink>
    </w:p>
    <w:p>
      <w:pPr>
        <w:tabs>
          <w:tab w:val="right" w:pos="9026" w:leader="dot"/>
        </w:tabs>
        <w:spacing w:after="20"/>
        <w:ind w:left="340"/>
      </w:pPr>
      <w:hyperlink w:history="1" w:anchor="sec159">
        <w:r>
          <w:rPr>
            <w:b w:val="false"/>
            <w:bCs w:val="false"/>
            <w:color w:val="666666"/>
            <w:sz w:val="20"/>
            <w:szCs w:val="20"/>
          </w:rPr>
          <w:t xml:space="preserve">43.3 Verlenging</w:t>
        </w:r>
      </w:hyperlink>
    </w:p>
    <w:p>
      <w:pPr>
        <w:tabs>
          <w:tab w:val="right" w:pos="9026" w:leader="dot"/>
        </w:tabs>
        <w:spacing w:after="60"/>
        <w:ind w:left="0"/>
      </w:pPr>
      <w:hyperlink w:history="1" w:anchor="sec160">
        <w:r>
          <w:rPr>
            <w:b/>
            <w:bCs/>
            <w:color w:val="2B2520"/>
            <w:sz w:val="22"/>
            <w:szCs w:val="22"/>
          </w:rPr>
          <w:t xml:space="preserve">Bijlage A — Juridische vermeldingen</w:t>
        </w:r>
      </w:hyperlink>
    </w:p>
    <w:p>
      <w:pPr>
        <w:tabs>
          <w:tab w:val="right" w:pos="9026" w:leader="dot"/>
        </w:tabs>
        <w:spacing w:after="20"/>
        <w:ind w:left="340"/>
      </w:pPr>
      <w:hyperlink w:history="1" w:anchor="sec161">
        <w:r>
          <w:rPr>
            <w:b w:val="false"/>
            <w:bCs w:val="false"/>
            <w:color w:val="666666"/>
            <w:sz w:val="20"/>
            <w:szCs w:val="20"/>
          </w:rPr>
          <w:t xml:space="preserve">A.1 Licentie van de module</w:t>
        </w:r>
      </w:hyperlink>
    </w:p>
    <w:p>
      <w:pPr>
        <w:tabs>
          <w:tab w:val="right" w:pos="9026" w:leader="dot"/>
        </w:tabs>
        <w:spacing w:after="20"/>
        <w:ind w:left="340"/>
      </w:pPr>
      <w:hyperlink w:history="1" w:anchor="sec162">
        <w:r>
          <w:rPr>
            <w:b w:val="false"/>
            <w:bCs w:val="false"/>
            <w:color w:val="666666"/>
            <w:sz w:val="20"/>
            <w:szCs w:val="20"/>
          </w:rPr>
          <w:t xml:space="preserve">A.2 Auteursrecht</w:t>
        </w:r>
      </w:hyperlink>
    </w:p>
    <w:p>
      <w:pPr>
        <w:tabs>
          <w:tab w:val="right" w:pos="9026" w:leader="dot"/>
        </w:tabs>
        <w:spacing w:after="20"/>
        <w:ind w:left="340"/>
      </w:pPr>
      <w:hyperlink w:history="1" w:anchor="sec163">
        <w:r>
          <w:rPr>
            <w:b w:val="false"/>
            <w:bCs w:val="false"/>
            <w:color w:val="666666"/>
            <w:sz w:val="20"/>
            <w:szCs w:val="20"/>
          </w:rPr>
          <w:t xml:space="preserve">A.3 Gebruikte lettertypen van derden</w:t>
        </w:r>
      </w:hyperlink>
    </w:p>
    <w:p>
      <w:pPr>
        <w:tabs>
          <w:tab w:val="right" w:pos="9026" w:leader="dot"/>
        </w:tabs>
        <w:spacing w:after="20"/>
        <w:ind w:left="340"/>
      </w:pPr>
      <w:hyperlink w:history="1" w:anchor="sec164">
        <w:r>
          <w:rPr>
            <w:b w:val="false"/>
            <w:bCs w:val="false"/>
            <w:color w:val="666666"/>
            <w:sz w:val="20"/>
            <w:szCs w:val="20"/>
          </w:rPr>
          <w:t xml:space="preserve">A.4 Bibliotheken van derden</w:t>
        </w:r>
      </w:hyperlink>
    </w:p>
    <w:p>
      <w:pPr>
        <w:tabs>
          <w:tab w:val="right" w:pos="9026" w:leader="dot"/>
        </w:tabs>
        <w:spacing w:after="20"/>
        <w:ind w:left="340"/>
      </w:pPr>
      <w:hyperlink w:history="1" w:anchor="sec165">
        <w:r>
          <w:rPr>
            <w:b w:val="false"/>
            <w:bCs w:val="false"/>
            <w:color w:val="666666"/>
            <w:sz w:val="20"/>
            <w:szCs w:val="20"/>
          </w:rPr>
          <w:t xml:space="preserve">A.5 Persoonsgegevens</w:t>
        </w:r>
      </w:hyperlink>
    </w:p>
    <w:p>
      <w:r>
        <w:br w:type="page"/>
      </w:r>
    </w:p>
    <w:p>
      <w:pPr>
        <w:pStyle w:val="Heading1"/>
        <w:pageBreakBefore/>
        <w:spacing w:after="200" w:before="500"/>
      </w:pPr>
      <w:bookmarkStart w:name="sec1" w:id="1"/>
      <w:r>
        <w:t xml:space="preserve">1. Over Neria</w:t>
      </w:r>
      <w:bookmarkEnd w:id="1"/>
    </w:p>
    <w:p>
      <w:pPr>
        <w:spacing w:after="160"/>
      </w:pPr>
      <w:r>
        <w:t xml:space="preserve">Neria — Luxury Email Suite is een premium PrestaShop-module die het native e-mailsysteem van het platform volledig vervangt door een uniforme, elegante en meertalige weergave-engine, verrijkt met 88 functies die variëren van gedragsgestuurde automatisering tot geavanceerde analytische intelligentie.</w:t>
      </w:r>
    </w:p>
    <w:p>
      <w:pPr>
        <w:spacing w:after="160"/>
      </w:pPr>
      <w:r>
        <w:t xml:space="preserve">De module richt zich op winkels met premiumproducten — juwelen, lederwaren, mode, fijn handwerk, decoratie — waarbij elke e-mail deel uitmaakt van de merkcommunicatie en niet slechts een systeemmelding is.</w:t>
      </w:r>
    </w:p>
    <w:p>
      <w:pPr>
        <w:pStyle w:val="Heading2"/>
        <w:spacing w:after="140" w:before="320"/>
      </w:pPr>
      <w:bookmarkStart w:name="sec2" w:id="1"/>
      <w:r>
        <w:t xml:space="preserve">1.1 Compatibiliteit</w:t>
      </w:r>
      <w:bookmarkEnd w:id="1"/>
    </w:p>
    <w:p>
      <w:pPr>
        <w:pStyle w:val="ListParagraph"/>
        <w:numPr>
          <w:ilvl w:val="0"/>
          <w:numId w:val="2"/>
        </w:numPr>
        <w:spacing w:after="80"/>
      </w:pPr>
      <w:r>
        <w:t xml:space="preserve">Compatibel met PrestaShop 8.x (getest tot en met 8.2) en PrestaShop 9.x (getest tot en met 9.0.2 in de nieuwe Hummingbird-interface).</w:t>
      </w:r>
    </w:p>
    <w:p>
      <w:pPr>
        <w:pStyle w:val="ListParagraph"/>
        <w:numPr>
          <w:ilvl w:val="0"/>
          <w:numId w:val="2"/>
        </w:numPr>
        <w:spacing w:after="80"/>
      </w:pPr>
      <w:r>
        <w:t xml:space="preserve">Vereist minimaal PHP 7.4, PHP 8.1+ wordt aanbevolen. Vereiste extensies: OpenSSL, cURL, GD of Imagick, mbstring, json.</w:t>
      </w:r>
    </w:p>
    <w:p>
      <w:pPr>
        <w:pStyle w:val="ListParagraph"/>
        <w:numPr>
          <w:ilvl w:val="0"/>
          <w:numId w:val="2"/>
        </w:numPr>
        <w:spacing w:after="80"/>
      </w:pPr>
      <w:r>
        <w:t xml:space="preserve">Compatibel met zowel single-shop- als multishop-omgevingen. Alle functies zijn per winkel geïsoleerd.</w:t>
      </w:r>
    </w:p>
    <w:p>
      <w:pPr>
        <w:pStyle w:val="ListParagraph"/>
        <w:numPr>
          <w:ilvl w:val="0"/>
          <w:numId w:val="2"/>
        </w:numPr>
        <w:spacing w:after="80"/>
      </w:pPr>
      <w:r>
        <w:t xml:space="preserve">E-mailserver: elke SMTP-compatibele server (native functie van PrestaShop). Neria verstuurt zelf geen e-mails — de module vormgeeft en verrijkt de inhoud.</w:t>
      </w:r>
    </w:p>
    <w:p>
      <w:pPr>
        <w:pStyle w:val="Heading2"/>
        <w:spacing w:after="140" w:before="320"/>
      </w:pPr>
      <w:bookmarkStart w:name="sec3" w:id="1"/>
      <w:r>
        <w:t xml:space="preserve">1.2 Wat Neria automatisch doet</w:t>
      </w:r>
      <w:bookmarkEnd w:id="1"/>
    </w:p>
    <w:p>
      <w:pPr>
        <w:spacing w:after="160"/>
      </w:pPr>
      <w:r>
        <w:t xml:space="preserve">Zodra u de module activeert, onderschept Neria via de hook actionEmailSendBefore elke e-mail die door PrestaShop of een andere geïnstalleerde module wordt verzonden. De module identificeert het sjabloon, bepaalt de werkelijke taal van de ontvanger, past het merkontwerp toe (kleuren, logo, typografie), voegt verrijkende variabelen toe (tracking, A/B-testen, loyaliteit, sociale media, enz.) en stuurt de verrijkte e-mail terug naar het native verzendmechanisme van PrestaShop. Er is geen extra configuratie nodig om standaard transactionele e-mails onmiddellijk van deze nieuwe weergave te laten profiteren.</w:t>
      </w:r>
    </w:p>
    <w:p>
      <w:pPr>
        <w:pStyle w:val="Heading2"/>
        <w:spacing w:after="140" w:before="320"/>
      </w:pPr>
      <w:bookmarkStart w:name="sec4" w:id="1"/>
      <w:r>
        <w:t xml:space="preserve">1.3 Externe netwerkverbindingen</w:t>
      </w:r>
      <w:bookmarkEnd w:id="1"/>
    </w:p>
    <w:p>
      <w:pPr>
        <w:spacing w:after="160"/>
      </w:pPr>
      <w:r>
        <w:t xml:space="preserve">Neria maakt slechts één externe netwerkverbinding met de eigen licentieserver (neriasoftware.com), maximaal eenmaal per 24 uur, om de geldigheid van de sleutel te controleren. Verzonden gegevens: licentiesleutel, domeinnaam, moduleversie. Er worden geen persoonsgegevens van klanten verzonden. Als de server tijdelijk niet beschikbaar is, blijft de laatst gecachte controle onbeperkt geldig — het verzenden van e-mails wordt nooit onderbroken door een storing aan de kant van de uitgever.</w:t>
      </w:r>
    </w:p>
    <w:p>
      <w:r>
        <w:br w:type="page"/>
      </w:r>
    </w:p>
    <w:p>
      <w:pPr>
        <w:pStyle w:val="Heading1"/>
        <w:pageBreakBefore/>
        <w:spacing w:after="200" w:before="500"/>
      </w:pPr>
      <w:bookmarkStart w:name="sec5" w:id="1"/>
      <w:r>
        <w:t xml:space="preserve">2. Technische vereisten</w:t>
      </w:r>
      <w:bookmarkEnd w:id="1"/>
    </w:p>
    <w:p>
      <w:pPr>
        <w:pStyle w:val="Heading2"/>
        <w:spacing w:after="140" w:before="320"/>
      </w:pPr>
      <w:bookmarkStart w:name="sec6" w:id="1"/>
      <w:r>
        <w:t xml:space="preserve">2.1 Serveromgeving</w:t>
      </w:r>
      <w:bookmarkEnd w:id="1"/>
    </w:p>
    <w:p>
      <w:pPr>
        <w:pStyle w:val="ListParagraph"/>
        <w:numPr>
          <w:ilvl w:val="0"/>
          <w:numId w:val="2"/>
        </w:numPr>
        <w:spacing w:after="80"/>
      </w:pPr>
      <w:r>
        <w:t xml:space="preserve">PHP: minimaal 7.4 (8.1+ aanbevolen voor betere JSON-prestaties)</w:t>
      </w:r>
    </w:p>
    <w:p>
      <w:pPr>
        <w:pStyle w:val="ListParagraph"/>
        <w:numPr>
          <w:ilvl w:val="0"/>
          <w:numId w:val="2"/>
        </w:numPr>
        <w:spacing w:after="80"/>
      </w:pPr>
      <w:r>
        <w:t xml:space="preserve">OpenSSL-extensie: vereist voor AES-256-GCM-versleuteling van gevoelige gegevens in de database</w:t>
      </w:r>
    </w:p>
    <w:p>
      <w:pPr>
        <w:pStyle w:val="ListParagraph"/>
        <w:numPr>
          <w:ilvl w:val="0"/>
          <w:numId w:val="2"/>
        </w:numPr>
        <w:spacing w:after="80"/>
      </w:pPr>
      <w:r>
        <w:t xml:space="preserve">cURL-extensie: vereist voor API-aanroepen (licentie, Gmail Postmaster, Google Search Console, PageSpeed, DeepL, Semrush, Moz)</w:t>
      </w:r>
    </w:p>
    <w:p>
      <w:pPr>
        <w:pStyle w:val="ListParagraph"/>
        <w:numPr>
          <w:ilvl w:val="0"/>
          <w:numId w:val="2"/>
        </w:numPr>
        <w:spacing w:after="80"/>
      </w:pPr>
      <w:r>
        <w:t xml:space="preserve">GD- of Imagick-extensie: vereist voor het genereren van handgeschreven handtekeningen (SignatureGenerator)</w:t>
      </w:r>
    </w:p>
    <w:p>
      <w:pPr>
        <w:pStyle w:val="ListParagraph"/>
        <w:numPr>
          <w:ilvl w:val="0"/>
          <w:numId w:val="2"/>
        </w:numPr>
        <w:spacing w:after="80"/>
      </w:pPr>
      <w:r>
        <w:t xml:space="preserve">mbstring-extensie: vereist voor het verwerken van meertalige tekenreeksen (Arabisch, Japans, Koreaans, Chinees)</w:t>
      </w:r>
    </w:p>
    <w:p>
      <w:pPr>
        <w:pStyle w:val="ListParagraph"/>
        <w:numPr>
          <w:ilvl w:val="0"/>
          <w:numId w:val="2"/>
        </w:numPr>
        <w:spacing w:after="80"/>
      </w:pPr>
      <w:r>
        <w:t xml:space="preserve">json-extensie: standaardextensie, aanwezig in alle moderne PHP-installaties</w:t>
      </w:r>
    </w:p>
    <w:p>
      <w:pPr>
        <w:pStyle w:val="ListParagraph"/>
        <w:numPr>
          <w:ilvl w:val="0"/>
          <w:numId w:val="2"/>
        </w:numPr>
        <w:spacing w:after="80"/>
      </w:pPr>
      <w:r>
        <w:t xml:space="preserve">MySQL 5.7+ of MariaDB 10.3+: bij installatie worden 38 tabellen aangemaakt (voorvoegsel neria_)</w:t>
      </w:r>
    </w:p>
    <w:p>
      <w:pPr>
        <w:pStyle w:val="Heading2"/>
        <w:spacing w:after="140" w:before="320"/>
      </w:pPr>
      <w:bookmarkStart w:name="sec7" w:id="1"/>
      <w:r>
        <w:t xml:space="preserve">2.2 Gebruikte PrestaShop-hooks</w:t>
      </w:r>
      <w:bookmarkEnd w:id="1"/>
    </w:p>
    <w:p>
      <w:pPr>
        <w:pStyle w:val="ListParagraph"/>
        <w:numPr>
          <w:ilvl w:val="0"/>
          <w:numId w:val="2"/>
        </w:numPr>
        <w:spacing w:after="80"/>
      </w:pPr>
      <w:r>
        <w:t xml:space="preserve">actionEmailSendBefore — onderschept alle uitgaande e-mails</w:t>
      </w:r>
    </w:p>
    <w:p>
      <w:pPr>
        <w:pStyle w:val="ListParagraph"/>
        <w:numPr>
          <w:ilvl w:val="0"/>
          <w:numId w:val="2"/>
        </w:numPr>
        <w:spacing w:after="80"/>
      </w:pPr>
      <w:r>
        <w:t xml:space="preserve">actionMailAlterMessageBeforeSend — voegt List-Unsubscribe toe conform RFC 8058</w:t>
      </w:r>
    </w:p>
    <w:p>
      <w:pPr>
        <w:pStyle w:val="ListParagraph"/>
        <w:numPr>
          <w:ilvl w:val="0"/>
          <w:numId w:val="2"/>
        </w:numPr>
        <w:spacing w:after="80"/>
      </w:pPr>
      <w:r>
        <w:t xml:space="preserve">actionObjectOrderAddAfter — trigger na bestelling (attributie, loyaliteit, mijlpalen)</w:t>
      </w:r>
    </w:p>
    <w:p>
      <w:pPr>
        <w:pStyle w:val="ListParagraph"/>
        <w:numPr>
          <w:ilvl w:val="0"/>
          <w:numId w:val="2"/>
        </w:numPr>
        <w:spacing w:after="80"/>
      </w:pPr>
      <w:r>
        <w:t xml:space="preserve">actionOrderStatusPostUpdate — bijhouden van bestelstatus (verzonden, geleverd, terugbetaald, geretourneerd)</w:t>
      </w:r>
    </w:p>
    <w:p>
      <w:pPr>
        <w:pStyle w:val="ListParagraph"/>
        <w:numPr>
          <w:ilvl w:val="0"/>
          <w:numId w:val="2"/>
        </w:numPr>
        <w:spacing w:after="80"/>
      </w:pPr>
      <w:r>
        <w:t xml:space="preserve">actionObjectOrderSlipAddAfter — trigger voor terugbetaling</w:t>
      </w:r>
    </w:p>
    <w:p>
      <w:pPr>
        <w:pStyle w:val="ListParagraph"/>
        <w:numPr>
          <w:ilvl w:val="0"/>
          <w:numId w:val="2"/>
        </w:numPr>
        <w:spacing w:after="80"/>
      </w:pPr>
      <w:r>
        <w:t xml:space="preserve">actionObjectOrderReturnAddAfter — trigger voor productretour</w:t>
      </w:r>
    </w:p>
    <w:p>
      <w:pPr>
        <w:pStyle w:val="ListParagraph"/>
        <w:numPr>
          <w:ilvl w:val="0"/>
          <w:numId w:val="2"/>
        </w:numPr>
        <w:spacing w:after="80"/>
      </w:pPr>
      <w:r>
        <w:t xml:space="preserve">actionUpdateQuantity — detectie van voorraadaanvulling (wachtlijst)</w:t>
      </w:r>
    </w:p>
    <w:p>
      <w:pPr>
        <w:pStyle w:val="ListParagraph"/>
        <w:numPr>
          <w:ilvl w:val="0"/>
          <w:numId w:val="2"/>
        </w:numPr>
        <w:spacing w:after="80"/>
      </w:pPr>
      <w:r>
        <w:t xml:space="preserve">actionDeleteGDPRCustomer — verwijdering van klantgegevens op AVG-verzoek</w:t>
      </w:r>
    </w:p>
    <w:p>
      <w:pPr>
        <w:pStyle w:val="ListParagraph"/>
        <w:numPr>
          <w:ilvl w:val="0"/>
          <w:numId w:val="2"/>
        </w:numPr>
        <w:spacing w:after="80"/>
      </w:pPr>
      <w:r>
        <w:t xml:space="preserve">displayAdminOrderMainBottom — certificaatblok op de besteldetailpagina</w:t>
      </w:r>
    </w:p>
    <w:p>
      <w:pPr>
        <w:pStyle w:val="ListParagraph"/>
        <w:numPr>
          <w:ilvl w:val="0"/>
          <w:numId w:val="2"/>
        </w:numPr>
        <w:spacing w:after="80"/>
      </w:pPr>
      <w:r>
        <w:t xml:space="preserve">displayCustomerAccount — e-mailgeschiedenis op de klantfiche in het beheerpaneel</w:t>
      </w:r>
    </w:p>
    <w:p>
      <w:pPr>
        <w:pStyle w:val="ListParagraph"/>
        <w:numPr>
          <w:ilvl w:val="0"/>
          <w:numId w:val="2"/>
        </w:numPr>
        <w:spacing w:after="80"/>
      </w:pPr>
      <w:r>
        <w:t xml:space="preserve">displayHeader — terugvalmechanisme voor gedragsgestuurde cron bij ontbrekende servercron</w:t>
      </w:r>
    </w:p>
    <w:p>
      <w:pPr>
        <w:pStyle w:val="Heading2"/>
        <w:spacing w:after="140" w:before="320"/>
      </w:pPr>
      <w:bookmarkStart w:name="sec8" w:id="1"/>
      <w:r>
        <w:t xml:space="preserve">2.3 Aangemaakte SQL-tabellen</w:t>
      </w:r>
      <w:bookmarkEnd w:id="1"/>
    </w:p>
    <w:p>
      <w:pPr>
        <w:spacing w:after="160"/>
      </w:pPr>
      <w:r>
        <w:t xml:space="preserve">Bij installatie worden 38 tabellen aangemaakt, elk met het winkelvoorvoegsel gevolgd door neria_:</w:t>
      </w:r>
    </w:p>
    <w:p>
      <w:pPr>
        <w:pStyle w:val="ListParagraph"/>
        <w:numPr>
          <w:ilvl w:val="0"/>
          <w:numId w:val="2"/>
        </w:numPr>
        <w:spacing w:after="80"/>
      </w:pPr>
      <w:r>
        <w:t xml:space="preserve">neria_stat: trackinggebeurtenissen (verzendingen, openingen, kliks, conversies)</w:t>
      </w:r>
    </w:p>
    <w:p>
      <w:pPr>
        <w:pStyle w:val="ListParagraph"/>
        <w:numPr>
          <w:ilvl w:val="0"/>
          <w:numId w:val="2"/>
        </w:numPr>
        <w:spacing w:after="80"/>
      </w:pPr>
      <w:r>
        <w:t xml:space="preserve">neria_translation / neria_translation_history: gelokaliseerde teksten van de sjablonen (19 talen) en geschiedenis van de wijzigingen</w:t>
      </w:r>
    </w:p>
    <w:p>
      <w:pPr>
        <w:pStyle w:val="ListParagraph"/>
        <w:numPr>
          <w:ilvl w:val="0"/>
          <w:numId w:val="2"/>
        </w:numPr>
        <w:spacing w:after="80"/>
      </w:pPr>
      <w:r>
        <w:t xml:space="preserve">neria_abtest / neria_abtest_translation / neria_abtest_history: definitie, tekstvarianten en geschiedenis van afgeronde A/B-testen</w:t>
      </w:r>
    </w:p>
    <w:p>
      <w:pPr>
        <w:pStyle w:val="ListParagraph"/>
        <w:numPr>
          <w:ilvl w:val="0"/>
          <w:numId w:val="2"/>
        </w:numPr>
        <w:spacing w:after="80"/>
      </w:pPr>
      <w:r>
        <w:t xml:space="preserve">neria_loyalty_points / neria_loyalty_rewards: opgebouwde punten en beloningen van het loyaliteitsprogramma</w:t>
      </w:r>
    </w:p>
    <w:p>
      <w:pPr>
        <w:pStyle w:val="ListParagraph"/>
        <w:numPr>
          <w:ilvl w:val="0"/>
          <w:numId w:val="2"/>
        </w:numPr>
        <w:spacing w:after="80"/>
      </w:pPr>
      <w:r>
        <w:t xml:space="preserve">neria_waitlist: inschrijvingen op de wachtlijst per product</w:t>
      </w:r>
    </w:p>
    <w:p>
      <w:pPr>
        <w:pStyle w:val="ListParagraph"/>
        <w:numPr>
          <w:ilvl w:val="0"/>
          <w:numId w:val="2"/>
        </w:numPr>
        <w:spacing w:after="80"/>
      </w:pPr>
      <w:r>
        <w:t xml:space="preserve">neria_customer_segment: gedragsgestuurde segmentatie per klant</w:t>
      </w:r>
    </w:p>
    <w:p>
      <w:pPr>
        <w:pStyle w:val="ListParagraph"/>
        <w:numPr>
          <w:ilvl w:val="0"/>
          <w:numId w:val="2"/>
        </w:numPr>
        <w:spacing w:after="80"/>
      </w:pPr>
      <w:r>
        <w:t xml:space="preserve">neria_churn_score: risicoscore voor klantverloop per klant</w:t>
      </w:r>
    </w:p>
    <w:p>
      <w:pPr>
        <w:pStyle w:val="ListParagraph"/>
        <w:numPr>
          <w:ilvl w:val="0"/>
          <w:numId w:val="2"/>
        </w:numPr>
        <w:spacing w:after="80"/>
      </w:pPr>
      <w:r>
        <w:t xml:space="preserve">neria_propensity_score: koopgeneigdheidsscore</w:t>
      </w:r>
    </w:p>
    <w:p>
      <w:pPr>
        <w:pStyle w:val="ListParagraph"/>
        <w:numPr>
          <w:ilvl w:val="0"/>
          <w:numId w:val="2"/>
        </w:numPr>
        <w:spacing w:after="80"/>
      </w:pPr>
      <w:r>
        <w:t xml:space="preserve">neria_attribution: 24-uurs last-click-tracking voor omzetattributie</w:t>
      </w:r>
    </w:p>
    <w:p>
      <w:pPr>
        <w:pStyle w:val="ListParagraph"/>
        <w:numPr>
          <w:ilvl w:val="0"/>
          <w:numId w:val="2"/>
        </w:numPr>
        <w:spacing w:after="80"/>
      </w:pPr>
      <w:r>
        <w:t xml:space="preserve">neria_upsell: verzonden upsellsuggesties na aankoop</w:t>
      </w:r>
    </w:p>
    <w:p>
      <w:pPr>
        <w:pStyle w:val="ListParagraph"/>
        <w:numPr>
          <w:ilvl w:val="0"/>
          <w:numId w:val="2"/>
        </w:numPr>
        <w:spacing w:after="80"/>
      </w:pPr>
      <w:r>
        <w:t xml:space="preserve">neria_webhook_queue: verzendwachtrij van uitgaande webhooks</w:t>
      </w:r>
    </w:p>
    <w:p>
      <w:pPr>
        <w:pStyle w:val="ListParagraph"/>
        <w:numPr>
          <w:ilvl w:val="0"/>
          <w:numId w:val="2"/>
        </w:numPr>
        <w:spacing w:after="80"/>
      </w:pPr>
      <w:r>
        <w:t xml:space="preserve">neria_bounces: ongeldige e-mailadressen (hard bounce/soft bounce)</w:t>
      </w:r>
    </w:p>
    <w:p>
      <w:pPr>
        <w:pStyle w:val="ListParagraph"/>
        <w:numPr>
          <w:ilvl w:val="0"/>
          <w:numId w:val="2"/>
        </w:numPr>
        <w:spacing w:after="80"/>
      </w:pPr>
      <w:r>
        <w:t xml:space="preserve">neria_log: intern Watchdog-logboek (INFO-/WARNING-/ERROR-gebeurtenissen)</w:t>
      </w:r>
    </w:p>
    <w:p>
      <w:pPr>
        <w:pStyle w:val="ListParagraph"/>
        <w:numPr>
          <w:ilvl w:val="0"/>
          <w:numId w:val="2"/>
        </w:numPr>
        <w:spacing w:after="80"/>
      </w:pPr>
      <w:r>
        <w:t xml:space="preserve">neria_collection / neria_collection_sent: regels en deduplicatie voor verzendingen ter completering van collecties</w:t>
      </w:r>
    </w:p>
    <w:p>
      <w:pPr>
        <w:pStyle w:val="ListParagraph"/>
        <w:numPr>
          <w:ilvl w:val="0"/>
          <w:numId w:val="2"/>
        </w:numPr>
        <w:spacing w:after="80"/>
      </w:pPr>
      <w:r>
        <w:t xml:space="preserve">neria_look_rule / neria_look_sent: regels en deduplicatie voor verzendingen «Maak uw look compleet»</w:t>
      </w:r>
    </w:p>
    <w:p>
      <w:pPr>
        <w:pStyle w:val="ListParagraph"/>
        <w:numPr>
          <w:ilvl w:val="0"/>
          <w:numId w:val="2"/>
        </w:numPr>
        <w:spacing w:after="80"/>
      </w:pPr>
      <w:r>
        <w:t xml:space="preserve">neria_seasonal_campaign: terugkerende seizoenscampagnes</w:t>
      </w:r>
    </w:p>
    <w:p>
      <w:pPr>
        <w:pStyle w:val="ListParagraph"/>
        <w:numPr>
          <w:ilvl w:val="0"/>
          <w:numId w:val="2"/>
        </w:numPr>
        <w:spacing w:after="80"/>
      </w:pPr>
      <w:r>
        <w:t xml:space="preserve">neria_queue: verzendwachtrij voor uitgestelde verzendingen op het voorkeursmoment</w:t>
      </w:r>
    </w:p>
    <w:p>
      <w:pPr>
        <w:pStyle w:val="ListParagraph"/>
        <w:numPr>
          <w:ilvl w:val="0"/>
          <w:numId w:val="2"/>
        </w:numPr>
        <w:spacing w:after="80"/>
      </w:pPr>
      <w:r>
        <w:t xml:space="preserve">neria_certificate: register van uitgegeven echtheidscertificaten</w:t>
      </w:r>
    </w:p>
    <w:p>
      <w:pPr>
        <w:pStyle w:val="ListParagraph"/>
        <w:numPr>
          <w:ilvl w:val="0"/>
          <w:numId w:val="2"/>
        </w:numPr>
        <w:spacing w:after="80"/>
      </w:pPr>
      <w:r>
        <w:t xml:space="preserve">neria_quote: herinneringen voor B2B-offertes</w:t>
      </w:r>
    </w:p>
    <w:p>
      <w:pPr>
        <w:pStyle w:val="ListParagraph"/>
        <w:numPr>
          <w:ilvl w:val="0"/>
          <w:numId w:val="2"/>
        </w:numPr>
        <w:spacing w:after="80"/>
      </w:pPr>
      <w:r>
        <w:t xml:space="preserve">neria_reconciliation: afstemming van gedeeltelijke/meertraps terugbetalingen</w:t>
      </w:r>
    </w:p>
    <w:p>
      <w:pPr>
        <w:pStyle w:val="ListParagraph"/>
        <w:numPr>
          <w:ilvl w:val="0"/>
          <w:numId w:val="2"/>
        </w:numPr>
        <w:spacing w:after="80"/>
      </w:pPr>
      <w:r>
        <w:t xml:space="preserve">neria_product_lifespan: herinneringen over de levensduur van producten</w:t>
      </w:r>
    </w:p>
    <w:p>
      <w:pPr>
        <w:pStyle w:val="ListParagraph"/>
        <w:numPr>
          <w:ilvl w:val="0"/>
          <w:numId w:val="2"/>
        </w:numPr>
        <w:spacing w:after="80"/>
      </w:pPr>
      <w:r>
        <w:t xml:space="preserve">neria_preferences: voorkeurscentrum van de klant (opt-in/opt-out per categorie)</w:t>
      </w:r>
    </w:p>
    <w:p>
      <w:pPr>
        <w:pStyle w:val="ListParagraph"/>
        <w:numPr>
          <w:ilvl w:val="0"/>
          <w:numId w:val="2"/>
        </w:numPr>
        <w:spacing w:after="80"/>
      </w:pPr>
      <w:r>
        <w:t xml:space="preserve">neria_voice_profile: stemidentiteit (verboden/voorkeurswoorden, toonnotities)</w:t>
      </w:r>
    </w:p>
    <w:p>
      <w:pPr>
        <w:pStyle w:val="ListParagraph"/>
        <w:numPr>
          <w:ilvl w:val="0"/>
          <w:numId w:val="2"/>
        </w:numPr>
        <w:spacing w:after="80"/>
      </w:pPr>
      <w:r>
        <w:t xml:space="preserve">neria_birthday_voucher / neria_milestone_voucher: kortingsbonnen voor verjaardag en bestelmijlpalen</w:t>
      </w:r>
    </w:p>
    <w:p>
      <w:pPr>
        <w:pStyle w:val="ListParagraph"/>
        <w:numPr>
          <w:ilvl w:val="0"/>
          <w:numId w:val="2"/>
        </w:numPr>
        <w:spacing w:after="80"/>
      </w:pPr>
      <w:r>
        <w:t xml:space="preserve">neria_behavioral_sent: deduplicatie van reeds verzonden gedragsgestuurde e-mails</w:t>
      </w:r>
    </w:p>
    <w:p>
      <w:pPr>
        <w:pStyle w:val="ListParagraph"/>
        <w:numPr>
          <w:ilvl w:val="0"/>
          <w:numId w:val="2"/>
        </w:numPr>
        <w:spacing w:after="80"/>
      </w:pPr>
      <w:r>
        <w:t xml:space="preserve">neria_blacklist: gedeactiveerde sjablonen (native PrestaShop-weergave wordt dan gebruikt)</w:t>
      </w:r>
    </w:p>
    <w:p>
      <w:pPr>
        <w:pStyle w:val="ListParagraph"/>
        <w:numPr>
          <w:ilvl w:val="0"/>
          <w:numId w:val="2"/>
        </w:numPr>
        <w:spacing w:after="80"/>
      </w:pPr>
      <w:r>
        <w:t xml:space="preserve">neria_config / neria_custom_variable / neria_signature / neria_cron_health / neria_calendar_event: configuratie, aangepaste variabelen, handtekening, opvolging van cronjobs en kalendergelegenheden</w:t>
      </w:r>
    </w:p>
    <w:p>
      <w:r>
        <w:br w:type="page"/>
      </w:r>
    </w:p>
    <w:p>
      <w:pPr>
        <w:pStyle w:val="Heading1"/>
        <w:pageBreakBefore/>
        <w:spacing w:after="200" w:before="500"/>
      </w:pPr>
      <w:bookmarkStart w:name="sec9" w:id="1"/>
      <w:r>
        <w:t xml:space="preserve">3. Installatie</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Via PrestaShop Addons (aanbevolen)</w:t>
      </w:r>
      <w:bookmarkEnd w:id="1"/>
    </w:p>
    <w:p>
      <w:pPr>
        <w:spacing w:after="120"/>
        <w:ind w:left="200"/>
      </w:pPr>
      <w:r>
        <w:rPr>
          <w:b/>
          <w:bCs/>
          <w:color w:val="B38B59"/>
        </w:rPr>
        <w:t xml:space="preserve">1. </w:t>
      </w:r>
      <w:r>
        <w:t xml:space="preserve">Ga in het PrestaShop-beheerpaneel naar Modules → Modulecatalogus.</w:t>
      </w:r>
    </w:p>
    <w:p>
      <w:pPr>
        <w:spacing w:after="120"/>
        <w:ind w:left="200"/>
      </w:pPr>
      <w:r>
        <w:rPr>
          <w:b/>
          <w:bCs/>
          <w:color w:val="B38B59"/>
        </w:rPr>
        <w:t xml:space="preserve">2. </w:t>
      </w:r>
      <w:r>
        <w:t xml:space="preserve">Zoek naar «Neria» in de zoekbalk.</w:t>
      </w:r>
    </w:p>
    <w:p>
      <w:pPr>
        <w:spacing w:after="120"/>
        <w:ind w:left="200"/>
      </w:pPr>
      <w:r>
        <w:rPr>
          <w:b/>
          <w:bCs/>
          <w:color w:val="B38B59"/>
        </w:rPr>
        <w:t xml:space="preserve">3. </w:t>
      </w:r>
      <w:r>
        <w:t xml:space="preserve">Klik op Kopen en vervolgens, zodra de aankoop is bevestigd, op Installeren. De installatie verloopt automatisch.</w:t>
      </w:r>
    </w:p>
    <w:p>
      <w:pPr>
        <w:spacing w:after="120"/>
        <w:ind w:left="200"/>
      </w:pPr>
      <w:r>
        <w:rPr>
          <w:b/>
          <w:bCs/>
          <w:color w:val="B38B59"/>
        </w:rPr>
        <w:t xml:space="preserve">4. </w:t>
      </w:r>
      <w:r>
        <w:t xml:space="preserve">Zodra dit voltooid is, verschijnt de Neria-module in het linkermenu.</w:t>
      </w:r>
    </w:p>
    <w:p>
      <w:pPr>
        <w:pStyle w:val="Heading2"/>
        <w:spacing w:after="140" w:before="320"/>
      </w:pPr>
      <w:bookmarkStart w:name="sec11" w:id="1"/>
      <w:r>
        <w:t xml:space="preserve">3.2 Handmatige installatie (.zip-bestand)</w:t>
      </w:r>
      <w:bookmarkEnd w:id="1"/>
    </w:p>
    <w:p>
      <w:pPr>
        <w:spacing w:after="120"/>
        <w:ind w:left="200"/>
      </w:pPr>
      <w:r>
        <w:rPr>
          <w:b/>
          <w:bCs/>
          <w:color w:val="B38B59"/>
        </w:rPr>
        <w:t xml:space="preserve">1. </w:t>
      </w:r>
      <w:r>
        <w:t xml:space="preserve">Download het bestand neria-X.Y.Z.zip vanuit uw klantomgeving of de aankoopbevestigingsmail. Sla het op uw bureaublad op.</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Klik in Modules → Modulecatalogus rechtsboven op Module installeren.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Het importvenster wordt geopend. Klik op Selecteer een bestand of sleep het zip-bestand rechtstreeks naar het aangegeven gebied.</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Selecteer in de verkenner het bestand neria-X.Y.Z.zip en klik op Openen.</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importeert en installeert de module. De bevestiging «Module geïnstalleerd!» verschijnt.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Het Neria-menu verschijnt onmiddellijk in de linker zijbalk van het beheerpaneel.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Wat de installatie aanmaakt</w:t>
      </w:r>
      <w:bookmarkEnd w:id="1"/>
    </w:p>
    <w:p>
      <w:pPr>
        <w:spacing w:after="160"/>
      </w:pPr>
      <w:r>
        <w:t xml:space="preserve">De installatie wijzigt geen bestaande gegevens. Er wordt uitsluitend het volgende aangemaakt:</w:t>
      </w:r>
    </w:p>
    <w:p>
      <w:pPr>
        <w:pStyle w:val="ListParagraph"/>
        <w:numPr>
          <w:ilvl w:val="0"/>
          <w:numId w:val="2"/>
        </w:numPr>
        <w:spacing w:after="80"/>
      </w:pPr>
      <w:r>
        <w:t xml:space="preserve">38 speciale tabellen (voorvoegsel neria_) voor statistieken, loyaliteit, certificaten, enz.</w:t>
      </w:r>
    </w:p>
    <w:p>
      <w:pPr>
        <w:pStyle w:val="ListParagraph"/>
        <w:numPr>
          <w:ilvl w:val="0"/>
          <w:numId w:val="2"/>
        </w:numPr>
        <w:spacing w:after="80"/>
      </w:pPr>
      <w:r>
        <w:t xml:space="preserve">De vertalingen van de 117 sjablonen in 19 talen, geladen in de database.</w:t>
      </w:r>
    </w:p>
    <w:p>
      <w:pPr>
        <w:pStyle w:val="ListParagraph"/>
        <w:numPr>
          <w:ilvl w:val="0"/>
          <w:numId w:val="2"/>
        </w:numPr>
        <w:spacing w:after="80"/>
      </w:pPr>
      <w:r>
        <w:t xml:space="preserve">De standaardinstellingen van alle functies — allemaal actief, behalve A/B-testen en het loyaliteitsniveau op basis van cheques, die uit voorzorg zijn uitgeschakeld.</w:t>
      </w:r>
    </w:p>
    <w:p>
      <w:pPr>
        <w:spacing w:after="180" w:before="120"/>
        <w:ind w:left="360"/>
      </w:pPr>
      <w:r>
        <w:rPr>
          <w:b/>
          <w:bCs/>
          <w:color w:val="B38B59"/>
        </w:rPr>
        <w:t xml:space="preserve">ℹ️  Opmerking — </w:t>
      </w:r>
      <w:r>
        <w:t xml:space="preserve">Vanaf de installatie worden alle standaard-e-mails van PrestaShop (orderbevestiging, wachtwoord, nieuwsbrief, enz.) automatisch voorzien van het standaardontwerp van Neria. Er is geen verplichte configuratie nodig voor deze eerste weergave.</w:t>
      </w:r>
    </w:p>
    <w:p>
      <w:r>
        <w:br w:type="page"/>
      </w:r>
    </w:p>
    <w:p>
      <w:pPr>
        <w:pStyle w:val="Heading1"/>
        <w:pageBreakBefore/>
        <w:spacing w:after="200" w:before="500"/>
      </w:pPr>
      <w:bookmarkStart w:name="sec13" w:id="1"/>
      <w:r>
        <w:t xml:space="preserve">4. Licentie activeren</w:t>
      </w:r>
      <w:bookmarkEnd w:id="1"/>
    </w:p>
    <w:p>
      <w:pPr>
        <w:spacing w:after="160"/>
      </w:pPr>
      <w:r>
        <w:t xml:space="preserve">Neria vereist een geldige licentiesleutel gekoppeld aan de domeinnaam van uw winkel om na de proefperiode van 30 dagen na installatie te blijven functioneren.</w:t>
      </w:r>
    </w:p>
    <w:p>
      <w:pPr>
        <w:pStyle w:val="Heading2"/>
        <w:spacing w:after="140" w:before="320"/>
      </w:pPr>
      <w:bookmarkStart w:name="sec14" w:id="1"/>
      <w:r>
        <w:t xml:space="preserve">4.1 Uw sleutel activeren</w:t>
      </w:r>
      <w:bookmarkEnd w:id="1"/>
    </w:p>
    <w:p>
      <w:pPr>
        <w:spacing w:after="120"/>
        <w:ind w:left="200"/>
      </w:pPr>
      <w:r>
        <w:rPr>
          <w:b/>
          <w:bCs/>
          <w:color w:val="B38B59"/>
        </w:rPr>
        <w:t xml:space="preserve">1. </w:t>
      </w:r>
      <w:r>
        <w:t xml:space="preserve">Open het Neria-menu → een willekeurig tabblad. Als er geen actieve licentie is, verschijnt er een oranje banner boven aan het scherm.</w:t>
      </w:r>
    </w:p>
    <w:p>
      <w:pPr>
        <w:spacing w:after="120"/>
        <w:ind w:left="200"/>
      </w:pPr>
      <w:r>
        <w:rPr>
          <w:b/>
          <w:bCs/>
          <w:color w:val="B38B59"/>
        </w:rPr>
        <w:t xml:space="preserve">2. </w:t>
      </w:r>
      <w:r>
        <w:t xml:space="preserve">Voer uw licentiesleutel in, in het formaat NERIA-XXXX-XXXX-XXXX, die u per e-mail hebt ontvangen bij uw aankoop op PrestaShop Addons.</w:t>
      </w:r>
    </w:p>
    <w:p>
      <w:pPr>
        <w:spacing w:after="120"/>
        <w:ind w:left="200"/>
      </w:pPr>
      <w:r>
        <w:rPr>
          <w:b/>
          <w:bCs/>
          <w:color w:val="B38B59"/>
        </w:rPr>
        <w:t xml:space="preserve">3. </w:t>
      </w:r>
      <w:r>
        <w:t xml:space="preserve">Klik op Activeren. De sleutel wordt online gecontroleerd en gekoppeld aan uw domein.</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Domein wijzigen</w:t>
      </w:r>
      <w:bookmarkEnd w:id="1"/>
    </w:p>
    <w:p>
      <w:pPr>
        <w:spacing w:after="160"/>
      </w:pPr>
      <w:r>
        <w:t xml:space="preserve">Bij een migratie naar een nieuwe domeinnaam hergebruikt u dezelfde sleutel. Neria detecteert de wijziging en stuurt een bevestigingsmail naar uw aankoopadres. De bevestigingslink draagt de licentie over naar het nieuwe domein. Dit mechanisme is beperkt tot twee overdrachten per jaar.</w:t>
      </w:r>
    </w:p>
    <w:p>
      <w:pPr>
        <w:pStyle w:val="Heading2"/>
        <w:spacing w:after="140" w:before="320"/>
      </w:pPr>
      <w:bookmarkStart w:name="sec16" w:id="1"/>
      <w:r>
        <w:t xml:space="preserve">4.3 Storingstolerantie</w:t>
      </w:r>
      <w:bookmarkEnd w:id="1"/>
    </w:p>
    <w:p>
      <w:pPr>
        <w:spacing w:after="160"/>
      </w:pPr>
      <w:r>
        <w:t xml:space="preserve">Als de licentiecontroleserver tijdelijk niet beschikbaar is, behoudt de module de laatst bekende status in de cache en blijft de module e-mails normaal verzenden. Een storing aan de kant van de uitgever kan nooit leiden tot een onderbreking van de dienst.</w:t>
      </w:r>
    </w:p>
    <w:p>
      <w:r>
        <w:br w:type="page"/>
      </w:r>
    </w:p>
    <w:p>
      <w:pPr>
        <w:pStyle w:val="Heading1"/>
        <w:pageBreakBefore/>
        <w:spacing w:after="200" w:before="500"/>
      </w:pPr>
      <w:bookmarkStart w:name="sec17" w:id="1"/>
      <w:r>
        <w:t xml:space="preserve">5. Overzicht van het Neria-beheerpaneel</w:t>
      </w:r>
      <w:bookmarkEnd w:id="1"/>
    </w:p>
    <w:p>
      <w:pPr>
        <w:spacing w:after="160"/>
      </w:pPr>
      <w:r>
        <w:t xml:space="preserve">Het Neria-menu brengt alle functies samen in een gestructureerde zijnavigatie. Hieronder volgt een korte presentatie van elk beschikbaar tabblad.</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Lijst van tabbladen</w:t>
      </w:r>
      <w:bookmarkEnd w:id="1"/>
    </w:p>
    <w:p>
      <w:pPr>
        <w:pStyle w:val="ListParagraph"/>
        <w:numPr>
          <w:ilvl w:val="0"/>
          <w:numId w:val="2"/>
        </w:numPr>
        <w:spacing w:after="80"/>
      </w:pPr>
      <w:r>
        <w:t xml:space="preserve">Startpagina — Dashboard, KPI's over 30 dagen, aankomende kalendergebeurtenissen, algemene configuratie</w:t>
      </w:r>
    </w:p>
    <w:p>
      <w:pPr>
        <w:pStyle w:val="ListParagraph"/>
        <w:numPr>
          <w:ilvl w:val="0"/>
          <w:numId w:val="2"/>
        </w:numPr>
        <w:spacing w:after="80"/>
      </w:pPr>
      <w:r>
        <w:t xml:space="preserve">Ontwerp — Kleuren, logo, donkere modus, containerbreedte, snelle stijlen, live voorbeeld</w:t>
      </w:r>
    </w:p>
    <w:p>
      <w:pPr>
        <w:pStyle w:val="ListParagraph"/>
        <w:numPr>
          <w:ilvl w:val="0"/>
          <w:numId w:val="2"/>
        </w:numPr>
        <w:spacing w:after="80"/>
      </w:pPr>
      <w:r>
        <w:t xml:space="preserve">Typografie — Lettertypen per taal en schriftfamilie (Latijns, Arabisch, Japans, Koreaans, Chinees)</w:t>
      </w:r>
    </w:p>
    <w:p>
      <w:pPr>
        <w:pStyle w:val="ListParagraph"/>
        <w:numPr>
          <w:ilvl w:val="0"/>
          <w:numId w:val="2"/>
        </w:numPr>
        <w:spacing w:after="80"/>
      </w:pPr>
      <w:r>
        <w:t xml:space="preserve">Vertalingen — Bewerking van teksten van alle sjablonen in 19 talen, DeepL, CSV-export/-import</w:t>
      </w:r>
    </w:p>
    <w:p>
      <w:pPr>
        <w:pStyle w:val="ListParagraph"/>
        <w:numPr>
          <w:ilvl w:val="0"/>
          <w:numId w:val="2"/>
        </w:numPr>
        <w:spacing w:after="80"/>
      </w:pPr>
      <w:r>
        <w:t xml:space="preserve">Sociale media — Configuratie van sociale-mediakoppelingen in de voettekst van elke e-mail</w:t>
      </w:r>
    </w:p>
    <w:p>
      <w:pPr>
        <w:pStyle w:val="ListParagraph"/>
        <w:numPr>
          <w:ilvl w:val="0"/>
          <w:numId w:val="2"/>
        </w:numPr>
        <w:spacing w:after="80"/>
      </w:pPr>
      <w:r>
        <w:t xml:space="preserve">Statistieken — KPI's, tracking, attributie, segmentatie, churn-score, CLV, afleverbaarheid</w:t>
      </w:r>
    </w:p>
    <w:p>
      <w:pPr>
        <w:pStyle w:val="ListParagraph"/>
        <w:numPr>
          <w:ilvl w:val="0"/>
          <w:numId w:val="2"/>
        </w:numPr>
        <w:spacing w:after="80"/>
      </w:pPr>
      <w:r>
        <w:t xml:space="preserve">A/B-testen — Aanmaken en opvolgen van sjablooontests</w:t>
      </w:r>
    </w:p>
    <w:p>
      <w:pPr>
        <w:pStyle w:val="ListParagraph"/>
        <w:numPr>
          <w:ilvl w:val="0"/>
          <w:numId w:val="2"/>
        </w:numPr>
        <w:spacing w:after="80"/>
      </w:pPr>
      <w:r>
        <w:t xml:space="preserve">Handmatig verzenden — Verzending op verzoek naar een klant, uitgestelde planning</w:t>
      </w:r>
    </w:p>
    <w:p>
      <w:pPr>
        <w:pStyle w:val="ListParagraph"/>
        <w:numPr>
          <w:ilvl w:val="0"/>
          <w:numId w:val="2"/>
        </w:numPr>
        <w:spacing w:after="80"/>
      </w:pPr>
      <w:r>
        <w:t xml:space="preserve">Voorbeeld in meerdere clients — Simulatie van weergave in Gmail, Outlook, Apple Mail, Orange, Yahoo</w:t>
      </w:r>
    </w:p>
    <w:p>
      <w:pPr>
        <w:pStyle w:val="ListParagraph"/>
        <w:numPr>
          <w:ilvl w:val="0"/>
          <w:numId w:val="2"/>
        </w:numPr>
        <w:spacing w:after="80"/>
      </w:pPr>
      <w:r>
        <w:t xml:space="preserve">Klantgeschiedenis — E-mails ontvangen per klant, tijdlijn, waarschuwingen, CSV-export</w:t>
      </w:r>
    </w:p>
    <w:p>
      <w:pPr>
        <w:pStyle w:val="ListParagraph"/>
        <w:numPr>
          <w:ilvl w:val="0"/>
          <w:numId w:val="2"/>
        </w:numPr>
        <w:spacing w:after="80"/>
      </w:pPr>
      <w:r>
        <w:t xml:space="preserve">Kalender — Automatische kalendergebeurtenissen (25 gelegenheden, 19 talen)</w:t>
      </w:r>
    </w:p>
    <w:p>
      <w:pPr>
        <w:pStyle w:val="ListParagraph"/>
        <w:numPr>
          <w:ilvl w:val="0"/>
          <w:numId w:val="2"/>
        </w:numPr>
        <w:spacing w:after="80"/>
      </w:pPr>
      <w:r>
        <w:t xml:space="preserve">Webhooks — Uitgaande meldingen naar CRM, Zapier, Make</w:t>
      </w:r>
    </w:p>
    <w:p>
      <w:pPr>
        <w:pStyle w:val="ListParagraph"/>
        <w:numPr>
          <w:ilvl w:val="0"/>
          <w:numId w:val="2"/>
        </w:numPr>
        <w:spacing w:after="80"/>
      </w:pPr>
      <w:r>
        <w:t xml:space="preserve">Segmenten — Dashboard met 5 gedragssegmenten van klanten</w:t>
      </w:r>
    </w:p>
    <w:p>
      <w:pPr>
        <w:pStyle w:val="ListParagraph"/>
        <w:numPr>
          <w:ilvl w:val="0"/>
          <w:numId w:val="2"/>
        </w:numPr>
        <w:spacing w:after="80"/>
      </w:pPr>
      <w:r>
        <w:t xml:space="preserve">Seizoenscampagnes — Aangepaste terugkerende campagnes</w:t>
      </w:r>
    </w:p>
    <w:p>
      <w:pPr>
        <w:pStyle w:val="ListParagraph"/>
        <w:numPr>
          <w:ilvl w:val="0"/>
          <w:numId w:val="2"/>
        </w:numPr>
        <w:spacing w:after="80"/>
      </w:pPr>
      <w:r>
        <w:t xml:space="preserve">Bounces — Beheer van ongeldige e-mailadressen (IMAP + ESP-webhook)</w:t>
      </w:r>
    </w:p>
    <w:p>
      <w:pPr>
        <w:pStyle w:val="ListParagraph"/>
        <w:numPr>
          <w:ilvl w:val="0"/>
          <w:numId w:val="2"/>
        </w:numPr>
        <w:spacing w:after="80"/>
      </w:pPr>
      <w:r>
        <w:t xml:space="preserve">AVG — Nalevingsaudit en verwijdering van persoonsgegevens</w:t>
      </w:r>
    </w:p>
    <w:p>
      <w:pPr>
        <w:pStyle w:val="ListParagraph"/>
        <w:numPr>
          <w:ilvl w:val="0"/>
          <w:numId w:val="2"/>
        </w:numPr>
        <w:spacing w:after="80"/>
      </w:pPr>
      <w:r>
        <w:t xml:space="preserve">Academy — Tutorials en gidsen rechtstreeks geïntegreerd in het beheerpaneel</w:t>
      </w:r>
    </w:p>
    <w:p>
      <w:pPr>
        <w:pStyle w:val="ListParagraph"/>
        <w:numPr>
          <w:ilvl w:val="0"/>
          <w:numId w:val="2"/>
        </w:numPr>
        <w:spacing w:after="80"/>
      </w:pPr>
      <w:r>
        <w:t xml:space="preserve">Certificaten — Configuratie en uitgifte van PDF-echtheidscertificaten</w:t>
      </w:r>
    </w:p>
    <w:p>
      <w:pPr>
        <w:pStyle w:val="ListParagraph"/>
        <w:numPr>
          <w:ilvl w:val="0"/>
          <w:numId w:val="2"/>
        </w:numPr>
        <w:spacing w:after="80"/>
      </w:pPr>
      <w:r>
        <w:t xml:space="preserve">Controlecentrum — Zichtbaarheid van functies in het menu</w:t>
      </w:r>
    </w:p>
    <w:p>
      <w:pPr>
        <w:pStyle w:val="ListParagraph"/>
        <w:numPr>
          <w:ilvl w:val="0"/>
          <w:numId w:val="2"/>
        </w:numPr>
        <w:spacing w:after="80"/>
      </w:pPr>
      <w:r>
        <w:t xml:space="preserve">Help — Watchdog-logboek, volledige diagnose, cron-token</w:t>
      </w:r>
    </w:p>
    <w:p>
      <w:r>
        <w:br w:type="page"/>
      </w:r>
    </w:p>
    <w:p>
      <w:pPr>
        <w:pStyle w:val="Heading1"/>
        <w:pageBreakBefore/>
        <w:spacing w:after="200" w:before="500"/>
      </w:pPr>
      <w:bookmarkStart w:name="sec19" w:id="1"/>
      <w:r>
        <w:t xml:space="preserve">6. Tabblad Startpagina — Algemene configuratie</w:t>
      </w:r>
      <w:bookmarkEnd w:id="1"/>
    </w:p>
    <w:p>
      <w:pPr>
        <w:spacing w:after="160"/>
      </w:pPr>
      <w:r>
        <w:t xml:space="preserve">Het tabblad Startpagina is het hoofddashboard van Neria. Het brengt de KPI's van de afgelopen 30 dagen, aankomende kalendergebeurtenissen en de algemene instellingen van de module samen.</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KPI's over 30 dagen</w:t>
      </w:r>
      <w:bookmarkEnd w:id="1"/>
    </w:p>
    <w:p>
      <w:pPr>
        <w:spacing w:after="160"/>
      </w:pPr>
      <w:r>
        <w:t xml:space="preserve">Boven aan het tabblad worden vier kernindicatoren weergegeven: verzonden e-mails, openingspercentage, klikpercentage en aantal actieve talen op een totaal van 19. Deze cijfers geven een snel overzicht van de algemene gezondheid van de verzendingen.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Automatische taaldetectie</w:t>
      </w:r>
      <w:bookmarkEnd w:id="1"/>
    </w:p>
    <w:p>
      <w:pPr>
        <w:spacing w:after="160"/>
      </w:pPr>
      <w:r>
        <w:t xml:space="preserve">Neria kiest de taal van elke e-mail op basis van de klant: diens expliciete keuze als een taal is geselecteerd, anders het land van het afleveradres. Een buitenlandse klant ontvangt de e-mail dus in zijn eigen taal, zelfs als de winkel slechts in één taal is geconfigureerd.</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Slimme begroeting — lokale tijd</w:t>
      </w:r>
      <w:bookmarkEnd w:id="1"/>
    </w:p>
    <w:p>
      <w:pPr>
        <w:spacing w:after="160"/>
      </w:pPr>
      <w:r>
        <w:t xml:space="preserve">Neria voegt automatisch de juiste begroetingsformule toe op basis van de lokale tijd van de klant (afgeleid uit het afleveradres). Er is geen aanpassing van het sjabloon nodig — pas hieronder eenvoudigweg de formuleringen per taal en tijdsinterval aan.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Algemene instellingen</w:t>
      </w:r>
      <w:bookmarkEnd w:id="1"/>
    </w:p>
    <w:p>
      <w:pPr>
        <w:pStyle w:val="ListParagraph"/>
        <w:numPr>
          <w:ilvl w:val="0"/>
          <w:numId w:val="2"/>
        </w:numPr>
        <w:spacing w:after="80"/>
      </w:pPr>
      <w:r>
        <w:t xml:space="preserve">Aangepaste variabelen: de winkelier kan eigen variabelen definiëren ({shop_instagram}, {shop_hashtag}, enz.) die in alle sjablonen worden ingevoegd.</w:t>
      </w:r>
    </w:p>
    <w:p>
      <w:pPr>
        <w:pStyle w:val="ListParagraph"/>
        <w:numPr>
          <w:ilvl w:val="0"/>
          <w:numId w:val="2"/>
        </w:numPr>
        <w:spacing w:after="80"/>
      </w:pPr>
      <w:r>
        <w:t xml:space="preserve">Meerdere verzenders: configureer verschillende combinaties van naam en e-mailadres van de verzender per taal of sjabloon.</w:t>
      </w:r>
    </w:p>
    <w:p>
      <w:pPr>
        <w:pStyle w:val="ListParagraph"/>
        <w:numPr>
          <w:ilvl w:val="0"/>
          <w:numId w:val="2"/>
        </w:numPr>
        <w:spacing w:after="80"/>
      </w:pPr>
      <w:r>
        <w:t xml:space="preserve">Stille getuige (BCC): stuurt een BCC-kopie van elke e-mail naar een archiveringsadres.</w:t>
      </w:r>
    </w:p>
    <w:p>
      <w:pPr>
        <w:pStyle w:val="ListParagraph"/>
        <w:numPr>
          <w:ilvl w:val="0"/>
          <w:numId w:val="2"/>
        </w:numPr>
        <w:spacing w:after="80"/>
      </w:pPr>
      <w:r>
        <w:t xml:space="preserve">CO2-voetafdruk: toont een vermelding in de voettekst van e-mails met een link naar uw compensatiepagina.</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Tabblad Ontwerp — Visuele identiteit</w:t>
      </w:r>
      <w:bookmarkEnd w:id="1"/>
    </w:p>
    <w:p>
      <w:pPr>
        <w:spacing w:after="160"/>
      </w:pPr>
      <w:r>
        <w:t xml:space="preserve">Het tabblad Ontwerp configureert de visuele vormgeving van alle e-mails die vanuit de winkel worden verzonden. Elke wijziging wordt onmiddellijk doorgevoerd in alle sjablonen via het live voorbeeld.</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Kleuren</w:t>
      </w:r>
      <w:bookmarkEnd w:id="1"/>
    </w:p>
    <w:p>
      <w:pPr>
        <w:pStyle w:val="ListParagraph"/>
        <w:numPr>
          <w:ilvl w:val="0"/>
          <w:numId w:val="2"/>
        </w:numPr>
        <w:spacing w:after="80"/>
      </w:pPr>
      <w:r>
        <w:t xml:space="preserve">Accentkleur: gebruikt voor CTA-knoppen, links, uitgelichte bedragen, promocodes.</w:t>
      </w:r>
    </w:p>
    <w:p>
      <w:pPr>
        <w:pStyle w:val="ListParagraph"/>
        <w:numPr>
          <w:ilvl w:val="0"/>
          <w:numId w:val="2"/>
        </w:numPr>
        <w:spacing w:after="80"/>
      </w:pPr>
      <w:r>
        <w:t xml:space="preserve">Achtergrondkleur: algemene achtergrond van de e-mail (met uitzondering van de centrale kaart, die altijd wit is voor de leesbaarheid).</w:t>
      </w:r>
    </w:p>
    <w:p>
      <w:pPr>
        <w:pStyle w:val="ListParagraph"/>
        <w:numPr>
          <w:ilvl w:val="0"/>
          <w:numId w:val="2"/>
        </w:numPr>
        <w:spacing w:after="80"/>
      </w:pPr>
      <w:r>
        <w:t xml:space="preserve">Kleur van hoofd- en secundaire tekst.</w:t>
      </w:r>
    </w:p>
    <w:p>
      <w:pPr>
        <w:spacing w:after="120"/>
        <w:ind w:left="200"/>
      </w:pPr>
      <w:r>
        <w:rPr>
          <w:b/>
          <w:bCs/>
          <w:color w:val="B38B59"/>
        </w:rPr>
        <w:t xml:space="preserve">1. </w:t>
      </w:r>
      <w:r>
        <w:t xml:space="preserve">Klik op de gewenste kleurkiezer.</w:t>
      </w:r>
    </w:p>
    <w:p>
      <w:pPr>
        <w:spacing w:after="120"/>
        <w:ind w:left="200"/>
      </w:pPr>
      <w:r>
        <w:rPr>
          <w:b/>
          <w:bCs/>
          <w:color w:val="B38B59"/>
        </w:rPr>
        <w:t xml:space="preserve">2. </w:t>
      </w:r>
      <w:r>
        <w:t xml:space="preserve">Kies via het kleurenpalet of voer de hexadecimale code in (bijvoorbeeld #B38B59 voor de bronskleur van Neria).</w:t>
      </w:r>
    </w:p>
    <w:p>
      <w:pPr>
        <w:spacing w:after="120"/>
        <w:ind w:left="200"/>
      </w:pPr>
      <w:r>
        <w:rPr>
          <w:b/>
          <w:bCs/>
          <w:color w:val="B38B59"/>
        </w:rPr>
        <w:t xml:space="preserve">3. </w:t>
      </w:r>
      <w:r>
        <w:t xml:space="preserve">Het live voorbeeld wordt onmiddellijk bijgewerkt. Klik op Opslaan.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w:t>
      </w:r>
      <w:bookmarkEnd w:id="1"/>
    </w:p>
    <w:p>
      <w:pPr>
        <w:spacing w:after="120"/>
        <w:ind w:left="200"/>
      </w:pPr>
      <w:r>
        <w:rPr>
          <w:b/>
          <w:bCs/>
          <w:color w:val="B38B59"/>
        </w:rPr>
        <w:t xml:space="preserve">1. </w:t>
      </w:r>
      <w:r>
        <w:t xml:space="preserve">Klik op de knop voor het uploaden van het logo.</w:t>
      </w:r>
    </w:p>
    <w:p>
      <w:pPr>
        <w:spacing w:after="120"/>
        <w:ind w:left="200"/>
      </w:pPr>
      <w:r>
        <w:rPr>
          <w:b/>
          <w:bCs/>
          <w:color w:val="B38B59"/>
        </w:rPr>
        <w:t xml:space="preserve">2. </w:t>
      </w:r>
      <w:r>
        <w:t xml:space="preserve">Selecteer uw logobestand (transparante PNG aanbevolen, minimaal 300×100 px).</w:t>
      </w:r>
    </w:p>
    <w:p>
      <w:pPr>
        <w:spacing w:after="120"/>
        <w:ind w:left="200"/>
      </w:pPr>
      <w:r>
        <w:rPr>
          <w:b/>
          <w:bCs/>
          <w:color w:val="B38B59"/>
        </w:rPr>
        <w:t xml:space="preserve">3. </w:t>
      </w:r>
      <w:r>
        <w:t xml:space="preserve">Het logo wordt weergegeven in het voorbeeld boven aan elke e-mail. Pas indien nodig de weergavebreedte aan.</w:t>
      </w:r>
    </w:p>
    <w:p>
      <w:pPr>
        <w:pStyle w:val="Heading2"/>
        <w:spacing w:after="140" w:before="320"/>
      </w:pPr>
      <w:bookmarkStart w:name="sec27" w:id="1"/>
      <w:r>
        <w:t xml:space="preserve">7.3 Donkere modus</w:t>
      </w:r>
      <w:bookmarkEnd w:id="1"/>
    </w:p>
    <w:p>
      <w:pPr>
        <w:spacing w:after="160"/>
      </w:pPr>
      <w:r>
        <w:t xml:space="preserve">Vergrendeling van de donkere modus zorgt ervoor dat de weergave altijd in het lichte thema blijft, zelfs als de e-mailclient van de ontvanger automatisch een donker thema toepast (meta-color-scheme wordt geforceerd naar light). Aanbevolen voor winkels met een logo of merkkleuren die gevoelig zijn voor inversie.</w:t>
      </w:r>
    </w:p>
    <w:p>
      <w:pPr>
        <w:pStyle w:val="Heading2"/>
        <w:spacing w:after="140" w:before="320"/>
      </w:pPr>
      <w:bookmarkStart w:name="sec28" w:id="1"/>
      <w:r>
        <w:t xml:space="preserve">7.4 Containerbreedte</w:t>
      </w:r>
      <w:bookmarkEnd w:id="1"/>
    </w:p>
    <w:p>
      <w:pPr>
        <w:spacing w:after="160"/>
      </w:pPr>
      <w:r>
        <w:t xml:space="preserve">De breedte van de centrale kaart van de e-mail is instelbaar tussen 480 px en 700 px. Aanbevolen waarde: 600 px (industriestandaard voor e-mailmarketing).</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Snelle stijlen — Voorinstellingen met één klik</w:t>
      </w:r>
      <w:bookmarkEnd w:id="1"/>
    </w:p>
    <w:p>
      <w:pPr>
        <w:spacing w:after="160"/>
      </w:pPr>
      <w:r>
        <w:t xml:space="preserve">Zes voorinstellingen passen onmiddellijk een harmonieuze combinatie van kleuren en lettertypen toe:</w:t>
      </w:r>
    </w:p>
    <w:p>
      <w:pPr>
        <w:pStyle w:val="ListParagraph"/>
        <w:numPr>
          <w:ilvl w:val="0"/>
          <w:numId w:val="2"/>
        </w:numPr>
        <w:spacing w:after="80"/>
      </w:pPr>
      <w:r>
        <w:t xml:space="preserve">Gouden elegantie — goud-/crèmetinten, ingetogen schreefletter</w:t>
      </w:r>
    </w:p>
    <w:p>
      <w:pPr>
        <w:pStyle w:val="ListParagraph"/>
        <w:numPr>
          <w:ilvl w:val="0"/>
          <w:numId w:val="2"/>
        </w:numPr>
        <w:spacing w:after="80"/>
      </w:pPr>
      <w:r>
        <w:t xml:space="preserve">Zwart-witte minimalisme — moderne schreefloze letter</w:t>
      </w:r>
    </w:p>
    <w:p>
      <w:pPr>
        <w:pStyle w:val="ListParagraph"/>
        <w:numPr>
          <w:ilvl w:val="0"/>
          <w:numId w:val="2"/>
        </w:numPr>
        <w:spacing w:after="80"/>
      </w:pPr>
      <w:r>
        <w:t xml:space="preserve">Marineblauw en goud — exclusieve nautische stijl</w:t>
      </w:r>
    </w:p>
    <w:p>
      <w:pPr>
        <w:pStyle w:val="ListParagraph"/>
        <w:numPr>
          <w:ilvl w:val="0"/>
          <w:numId w:val="2"/>
        </w:numPr>
        <w:spacing w:after="80"/>
      </w:pPr>
      <w:r>
        <w:t xml:space="preserve">Bordeaux en ivoor — wijnhuis-, lederwarenstijl</w:t>
      </w:r>
    </w:p>
    <w:p>
      <w:pPr>
        <w:pStyle w:val="ListParagraph"/>
        <w:numPr>
          <w:ilvl w:val="0"/>
          <w:numId w:val="2"/>
        </w:numPr>
        <w:spacing w:after="80"/>
      </w:pPr>
      <w:r>
        <w:t xml:space="preserve">Bosgroen en brons — natuurlijk vakmanschap</w:t>
      </w:r>
    </w:p>
    <w:p>
      <w:pPr>
        <w:pStyle w:val="ListParagraph"/>
        <w:numPr>
          <w:ilvl w:val="0"/>
          <w:numId w:val="2"/>
        </w:numPr>
        <w:spacing w:after="80"/>
      </w:pPr>
      <w:r>
        <w:t xml:space="preserve">Poederroze en grijs — vrouwelijke mode</w:t>
      </w:r>
    </w:p>
    <w:p>
      <w:pPr>
        <w:spacing w:after="120"/>
        <w:ind w:left="200"/>
      </w:pPr>
      <w:r>
        <w:rPr>
          <w:b/>
          <w:bCs/>
          <w:color w:val="B38B59"/>
        </w:rPr>
        <w:t xml:space="preserve">1. </w:t>
      </w:r>
      <w:r>
        <w:t xml:space="preserve">Klik op een van de 6 stijlen in de sectie Snelle stijlen.</w:t>
      </w:r>
    </w:p>
    <w:p>
      <w:pPr>
        <w:spacing w:after="120"/>
        <w:ind w:left="200"/>
      </w:pPr>
      <w:r>
        <w:rPr>
          <w:b/>
          <w:bCs/>
          <w:color w:val="B38B59"/>
        </w:rPr>
        <w:t xml:space="preserve">2. </w:t>
      </w:r>
      <w:r>
        <w:t xml:space="preserve">Het live voorbeeld wordt onmiddellijk bijgewerkt.</w:t>
      </w:r>
    </w:p>
    <w:p>
      <w:pPr>
        <w:spacing w:after="120"/>
        <w:ind w:left="200"/>
      </w:pPr>
      <w:r>
        <w:rPr>
          <w:b/>
          <w:bCs/>
          <w:color w:val="B38B59"/>
        </w:rPr>
        <w:t xml:space="preserve">3. </w:t>
      </w:r>
      <w:r>
        <w:t xml:space="preserve">Klik op Deze stijl toepassen om te bevestigen, of kies een andere stijl.</w:t>
      </w:r>
    </w:p>
    <w:p>
      <w:pPr>
        <w:spacing w:after="120"/>
        <w:ind w:left="200"/>
      </w:pPr>
      <w:r>
        <w:rPr>
          <w:b/>
          <w:bCs/>
          <w:color w:val="B38B59"/>
        </w:rPr>
        <w:t xml:space="preserve">4. </w:t>
      </w:r>
      <w:r>
        <w:t xml:space="preserve">Met de knop Fabrieksinstellingen herstellen worden de oorspronkelijke waarden op elk moment hersteld.</w:t>
      </w:r>
    </w:p>
    <w:p>
      <w:pPr>
        <w:pStyle w:val="Heading2"/>
        <w:spacing w:after="140" w:before="320"/>
      </w:pPr>
      <w:bookmarkStart w:name="sec30" w:id="1"/>
      <w:r>
        <w:t xml:space="preserve">7.6 Handgeschreven handtekening</w:t>
      </w:r>
      <w:bookmarkEnd w:id="1"/>
    </w:p>
    <w:p>
      <w:pPr>
        <w:spacing w:after="160"/>
      </w:pPr>
      <w:r>
        <w:t xml:space="preserve">Neria kan op basis van de ingevoerde naam een kalligrafische handtekeningafbeelding genereren, met behulp van de GD-bibliotheek en handgeschreven lettertypen (Dancing Script, Great Vibes, Sacramento, Pinyon Script). Deze handtekening wordt ingevoegd in de voettekst van elke e-mail, onder de afsluitende groet.</w:t>
      </w:r>
    </w:p>
    <w:p>
      <w:pPr>
        <w:spacing w:after="120"/>
        <w:ind w:left="200"/>
      </w:pPr>
      <w:r>
        <w:rPr>
          <w:b/>
          <w:bCs/>
          <w:color w:val="B38B59"/>
        </w:rPr>
        <w:t xml:space="preserve">1. </w:t>
      </w:r>
      <w:r>
        <w:t xml:space="preserve">Voer in het veld Naam voor handtekening de naam in die kalligrafisch moet worden weergegeven.</w:t>
      </w:r>
    </w:p>
    <w:p>
      <w:pPr>
        <w:spacing w:after="120"/>
        <w:ind w:left="200"/>
      </w:pPr>
      <w:r>
        <w:rPr>
          <w:b/>
          <w:bCs/>
          <w:color w:val="B38B59"/>
        </w:rPr>
        <w:t xml:space="preserve">2. </w:t>
      </w:r>
      <w:r>
        <w:t xml:space="preserve">Kies het lettertype uit de 4 beschikbare opties.</w:t>
      </w:r>
    </w:p>
    <w:p>
      <w:pPr>
        <w:spacing w:after="120"/>
        <w:ind w:left="200"/>
      </w:pPr>
      <w:r>
        <w:rPr>
          <w:b/>
          <w:bCs/>
          <w:color w:val="B38B59"/>
        </w:rPr>
        <w:t xml:space="preserve">3. </w:t>
      </w:r>
      <w:r>
        <w:t xml:space="preserve">Pas de grootte en kleur aan.</w:t>
      </w:r>
    </w:p>
    <w:p>
      <w:pPr>
        <w:spacing w:after="120"/>
        <w:ind w:left="200"/>
      </w:pPr>
      <w:r>
        <w:rPr>
          <w:b/>
          <w:bCs/>
          <w:color w:val="B38B59"/>
        </w:rPr>
        <w:t xml:space="preserve">4. </w:t>
      </w:r>
      <w:r>
        <w:t xml:space="preserve">Klik op Voorbeeld genereren, vervolgens op Opslaan.</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Tabblad Typografie</w:t>
      </w:r>
      <w:bookmarkEnd w:id="1"/>
    </w:p>
    <w:p>
      <w:pPr>
        <w:spacing w:after="160"/>
      </w:pPr>
      <w:r>
        <w:t xml:space="preserve">Het tabblad Typografie configureert de lettertypen die in e-mails worden gebruikt, per schriftfamilie. Neria beheert 5 families: Latijns, Arabisch (RTL), Japans, Koreaans, vereenvoudigd/traditioneel Chinees.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Configuratie van lettertypen</w:t>
      </w:r>
      <w:bookmarkEnd w:id="1"/>
    </w:p>
    <w:p>
      <w:pPr>
        <w:spacing w:after="120"/>
        <w:ind w:left="200"/>
      </w:pPr>
      <w:r>
        <w:rPr>
          <w:b/>
          <w:bCs/>
          <w:color w:val="B38B59"/>
        </w:rPr>
        <w:t xml:space="preserve">1. </w:t>
      </w:r>
      <w:r>
        <w:t xml:space="preserve">Selecteer de schriftfamilie die u wilt configureren (Latijns, Arabisch, Japans, Koreaans, Chinees).</w:t>
      </w:r>
    </w:p>
    <w:p>
      <w:pPr>
        <w:spacing w:after="120"/>
        <w:ind w:left="200"/>
      </w:pPr>
      <w:r>
        <w:rPr>
          <w:b/>
          <w:bCs/>
          <w:color w:val="B38B59"/>
        </w:rPr>
        <w:t xml:space="preserve">2. </w:t>
      </w:r>
      <w:r>
        <w:t xml:space="preserve">Kies het titellettertype in het vervolgkeuzemenu (bijv. Cormorant Garamond, EB Garamond…).</w:t>
      </w:r>
    </w:p>
    <w:p>
      <w:pPr>
        <w:spacing w:after="120"/>
        <w:ind w:left="200"/>
      </w:pPr>
      <w:r>
        <w:rPr>
          <w:b/>
          <w:bCs/>
          <w:color w:val="B38B59"/>
        </w:rPr>
        <w:t xml:space="preserve">3. </w:t>
      </w:r>
      <w:r>
        <w:t xml:space="preserve">Kies het lettertype voor de lopende tekst (bijv. Lato, Open Sans…).</w:t>
      </w:r>
    </w:p>
    <w:p>
      <w:pPr>
        <w:spacing w:after="120"/>
        <w:ind w:left="200"/>
      </w:pPr>
      <w:r>
        <w:rPr>
          <w:b/>
          <w:bCs/>
          <w:color w:val="B38B59"/>
        </w:rPr>
        <w:t xml:space="preserve">4. </w:t>
      </w:r>
      <w:r>
        <w:t xml:space="preserve">Het voorbeeld toont de weergave in een e-mailfragment. Klik op Opslaan.</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Opmerking — </w:t>
      </w:r>
      <w:r>
        <w:t xml:space="preserve">Neria genereert automatisch @font-face-tags en reservelettertypestapels om een elegante weergave te garanderen, zelfs in Outlook, dat webfonts niet ondersteunt.</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Tabblad Sociale media</w:t>
      </w:r>
      <w:bookmarkEnd w:id="1"/>
    </w:p>
    <w:p>
      <w:pPr>
        <w:spacing w:after="160"/>
      </w:pPr>
      <w:r>
        <w:t xml:space="preserve">Dit tabblad configureert de iconen en koppelingen naar sociale media die automatisch worden ingevoegd in de voettekst van elke e-mail. Er zijn tot 9 platforms beschikbaar: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Voer voor elk gewenst netwerk de volledige URL van uw profiel in (laat leeg om het netwerk te verbergen).</w:t>
      </w:r>
    </w:p>
    <w:p>
      <w:pPr>
        <w:spacing w:after="120"/>
        <w:ind w:left="200"/>
      </w:pPr>
      <w:r>
        <w:rPr>
          <w:b/>
          <w:bCs/>
          <w:color w:val="B38B59"/>
        </w:rPr>
        <w:t xml:space="preserve">2. </w:t>
      </w:r>
      <w:r>
        <w:t xml:space="preserve">Wijzig indien nodig de volgorde van de iconen via slepen en neerzetten.</w:t>
      </w:r>
    </w:p>
    <w:p>
      <w:pPr>
        <w:spacing w:after="120"/>
        <w:ind w:left="200"/>
      </w:pPr>
      <w:r>
        <w:rPr>
          <w:b/>
          <w:bCs/>
          <w:color w:val="B38B59"/>
        </w:rPr>
        <w:t xml:space="preserve">3. </w:t>
      </w:r>
      <w:r>
        <w:t xml:space="preserve">Klik op Opslaan en stuur uzelf vervolgens een testmail om te zien hoe de iconen in de voettekst worden weergegeven (het schermvoorbeeld in het tabblad Voorbeeld toont geen sociale media).</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Tabblad Vertalingen — 19 talen</w:t>
      </w:r>
      <w:bookmarkEnd w:id="1"/>
    </w:p>
    <w:p>
      <w:pPr>
        <w:spacing w:after="160"/>
      </w:pPr>
      <w:r>
        <w:t xml:space="preserve">Op het tabblad Vertalingen kunt u de tekst van elk van de 117 e-mailsjablonen bewerken, in elk van de 19 beschikbare talen (fr, en, de, it, es, pt, br, gb, ar, ja, ko, zh, tw, ru, tr, sv, no, da, nl), met een live voorbeeld vóór het opslaan.</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Een sjabloon bewerken</w:t>
      </w:r>
      <w:bookmarkEnd w:id="1"/>
    </w:p>
    <w:p>
      <w:pPr>
        <w:spacing w:after="120"/>
        <w:ind w:left="200"/>
      </w:pPr>
      <w:r>
        <w:rPr>
          <w:b/>
          <w:bCs/>
          <w:color w:val="B38B59"/>
        </w:rPr>
        <w:t xml:space="preserve">1. </w:t>
      </w:r>
      <w:r>
        <w:t xml:space="preserve">Selecteer de taal in het vervolgkeuzemenu boven aan.</w:t>
      </w:r>
    </w:p>
    <w:p>
      <w:pPr>
        <w:spacing w:after="120"/>
        <w:ind w:left="200"/>
      </w:pPr>
      <w:r>
        <w:rPr>
          <w:b/>
          <w:bCs/>
          <w:color w:val="B38B59"/>
        </w:rPr>
        <w:t xml:space="preserve">2. </w:t>
      </w:r>
      <w:r>
        <w:t xml:space="preserve">Kies het te bewerken sjabloon uit de lijst (of gebruik de globale zoekfunctie).</w:t>
      </w:r>
    </w:p>
    <w:p>
      <w:pPr>
        <w:spacing w:after="120"/>
        <w:ind w:left="200"/>
      </w:pPr>
      <w:r>
        <w:rPr>
          <w:b/>
          <w:bCs/>
          <w:color w:val="B38B59"/>
        </w:rPr>
        <w:t xml:space="preserve">3. </w:t>
      </w:r>
      <w:r>
        <w:t xml:space="preserve">Klik op Bewerken. De editor wordt geopend met de velden: Onderwerp, Hoofdtekst (HTML), Hoofdtekst platte tekst.</w:t>
      </w:r>
    </w:p>
    <w:p>
      <w:pPr>
        <w:spacing w:after="120"/>
        <w:ind w:left="200"/>
      </w:pPr>
      <w:r>
        <w:rPr>
          <w:b/>
          <w:bCs/>
          <w:color w:val="B38B59"/>
        </w:rPr>
        <w:t xml:space="preserve">4. </w:t>
      </w:r>
      <w:r>
        <w:t xml:space="preserve">Wijzig de tekst. Beschikbare variabelen ({firstname}, {order_reference}, enz.) worden rechts weergegeven.</w:t>
      </w:r>
    </w:p>
    <w:p>
      <w:pPr>
        <w:spacing w:after="120"/>
        <w:ind w:left="200"/>
      </w:pPr>
      <w:r>
        <w:rPr>
          <w:b/>
          <w:bCs/>
          <w:color w:val="B38B59"/>
        </w:rPr>
        <w:t xml:space="preserve">5. </w:t>
      </w:r>
      <w:r>
        <w:t xml:space="preserve">Het live voorbeeld wordt bij elke toetsaanslag bijgewerkt. Klik op Opslaan.</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Automatische vertaling met DeepL</w:t>
      </w:r>
      <w:bookmarkEnd w:id="1"/>
    </w:p>
    <w:p>
      <w:pPr>
        <w:spacing w:after="120"/>
        <w:ind w:left="200"/>
      </w:pPr>
      <w:r>
        <w:rPr>
          <w:b/>
          <w:bCs/>
          <w:color w:val="B38B59"/>
        </w:rPr>
        <w:t xml:space="preserve">1. </w:t>
      </w:r>
      <w:r>
        <w:t xml:space="preserve">Klik in de editor op de knop Vertalen met DeepL.</w:t>
      </w:r>
    </w:p>
    <w:p>
      <w:pPr>
        <w:spacing w:after="120"/>
        <w:ind w:left="200"/>
      </w:pPr>
      <w:r>
        <w:rPr>
          <w:b/>
          <w:bCs/>
          <w:color w:val="B38B59"/>
        </w:rPr>
        <w:t xml:space="preserve">2. </w:t>
      </w:r>
      <w:r>
        <w:t xml:space="preserve">Neria stuurt de brontekst naar de API van DeepL en vult automatisch het doelveld in.</w:t>
      </w:r>
    </w:p>
    <w:p>
      <w:pPr>
        <w:spacing w:after="120"/>
        <w:ind w:left="200"/>
      </w:pPr>
      <w:r>
        <w:rPr>
          <w:b/>
          <w:bCs/>
          <w:color w:val="B38B59"/>
        </w:rPr>
        <w:t xml:space="preserve">3. </w:t>
      </w:r>
      <w:r>
        <w:t xml:space="preserve">Controleer en pas indien nodig aan vóór het opslaan.</w:t>
      </w:r>
    </w:p>
    <w:p>
      <w:pPr>
        <w:spacing w:after="180" w:before="120"/>
        <w:ind w:left="360"/>
      </w:pPr>
      <w:r>
        <w:rPr>
          <w:b/>
          <w:bCs/>
          <w:color w:val="B38B59"/>
        </w:rPr>
        <w:t xml:space="preserve">ℹ️  Opmerking — </w:t>
      </w:r>
      <w:r>
        <w:t xml:space="preserve">Een gratis DeepL API-sleutel (500.000 gratis tekens/maand) moet worden geconfigureerd onder het tabblad Startpagina → Algemene instellingen → DeepL-sleutel.</w:t>
      </w:r>
    </w:p>
    <w:p>
      <w:pPr>
        <w:pStyle w:val="Heading2"/>
        <w:spacing w:after="140" w:before="320"/>
      </w:pPr>
      <w:bookmarkStart w:name="sec37" w:id="1"/>
      <w:r>
        <w:t xml:space="preserve">10.3 CSV-export en -import</w:t>
      </w:r>
      <w:bookmarkEnd w:id="1"/>
    </w:p>
    <w:p>
      <w:pPr>
        <w:spacing w:after="120"/>
        <w:ind w:left="200"/>
      </w:pPr>
      <w:r>
        <w:rPr>
          <w:b/>
          <w:bCs/>
          <w:color w:val="B38B59"/>
        </w:rPr>
        <w:t xml:space="preserve">1. </w:t>
      </w:r>
      <w:r>
        <w:t xml:space="preserve">Klik op CSV exporteren om alle vertalingen van een taal te downloaden.</w:t>
      </w:r>
    </w:p>
    <w:p>
      <w:pPr>
        <w:spacing w:after="120"/>
        <w:ind w:left="200"/>
      </w:pPr>
      <w:r>
        <w:rPr>
          <w:b/>
          <w:bCs/>
          <w:color w:val="B38B59"/>
        </w:rPr>
        <w:t xml:space="preserve">2. </w:t>
      </w:r>
      <w:r>
        <w:t xml:space="preserve">Bewerk het CSV-bestand in Excel of Google Spreadsheets (kolom A: sleutel, kolom B: vertaling).</w:t>
      </w:r>
    </w:p>
    <w:p>
      <w:pPr>
        <w:spacing w:after="120"/>
        <w:ind w:left="200"/>
      </w:pPr>
      <w:r>
        <w:rPr>
          <w:b/>
          <w:bCs/>
          <w:color w:val="B38B59"/>
        </w:rPr>
        <w:t xml:space="preserve">3. </w:t>
      </w:r>
      <w:r>
        <w:t xml:space="preserve">Klik op CSV importeren en selecteer het gewijzigde bestand. De vertalingen worden in bulk bijgewerkt.</w:t>
      </w:r>
    </w:p>
    <w:p>
      <w:pPr>
        <w:pStyle w:val="Heading2"/>
        <w:spacing w:after="140" w:before="320"/>
      </w:pPr>
      <w:bookmarkStart w:name="sec38" w:id="1"/>
      <w:r>
        <w:t xml:space="preserve">10.4 Een sjabloon op de zwarte lijst zetten</w:t>
      </w:r>
      <w:bookmarkEnd w:id="1"/>
    </w:p>
    <w:p>
      <w:pPr>
        <w:spacing w:after="160"/>
      </w:pPr>
      <w:r>
        <w:t xml:space="preserve">Als u wilt dat een specifiek sjabloon door het native systeem van PrestaShop wordt beheerd in plaats van door Neria (globaal of voor een bepaalde taal), gaat u naar Startpagina → Zwarte lijst sjablonen:</w:t>
      </w:r>
    </w:p>
    <w:p>
      <w:pPr>
        <w:spacing w:after="120"/>
        <w:ind w:left="200"/>
      </w:pPr>
      <w:r>
        <w:rPr>
          <w:b/>
          <w:bCs/>
          <w:color w:val="B38B59"/>
        </w:rPr>
        <w:t xml:space="preserve">1. </w:t>
      </w:r>
      <w:r>
        <w:t xml:space="preserve">Selecteer het sjabloon in de vervolgkeuzelijst.</w:t>
      </w:r>
    </w:p>
    <w:p>
      <w:pPr>
        <w:spacing w:after="120"/>
        <w:ind w:left="200"/>
      </w:pPr>
      <w:r>
        <w:rPr>
          <w:b/>
          <w:bCs/>
          <w:color w:val="B38B59"/>
        </w:rPr>
        <w:t xml:space="preserve">2. </w:t>
      </w:r>
      <w:r>
        <w:t xml:space="preserve">Kies een specifieke taal, of laat «Alle talen» staan voor een globale blokkering.</w:t>
      </w:r>
    </w:p>
    <w:p>
      <w:pPr>
        <w:spacing w:after="120"/>
        <w:ind w:left="200"/>
      </w:pPr>
      <w:r>
        <w:rPr>
          <w:b/>
          <w:bCs/>
          <w:color w:val="B38B59"/>
        </w:rPr>
        <w:t xml:space="preserve">3. </w:t>
      </w:r>
      <w:r>
        <w:t xml:space="preserve">Klik op Toevoegen. PrestaShop beheert deze e-mail dan native voor Neria.</w:t>
      </w:r>
    </w:p>
    <w:p>
      <w:pPr>
        <w:spacing w:after="120"/>
        <w:ind w:left="200"/>
      </w:pPr>
      <w:r>
        <w:rPr>
          <w:b/>
          <w:bCs/>
          <w:color w:val="B38B59"/>
        </w:rPr>
        <w:t xml:space="preserve">4. </w:t>
      </w:r>
      <w:r>
        <w:t xml:space="preserve">Om opnieuw te activeren, verwijdert u de regel in de tabel met actieve regels.</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Vertaalgeschiedenis</w:t>
      </w:r>
      <w:bookmarkEnd w:id="1"/>
    </w:p>
    <w:p>
      <w:pPr>
        <w:spacing w:after="160"/>
      </w:pPr>
      <w:r>
        <w:t xml:space="preserve">Elke wijziging van een vertaling wordt met tijdstempel vastgelegd. De geschiedenis is toegankelijk via de knop Geschiedenis in de editor van elk sjabloon.</w:t>
      </w:r>
    </w:p>
    <w:p>
      <w:r>
        <w:br w:type="page"/>
      </w:r>
    </w:p>
    <w:p>
      <w:pPr>
        <w:pStyle w:val="Heading1"/>
        <w:pageBreakBefore/>
        <w:spacing w:after="200" w:before="500"/>
      </w:pPr>
      <w:bookmarkStart w:name="sec40" w:id="1"/>
      <w:r>
        <w:t xml:space="preserve">11. Stemidentiteit van het merk</w:t>
      </w:r>
      <w:bookmarkEnd w:id="1"/>
    </w:p>
    <w:p>
      <w:pPr>
        <w:spacing w:after="160"/>
      </w:pPr>
      <w:r>
        <w:t xml:space="preserve">De stemidentiteit maakt het mogelijk om per taal verboden woorden, voorkeurswoorden en opmerkingen over de redactionele toon te definiëren. Neria scant automatisch bestaande vertalingen en signaleert inconsistenties, zonder externe AI te gebruiken.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Selecteer de taal in de sectie Stemidentiteit.</w:t>
      </w:r>
    </w:p>
    <w:p>
      <w:pPr>
        <w:spacing w:after="120"/>
        <w:ind w:left="200"/>
      </w:pPr>
      <w:r>
        <w:rPr>
          <w:b/>
          <w:bCs/>
          <w:color w:val="B38B59"/>
        </w:rPr>
        <w:t xml:space="preserve">2. </w:t>
      </w:r>
      <w:r>
        <w:t xml:space="preserve">Voer de Verboden woorden in (bijv. «goedkoop», «actie», «uitverkoop») gescheiden door komma's.</w:t>
      </w:r>
    </w:p>
    <w:p>
      <w:pPr>
        <w:spacing w:after="120"/>
        <w:ind w:left="200"/>
      </w:pPr>
      <w:r>
        <w:rPr>
          <w:b/>
          <w:bCs/>
          <w:color w:val="B38B59"/>
        </w:rPr>
        <w:t xml:space="preserve">3. </w:t>
      </w:r>
      <w:r>
        <w:t xml:space="preserve">Voer de Voorkeurswoorden in (bijv. «exclusief», «ambachtelijk», «op maat»).</w:t>
      </w:r>
    </w:p>
    <w:p>
      <w:pPr>
        <w:spacing w:after="120"/>
        <w:ind w:left="200"/>
      </w:pPr>
      <w:r>
        <w:rPr>
          <w:b/>
          <w:bCs/>
          <w:color w:val="B38B59"/>
        </w:rPr>
        <w:t xml:space="preserve">4. </w:t>
      </w:r>
      <w:r>
        <w:t xml:space="preserve">Voeg Opmerkingen over de toon toe (bijv. «altijd formele aanspreekvorm», «geen uitroeptekens»).</w:t>
      </w:r>
    </w:p>
    <w:p>
      <w:pPr>
        <w:spacing w:after="120"/>
        <w:ind w:left="200"/>
      </w:pPr>
      <w:r>
        <w:rPr>
          <w:b/>
          <w:bCs/>
          <w:color w:val="B38B59"/>
        </w:rPr>
        <w:t xml:space="preserve">5. </w:t>
      </w:r>
      <w:r>
        <w:t xml:space="preserve">Klik op Retrospectieve audit starten om alle bestaande sjablonen in deze taal te analyseren.</w:t>
      </w:r>
    </w:p>
    <w:p>
      <w:pPr>
        <w:spacing w:after="120"/>
        <w:ind w:left="200"/>
      </w:pPr>
      <w:r>
        <w:rPr>
          <w:b/>
          <w:bCs/>
          <w:color w:val="B38B59"/>
        </w:rPr>
        <w:t xml:space="preserve">6. </w:t>
      </w:r>
      <w:r>
        <w:t xml:space="preserve">Neria toont de lijst met sjablonen die verboden woorden bevatten, met context.</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Tabblad Handmatig verzenden</w:t>
      </w:r>
      <w:bookmarkEnd w:id="1"/>
    </w:p>
    <w:p>
      <w:pPr>
        <w:spacing w:after="160"/>
      </w:pPr>
      <w:r>
        <w:t xml:space="preserve">Op het tabblad Handmatig verzenden kunt u elk e-mailsjabloon direct vanuit het beheerpaneel naar elke klant sturen, onmiddellijk of uitgesteld.</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Begin in het veld Klant met het typen van de naam of het e-mailadres van de ontvanger. Automatisch aanvullen stelt overeenkomende klanten voor.</w:t>
      </w:r>
    </w:p>
    <w:p>
      <w:pPr>
        <w:spacing w:after="120"/>
        <w:ind w:left="200"/>
      </w:pPr>
      <w:r>
        <w:rPr>
          <w:b/>
          <w:bCs/>
          <w:color w:val="B38B59"/>
        </w:rPr>
        <w:t xml:space="preserve">2. </w:t>
      </w:r>
      <w:r>
        <w:t xml:space="preserve">Kies het te verzenden sjabloon in de vervolgkeuzelijst.</w:t>
      </w:r>
    </w:p>
    <w:p>
      <w:pPr>
        <w:spacing w:after="120"/>
        <w:ind w:left="200"/>
      </w:pPr>
      <w:r>
        <w:rPr>
          <w:b/>
          <w:bCs/>
          <w:color w:val="B38B59"/>
        </w:rPr>
        <w:t xml:space="preserve">3. </w:t>
      </w:r>
      <w:r>
        <w:t xml:space="preserve">Als het sjabloon specifieke variabelen vereist (bestelnummer, bedrag, enz.), vult u de velden in die verschijnen.</w:t>
      </w:r>
    </w:p>
    <w:p>
      <w:pPr>
        <w:spacing w:after="120"/>
        <w:ind w:left="200"/>
      </w:pPr>
      <w:r>
        <w:rPr>
          <w:b/>
          <w:bCs/>
          <w:color w:val="B38B59"/>
        </w:rPr>
        <w:t xml:space="preserve">4. </w:t>
      </w:r>
      <w:r>
        <w:t xml:space="preserve">Kies de verzendtaal (standaard: de voorkeurstaal van de klant).</w:t>
      </w:r>
    </w:p>
    <w:p>
      <w:pPr>
        <w:spacing w:after="120"/>
        <w:ind w:left="200"/>
      </w:pPr>
      <w:r>
        <w:rPr>
          <w:b/>
          <w:bCs/>
          <w:color w:val="B38B59"/>
        </w:rPr>
        <w:t xml:space="preserve">5. </w:t>
      </w:r>
      <w:r>
        <w:t xml:space="preserve">Optioneel: vink Inplannen aan om een datum en tijd voor uitgestelde verzending vast te stellen.</w:t>
      </w:r>
    </w:p>
    <w:p>
      <w:pPr>
        <w:spacing w:after="120"/>
        <w:ind w:left="200"/>
      </w:pPr>
      <w:r>
        <w:rPr>
          <w:b/>
          <w:bCs/>
          <w:color w:val="B38B59"/>
        </w:rPr>
        <w:t xml:space="preserve">6. </w:t>
      </w:r>
      <w:r>
        <w:t xml:space="preserve">Klik op Voorbeeld om de weergave te controleren, vervolgens op Verzenden.</w:t>
      </w:r>
    </w:p>
    <w:p>
      <w:pPr>
        <w:spacing w:after="180" w:before="120"/>
        <w:ind w:left="360"/>
      </w:pPr>
      <w:r>
        <w:rPr>
          <w:b/>
          <w:bCs/>
          <w:color w:val="B38B59"/>
        </w:rPr>
        <w:t xml:space="preserve">ℹ️  Opmerking — </w:t>
      </w:r>
      <w:r>
        <w:t xml:space="preserve">Neria detecteert of een identieke e-mail recentelijk al naar dezelfde klant is verzonden en toont vóór verzending een waarschuwing voor mogelijke dubbele verzending.</w:t>
      </w:r>
    </w:p>
    <w:p>
      <w:r>
        <w:br w:type="page"/>
      </w:r>
    </w:p>
    <w:p>
      <w:pPr>
        <w:pStyle w:val="Heading1"/>
        <w:pageBreakBefore/>
        <w:spacing w:after="200" w:before="500"/>
      </w:pPr>
      <w:bookmarkStart w:name="sec42" w:id="1"/>
      <w:r>
        <w:t xml:space="preserve">13. Tabblad Voorbeeld in meerdere clients</w:t>
      </w:r>
      <w:bookmarkEnd w:id="1"/>
    </w:p>
    <w:p>
      <w:pPr>
        <w:spacing w:after="160"/>
      </w:pPr>
      <w:r>
        <w:t xml:space="preserve">Dit tabblad simuleert de weergave van elk sjabloon in 10 verschillende e-mailclients: Apple Mail, Gmail, Outlook Desktop, Orange Mail, Yahoo Mail, Outlook Web (Hotmail/Live/MSN), QQ Mail, Mail.ru, Samsung Email, GMX/Web.de. De CSS wordt server-side inline geplaatst voor elke gesimuleerde client — er worden geen gegevens naar buiten verzonden.</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Kies het sjabloon dat u wilt bekijken in de vervolgkeuzelijst.</w:t>
      </w:r>
    </w:p>
    <w:p>
      <w:pPr>
        <w:spacing w:after="120"/>
        <w:ind w:left="200"/>
      </w:pPr>
      <w:r>
        <w:rPr>
          <w:b/>
          <w:bCs/>
          <w:color w:val="B38B59"/>
        </w:rPr>
        <w:t xml:space="preserve">2. </w:t>
      </w:r>
      <w:r>
        <w:t xml:space="preserve">Selecteer de taal.</w:t>
      </w:r>
    </w:p>
    <w:p>
      <w:pPr>
        <w:spacing w:after="120"/>
        <w:ind w:left="200"/>
      </w:pPr>
      <w:r>
        <w:rPr>
          <w:b/>
          <w:bCs/>
          <w:color w:val="B38B59"/>
        </w:rPr>
        <w:t xml:space="preserve">3. </w:t>
      </w:r>
      <w:r>
        <w:t xml:space="preserve">Klik op Voorbeeld. De 10 weergaven verschijnen in een raster.</w:t>
      </w:r>
    </w:p>
    <w:p>
      <w:pPr>
        <w:spacing w:after="120"/>
        <w:ind w:left="200"/>
      </w:pPr>
      <w:r>
        <w:rPr>
          <w:b/>
          <w:bCs/>
          <w:color w:val="B38B59"/>
        </w:rPr>
        <w:t xml:space="preserve">4. </w:t>
      </w:r>
      <w:r>
        <w:t xml:space="preserve">Klik op een van de weergaven om deze te vergroten en de volledige e-mail te doorlopen.</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Donkere modus simuleren</w:t>
      </w:r>
      <w:bookmarkEnd w:id="1"/>
    </w:p>
    <w:p>
      <w:pPr>
        <w:spacing w:after="160"/>
      </w:pPr>
      <w:r>
        <w:t xml:space="preserve">Met de knop Donkere modus simuleren (alle clients) schakelt u de weergave om naar het donkere thema, om te controleren of de weergave leesbaar blijft en of de merkkleuren niet ongewenst worden geïnverteerd.</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Gedragsgestuurde automatiseringen</w:t>
      </w:r>
      <w:bookmarkEnd w:id="1"/>
    </w:p>
    <w:p>
      <w:pPr>
        <w:spacing w:after="160"/>
      </w:pPr>
      <w:r>
        <w:t xml:space="preserve">Het tabblad ⚙ Automatiseringen brengt alle 21 dagelijkse taken samen die worden getriggerd door de gedragsgestuurde cron van Neria. Elke automatisering heeft een eigen AAN/UIT-schakelaar, een teller van vandaag en in totaal verzonden e-mails, en een triggerindicator.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Opmerking — </w:t>
      </w:r>
      <w:r>
        <w:t xml:space="preserve">De knop «Nu geforceerd uitvoeren» activeert onmiddellijk alle actieve cron-taken voor de huidige winkel. De laatste 3 regels (koopgeneigdheidsscore, segmentatie, risicoscore) verzenden geen e-mails: ze herberekenen interne scores in de database en tonen «⚙ berekening» in plaats van de knop.</w:t>
      </w:r>
    </w:p>
    <w:p>
      <w:pPr>
        <w:pStyle w:val="Heading2"/>
        <w:spacing w:after="140" w:before="320"/>
      </w:pPr>
      <w:bookmarkStart w:name="sec45" w:id="1"/>
      <w:r>
        <w:t xml:space="preserve">14.1 Configuratie van de servercron</w:t>
      </w:r>
      <w:bookmarkEnd w:id="1"/>
    </w:p>
    <w:p>
      <w:pPr>
        <w:spacing w:after="160"/>
      </w:pPr>
      <w:r>
        <w:t xml:space="preserve">Om de dagelijkse uitvoering te garanderen, configureert u een cron-taak op uw server. De authenticatietoken vindt u onder het tabblad Help → Cron-configuratie.</w:t>
      </w:r>
    </w:p>
    <w:p>
      <w:pPr>
        <w:spacing w:after="180" w:before="120"/>
        <w:ind w:left="360"/>
      </w:pPr>
      <w:r>
        <w:rPr>
          <w:b/>
          <w:bCs/>
          <w:color w:val="B38B59"/>
        </w:rPr>
        <w:t xml:space="preserve">ℹ️  Opmerking — </w:t>
      </w:r>
      <w:r>
        <w:t xml:space="preserve">Bij O2switch voegt u de taak toe via cPanel → Cronjobs. Aanbevolen frequentie: 1 keer per dag om 08:00 uur.</w:t>
      </w:r>
    </w:p>
    <w:p>
      <w:pPr>
        <w:pStyle w:val="Heading2"/>
        <w:spacing w:after="140" w:before="320"/>
      </w:pPr>
      <w:bookmarkStart w:name="sec46" w:id="1"/>
      <w:r>
        <w:t xml:space="preserve">14.2 Verjaardagen van klanten</w:t>
      </w:r>
      <w:bookmarkEnd w:id="1"/>
    </w:p>
    <w:p>
      <w:pPr>
        <w:spacing w:after="160"/>
      </w:pPr>
      <w:r>
        <w:t xml:space="preserve">Er zijn drie verjaardagsmails beschikbaar, elk met een eigen schakelaar:</w:t>
      </w:r>
    </w:p>
    <w:p>
      <w:pPr>
        <w:pStyle w:val="ListParagraph"/>
        <w:numPr>
          <w:ilvl w:val="0"/>
          <w:numId w:val="2"/>
        </w:numPr>
        <w:spacing w:after="80"/>
      </w:pPr>
      <w:r>
        <w:t xml:space="preserve">Verjaardag klant (birthday): verzonden op de verjaardag van de klant, met een instelbare kortingsbon.</w:t>
      </w:r>
    </w:p>
    <w:p>
      <w:pPr>
        <w:pStyle w:val="ListParagraph"/>
        <w:numPr>
          <w:ilvl w:val="0"/>
          <w:numId w:val="2"/>
        </w:numPr>
        <w:spacing w:after="80"/>
      </w:pPr>
      <w:r>
        <w:t xml:space="preserve">Eerste jaardag van bestelling (first_anniversary): verzonden exact 1 jaar na de eerste bestelling.</w:t>
      </w:r>
    </w:p>
    <w:p>
      <w:pPr>
        <w:pStyle w:val="ListParagraph"/>
        <w:numPr>
          <w:ilvl w:val="0"/>
          <w:numId w:val="2"/>
        </w:numPr>
        <w:spacing w:after="80"/>
      </w:pPr>
      <w:r>
        <w:t xml:space="preserve">Relatiejaardag (relationship_anniversary): verzonden elk jaar op de datum van de eerste aankoop (2 jaar, 3 jaar, enz.).</w:t>
      </w:r>
    </w:p>
    <w:p>
      <w:pPr>
        <w:pStyle w:val="Heading2"/>
        <w:spacing w:after="140" w:before="320"/>
      </w:pPr>
      <w:bookmarkStart w:name="sec47" w:id="1"/>
      <w:r>
        <w:t xml:space="preserve">14.3 Verlaten winkelmandje — 3 golven</w:t>
      </w:r>
      <w:bookmarkEnd w:id="1"/>
    </w:p>
    <w:p>
      <w:pPr>
        <w:spacing w:after="160"/>
      </w:pPr>
      <w:r>
        <w:t xml:space="preserve">Na het verlaten van een winkelmandje worden automatisch drie herinneringen verzonden, met strikte deduplicatie (een klant ontvangt nooit twee herinneringen voor hetzelfde winkelmandje):</w:t>
      </w:r>
    </w:p>
    <w:p>
      <w:pPr>
        <w:pStyle w:val="ListParagraph"/>
        <w:numPr>
          <w:ilvl w:val="0"/>
          <w:numId w:val="2"/>
        </w:numPr>
        <w:spacing w:after="80"/>
      </w:pPr>
      <w:r>
        <w:t xml:space="preserve">Golf 1 — abandoned_cart_1: 1 uur na het verlaten (zachte herinnering).</w:t>
      </w:r>
    </w:p>
    <w:p>
      <w:pPr>
        <w:pStyle w:val="ListParagraph"/>
        <w:numPr>
          <w:ilvl w:val="0"/>
          <w:numId w:val="2"/>
        </w:numPr>
        <w:spacing w:after="80"/>
      </w:pPr>
      <w:r>
        <w:t xml:space="preserve">Golf 2 — abandoned_cart_2: 24 uur na het verlaten (herinnering met optionele stimulans).</w:t>
      </w:r>
    </w:p>
    <w:p>
      <w:pPr>
        <w:pStyle w:val="ListParagraph"/>
        <w:numPr>
          <w:ilvl w:val="0"/>
          <w:numId w:val="2"/>
        </w:numPr>
        <w:spacing w:after="80"/>
      </w:pPr>
      <w:r>
        <w:t xml:space="preserve">Golf 3 — abandoned_cart_3: 72 uur na het verlaten (laatste kans).</w:t>
      </w:r>
    </w:p>
    <w:p>
      <w:pPr>
        <w:spacing w:after="180" w:before="120"/>
        <w:ind w:left="360"/>
      </w:pPr>
      <w:r>
        <w:rPr>
          <w:b/>
          <w:bCs/>
          <w:color w:val="B38B59"/>
        </w:rPr>
        <w:t xml:space="preserve">ℹ️  Opmerking — </w:t>
      </w:r>
      <w:r>
        <w:t xml:space="preserve">Als de klant zijn bestelling tussen twee golven voltooit, worden de volgende golven automatisch geannuleerd.</w:t>
      </w:r>
    </w:p>
    <w:p>
      <w:pPr>
        <w:pStyle w:val="Heading2"/>
        <w:spacing w:after="140" w:before="320"/>
      </w:pPr>
      <w:bookmarkStart w:name="sec48" w:id="1"/>
      <w:r>
        <w:t xml:space="preserve">14.4 Afgebroken afrekenen</w:t>
      </w:r>
      <w:bookmarkEnd w:id="1"/>
    </w:p>
    <w:p>
      <w:pPr>
        <w:spacing w:after="160"/>
      </w:pPr>
      <w:r>
        <w:t xml:space="preserve">De e-mail checkout_abandonment wordt geactiveerd 1 uur nadat de klant een adres en een vervoerder heeft gekozen, zonder tot betaling over te gaan. Een vroeger signaal dan het klassieke verlaten winkelmandje.</w:t>
      </w:r>
    </w:p>
    <w:p>
      <w:pPr>
        <w:pStyle w:val="Heading2"/>
        <w:spacing w:after="140" w:before="320"/>
      </w:pPr>
      <w:bookmarkStart w:name="sec49" w:id="1"/>
      <w:r>
        <w:t xml:space="preserve">14.5 Opvolging na aankoop</w:t>
      </w:r>
      <w:bookmarkEnd w:id="1"/>
    </w:p>
    <w:p>
      <w:pPr>
        <w:pStyle w:val="ListParagraph"/>
        <w:numPr>
          <w:ilvl w:val="0"/>
          <w:numId w:val="2"/>
        </w:numPr>
        <w:spacing w:after="80"/>
      </w:pPr>
      <w:r>
        <w:t xml:space="preserve">Productverzorging (post_purchase_care): verzonden 7 dagen na bevestigde levering. Een e-mail met verzorgings- en onderhoudsadvies.</w:t>
      </w:r>
    </w:p>
    <w:p>
      <w:pPr>
        <w:pStyle w:val="ListParagraph"/>
        <w:numPr>
          <w:ilvl w:val="0"/>
          <w:numId w:val="2"/>
        </w:numPr>
        <w:spacing w:after="80"/>
      </w:pPr>
      <w:r>
        <w:t xml:space="preserve">Verzoek om beoordeling (post_purchase_review): verzonden 14 dagen na levering. Een e-mail met verzoek om een beoordeling, met een directe link naar de productpagina.</w:t>
      </w:r>
    </w:p>
    <w:p>
      <w:pPr>
        <w:pStyle w:val="Heading2"/>
        <w:spacing w:after="140" w:before="320"/>
      </w:pPr>
      <w:bookmarkStart w:name="sec50" w:id="1"/>
      <w:r>
        <w:t xml:space="preserve">14.6 Herinnering voor herbestelling</w:t>
      </w:r>
      <w:bookmarkEnd w:id="1"/>
    </w:p>
    <w:p>
      <w:pPr>
        <w:spacing w:after="160"/>
      </w:pPr>
      <w:r>
        <w:t xml:space="preserve">De e-mail reorder_reminder wordt 30 dagen na de laatste bestelling verzonden voor producten met regelmatig verbruik (cosmetica, voeding, verbruiksartikelen). Kan worden gefilterd op productcategorie.</w:t>
      </w:r>
    </w:p>
    <w:p>
      <w:pPr>
        <w:pStyle w:val="Heading2"/>
        <w:spacing w:after="140" w:before="320"/>
      </w:pPr>
      <w:bookmarkStart w:name="sec51" w:id="1"/>
      <w:r>
        <w:t xml:space="preserve">14.7 Terugwinnen van klanten (win-back)</w:t>
      </w:r>
      <w:bookmarkEnd w:id="1"/>
    </w:p>
    <w:p>
      <w:pPr>
        <w:spacing w:after="160"/>
      </w:pPr>
      <w:r>
        <w:t xml:space="preserve">De e-mail win_back wordt 90 dagen na de laatste bestelling naar inactieve klanten gestuurd. Kan optioneel een terugwinningskortingsbon bevatten.</w:t>
      </w:r>
    </w:p>
    <w:p>
      <w:pPr>
        <w:pStyle w:val="Heading2"/>
        <w:spacing w:after="140" w:before="320"/>
      </w:pPr>
      <w:bookmarkStart w:name="sec52" w:id="1"/>
      <w:r>
        <w:t xml:space="preserve">14.8 Leveringsvertraging</w:t>
      </w:r>
      <w:bookmarkEnd w:id="1"/>
    </w:p>
    <w:p>
      <w:pPr>
        <w:spacing w:after="160"/>
      </w:pPr>
      <w:r>
        <w:t xml:space="preserve">De e-mail order_shipped_delay wordt verzonden als een bestelling die als «Verzonden» is gemarkeerd, 7 dagen na verzending nog geen leveringsbevestiging heeft ontvangen. Een proactieve e-mail die de klant informeert en voorstelt om contact op te nemen met de vervoerder.</w:t>
      </w:r>
    </w:p>
    <w:p>
      <w:pPr>
        <w:pStyle w:val="Heading2"/>
        <w:spacing w:after="140" w:before="320"/>
      </w:pPr>
      <w:bookmarkStart w:name="sec53" w:id="1"/>
      <w:r>
        <w:t xml:space="preserve">14.9 Spookwinkelmandje</w:t>
      </w:r>
      <w:bookmarkEnd w:id="1"/>
    </w:p>
    <w:p>
      <w:pPr>
        <w:spacing w:after="160"/>
      </w:pPr>
      <w:r>
        <w:t xml:space="preserve">De e-mail ghost_cart richt zich op winkelmandjes die meer dan N dagen geleden zijn aangemaakt (instelbaar) zonder tot een bestelling te hebben geleid en zonder een herinnering voor een verlaten winkelmandje te hebben ontvangen. Een stille herinnering voor klanten die een winkelmandje hebben aangemaakt, maar dit nooit actief hadden op het moment van de standaard cron.</w:t>
      </w:r>
    </w:p>
    <w:p>
      <w:r>
        <w:br w:type="page"/>
      </w:r>
    </w:p>
    <w:p>
      <w:pPr>
        <w:pStyle w:val="Heading1"/>
        <w:pageBreakBefore/>
        <w:spacing w:after="200" w:before="500"/>
      </w:pPr>
      <w:bookmarkStart w:name="sec54" w:id="1"/>
      <w:r>
        <w:t xml:space="preserve">15. Bestellingtriggers</w:t>
      </w:r>
      <w:bookmarkEnd w:id="1"/>
    </w:p>
    <w:p>
      <w:pPr>
        <w:spacing w:after="160"/>
      </w:pPr>
      <w:r>
        <w:t xml:space="preserve">Bestellingtriggers zijn e-mails die automatisch op de achtergrond worden verzonden, zonder dat hiervoor enige configuratie in het beheerpaneel nodig is. Ze worden geactiveerd via PrestaShop-hooks zodra de bijbehorende gebeurtenis in de winkel plaatsvindt.</w:t>
      </w:r>
    </w:p>
    <w:p>
      <w:pPr>
        <w:pStyle w:val="Heading2"/>
        <w:spacing w:after="140" w:before="320"/>
      </w:pPr>
      <w:bookmarkStart w:name="sec55" w:id="1"/>
      <w:r>
        <w:t xml:space="preserve">15.1 Bestelmijlpalen (milestone_order)</w:t>
      </w:r>
      <w:bookmarkEnd w:id="1"/>
    </w:p>
    <w:p>
      <w:pPr>
        <w:spacing w:after="160"/>
      </w:pPr>
      <w:r>
        <w:t xml:space="preserve">Een felicitatiemail die naar de klant wordt gestuurd wanneer deze een symbolische mijlpaal bereikt: de 5e, 10e, 25e, 50e of 100e bestelling. Het bericht benadrukt de loyaliteit van de klant en kan een kortingsbon bevatten.</w:t>
      </w:r>
    </w:p>
    <w:p>
      <w:pPr>
        <w:pStyle w:val="Heading2"/>
        <w:spacing w:after="140" w:before="320"/>
      </w:pPr>
      <w:bookmarkStart w:name="sec56" w:id="1"/>
      <w:r>
        <w:t xml:space="preserve">15.2 Bestelling in de wacht</w:t>
      </w:r>
      <w:bookmarkEnd w:id="1"/>
    </w:p>
    <w:p>
      <w:pPr>
        <w:spacing w:after="160"/>
      </w:pPr>
      <w:r>
        <w:t xml:space="preserve">Een informatieve e-mail die automatisch wordt verzonden wanneer een bestelling overgaat naar een status die is geconfigureerd als «blokkerend» (bijv. wachtend op aanvullende betaling, douaneprobleem).</w:t>
      </w:r>
    </w:p>
    <w:p>
      <w:pPr>
        <w:pStyle w:val="Heading2"/>
        <w:spacing w:after="140" w:before="320"/>
      </w:pPr>
      <w:bookmarkStart w:name="sec57" w:id="1"/>
      <w:r>
        <w:t xml:space="preserve">15.3 Gedeeltelijke verzending</w:t>
      </w:r>
      <w:bookmarkEnd w:id="1"/>
    </w:p>
    <w:p>
      <w:pPr>
        <w:spacing w:after="160"/>
      </w:pPr>
      <w:r>
        <w:t xml:space="preserve">Als een bestelling in meerdere keren wordt verzonden, informeert de e-mail order_partial_shipped de klant over wat in het huidige pakket zit en wat nog wordt voorbereid.</w:t>
      </w:r>
    </w:p>
    <w:p>
      <w:pPr>
        <w:pStyle w:val="Heading2"/>
        <w:spacing w:after="140" w:before="320"/>
      </w:pPr>
      <w:bookmarkStart w:name="sec58" w:id="1"/>
      <w:r>
        <w:t xml:space="preserve">15.4 Verwerkte terugbetaling</w:t>
      </w:r>
      <w:bookmarkEnd w:id="1"/>
    </w:p>
    <w:p>
      <w:pPr>
        <w:spacing w:after="160"/>
      </w:pPr>
      <w:r>
        <w:t xml:space="preserve">De e-mail refund_processed wordt automatisch verzonden bij het aanmaken van een creditnota. Drie opvolgingsmails na terugbetaling (refund_reconciliation_1/2/3) worden verzonden op dag 1, 3 en 7 om de klant ondanks het incident te binden.</w:t>
      </w:r>
    </w:p>
    <w:p>
      <w:pPr>
        <w:pStyle w:val="Heading2"/>
        <w:spacing w:after="140" w:before="320"/>
      </w:pPr>
      <w:bookmarkStart w:name="sec59" w:id="1"/>
      <w:r>
        <w:t xml:space="preserve">15.5 Retour ontvangen</w:t>
      </w:r>
      <w:bookmarkEnd w:id="1"/>
    </w:p>
    <w:p>
      <w:pPr>
        <w:spacing w:after="160"/>
      </w:pPr>
      <w:r>
        <w:t xml:space="preserve">De e-mail return_received wordt automatisch verzonden zodra het geretourneerde artikel fysiek is ontvangen, ter bevestiging dat de retour correct is geregistreerd. Er is geen actie van de winkelier vereist: de PrestaShop-hook activeert de verzending zodra de retour in de database is aangemaakt.</w:t>
      </w:r>
    </w:p>
    <w:p>
      <w:pPr>
        <w:spacing w:after="180" w:before="120"/>
        <w:ind w:left="360"/>
      </w:pPr>
      <w:r>
        <w:rPr>
          <w:b/>
          <w:bCs/>
          <w:color w:val="B38B59"/>
        </w:rPr>
        <w:t xml:space="preserve">ℹ️  Opmerking — </w:t>
      </w:r>
      <w:r>
        <w:t xml:space="preserve">Deze triggers hebben geen speciale configuratie-interface. Om te controleren of een verzending heeft plaatsgevonden, raadpleegt u de e-mailgeschiedenis van de betreffende klant onder het tabblad Klantgeschiedenis.</w:t>
      </w:r>
    </w:p>
    <w:p>
      <w:r>
        <w:br w:type="page"/>
      </w:r>
    </w:p>
    <w:p>
      <w:pPr>
        <w:pStyle w:val="Heading1"/>
        <w:pageBreakBefore/>
        <w:spacing w:after="200" w:before="500"/>
      </w:pPr>
      <w:bookmarkStart w:name="sec60" w:id="1"/>
      <w:r>
        <w:t xml:space="preserve">16. Tabblad Kalender — Kalendergebeurtenissen</w:t>
      </w:r>
      <w:bookmarkEnd w:id="1"/>
    </w:p>
    <w:p>
      <w:pPr>
        <w:spacing w:after="160"/>
      </w:pPr>
      <w:r>
        <w:t xml:space="preserve">Neria verstuurt automatisch e-mails voor 25 terugkerende kalendergelegenheden, in de voorkeurstaal van elke klant, met een intelligente datumbepaling op vier niveaus (overschrijving door de winkelier, hijri-/maanalgoritme, vooraf berekende data 2025-2035, vaste data).</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Beschikbare gelegenheden: Kerstmis, Nieuwjaar, Valentijnsdag, Moederdag, Vaderdag, Grootouderdag, Halloween, Black Friday, Eid al-Fitr, Eid al-Adha, Ramadan (begin), Diwali, Chinees/lunair Nieuwjaar, Chanoeka, Pasen, Dag van de Arbeid, Internationale Vrouwendag en meer.</w:t>
      </w:r>
    </w:p>
    <w:p>
      <w:pPr>
        <w:pStyle w:val="Heading2"/>
        <w:spacing w:after="140" w:before="320"/>
      </w:pPr>
      <w:bookmarkStart w:name="sec61" w:id="1"/>
      <w:r>
        <w:t xml:space="preserve">16.1 Een gelegenheid activeren/deactiveren</w:t>
      </w:r>
      <w:bookmarkEnd w:id="1"/>
    </w:p>
    <w:p>
      <w:pPr>
        <w:spacing w:after="120"/>
        <w:ind w:left="200"/>
      </w:pPr>
      <w:r>
        <w:rPr>
          <w:b/>
          <w:bCs/>
          <w:color w:val="B38B59"/>
        </w:rPr>
        <w:t xml:space="preserve">1. </w:t>
      </w:r>
      <w:r>
        <w:t xml:space="preserve">Zoek de gelegenheid in de lijst.</w:t>
      </w:r>
    </w:p>
    <w:p>
      <w:pPr>
        <w:spacing w:after="120"/>
        <w:ind w:left="200"/>
      </w:pPr>
      <w:r>
        <w:rPr>
          <w:b/>
          <w:bCs/>
          <w:color w:val="B38B59"/>
        </w:rPr>
        <w:t xml:space="preserve">2. </w:t>
      </w:r>
      <w:r>
        <w:t xml:space="preserve">Klik op de schakelaar Actief/Inactief. De gelegenheid wordt (of wordt niet) verzonden bij de volgende cron-uitvoering.</w:t>
      </w:r>
    </w:p>
    <w:p>
      <w:pPr>
        <w:pStyle w:val="Heading2"/>
        <w:spacing w:after="140" w:before="320"/>
      </w:pPr>
      <w:bookmarkStart w:name="sec62" w:id="1"/>
      <w:r>
        <w:t xml:space="preserve">16.2 De datum aanpassen</w:t>
      </w:r>
      <w:bookmarkEnd w:id="1"/>
    </w:p>
    <w:p>
      <w:pPr>
        <w:spacing w:after="120"/>
        <w:ind w:left="200"/>
      </w:pPr>
      <w:r>
        <w:rPr>
          <w:b/>
          <w:bCs/>
          <w:color w:val="B38B59"/>
        </w:rPr>
        <w:t xml:space="preserve">1. </w:t>
      </w:r>
      <w:r>
        <w:t xml:space="preserve">Klik op het bewerkingspictogram van de gelegenheid.</w:t>
      </w:r>
    </w:p>
    <w:p>
      <w:pPr>
        <w:spacing w:after="120"/>
        <w:ind w:left="200"/>
      </w:pPr>
      <w:r>
        <w:rPr>
          <w:b/>
          <w:bCs/>
          <w:color w:val="B38B59"/>
        </w:rPr>
        <w:t xml:space="preserve">2. </w:t>
      </w:r>
      <w:r>
        <w:t xml:space="preserve">Vink Datum overschrijven aan en voer de gewenste datum in (formaat DD/MM).</w:t>
      </w:r>
    </w:p>
    <w:p>
      <w:pPr>
        <w:spacing w:after="120"/>
        <w:ind w:left="200"/>
      </w:pPr>
      <w:r>
        <w:rPr>
          <w:b/>
          <w:bCs/>
          <w:color w:val="B38B59"/>
        </w:rPr>
        <w:t xml:space="preserve">3. </w:t>
      </w:r>
      <w:r>
        <w:t xml:space="preserve">Klik op Opslaan. Uw aangepaste datum heeft voorrang op de automatische berekening.</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Tabblad Seizoenscampagnes</w:t>
      </w:r>
      <w:bookmarkEnd w:id="1"/>
    </w:p>
    <w:p>
      <w:pPr>
        <w:spacing w:after="160"/>
      </w:pPr>
      <w:r>
        <w:t xml:space="preserve">Met seizoenscampagnes kan de winkelier aangepaste terugkerende verzendingen aanmaken — specifiek voor zijn activiteit — die elk jaar automatisch op dezelfde datum worden geactiveerd.</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Een campagne aanmaken</w:t>
      </w:r>
      <w:bookmarkEnd w:id="1"/>
    </w:p>
    <w:p>
      <w:pPr>
        <w:spacing w:after="120"/>
        <w:ind w:left="200"/>
      </w:pPr>
      <w:r>
        <w:rPr>
          <w:b/>
          <w:bCs/>
          <w:color w:val="B38B59"/>
        </w:rPr>
        <w:t xml:space="preserve">1. </w:t>
      </w:r>
      <w:r>
        <w:t xml:space="preserve">Klik op Nieuwe campagne.</w:t>
      </w:r>
    </w:p>
    <w:p>
      <w:pPr>
        <w:spacing w:after="120"/>
        <w:ind w:left="200"/>
      </w:pPr>
      <w:r>
        <w:rPr>
          <w:b/>
          <w:bCs/>
          <w:color w:val="B38B59"/>
        </w:rPr>
        <w:t xml:space="preserve">2. </w:t>
      </w:r>
      <w:r>
        <w:t xml:space="preserve">Voer de naam van de campagne in (alleen voor intern gebruik).</w:t>
      </w:r>
    </w:p>
    <w:p>
      <w:pPr>
        <w:spacing w:after="120"/>
        <w:ind w:left="200"/>
      </w:pPr>
      <w:r>
        <w:rPr>
          <w:b/>
          <w:bCs/>
          <w:color w:val="B38B59"/>
        </w:rPr>
        <w:t xml:space="preserve">3. </w:t>
      </w:r>
      <w:r>
        <w:t xml:space="preserve">Selecteer het te verzenden e-mailsjabloon.</w:t>
      </w:r>
    </w:p>
    <w:p>
      <w:pPr>
        <w:spacing w:after="120"/>
        <w:ind w:left="200"/>
      </w:pPr>
      <w:r>
        <w:rPr>
          <w:b/>
          <w:bCs/>
          <w:color w:val="B38B59"/>
        </w:rPr>
        <w:t xml:space="preserve">4. </w:t>
      </w:r>
      <w:r>
        <w:t xml:space="preserve">Stel de jaarlijkse activeringsdatum vast (formaat DD/MM).</w:t>
      </w:r>
    </w:p>
    <w:p>
      <w:pPr>
        <w:spacing w:after="120"/>
        <w:ind w:left="200"/>
      </w:pPr>
      <w:r>
        <w:rPr>
          <w:b/>
          <w:bCs/>
          <w:color w:val="B38B59"/>
        </w:rPr>
        <w:t xml:space="preserve">5. </w:t>
      </w:r>
      <w:r>
        <w:t xml:space="preserve">Configureer de targeting: klantsegment, taal, land, geslacht, leeftijdsgroep (alle velden zijn optioneel).</w:t>
      </w:r>
    </w:p>
    <w:p>
      <w:pPr>
        <w:spacing w:after="120"/>
        <w:ind w:left="200"/>
      </w:pPr>
      <w:r>
        <w:rPr>
          <w:b/>
          <w:bCs/>
          <w:color w:val="B38B59"/>
        </w:rPr>
        <w:t xml:space="preserve">6. </w:t>
      </w:r>
      <w:r>
        <w:t xml:space="preserve">Activeer de campagne en klik op Opslaan.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Opmerking — </w:t>
      </w:r>
      <w:r>
        <w:t xml:space="preserve">Een seizoenscampagne kan slechts eenmaal per jaar naar dezelfde klant worden verzonden, zelfs als de cron meerdere keren op dezelfde dag wordt uitgevoerd.</w:t>
      </w:r>
    </w:p>
    <w:p>
      <w:r>
        <w:br w:type="page"/>
      </w:r>
    </w:p>
    <w:p>
      <w:pPr>
        <w:pStyle w:val="Heading1"/>
        <w:pageBreakBefore/>
        <w:spacing w:after="200" w:before="500"/>
      </w:pPr>
      <w:bookmarkStart w:name="sec65" w:id="1"/>
      <w:r>
        <w:t xml:space="preserve">18. Loyaliteitsprogramma</w:t>
      </w:r>
      <w:bookmarkEnd w:id="1"/>
    </w:p>
    <w:p>
      <w:pPr>
        <w:spacing w:after="160"/>
      </w:pPr>
      <w:r>
        <w:t xml:space="preserve">Neria integreert een compleet loyaliteitssysteem via e-mail: punten die bij elke interactie worden opgebouwd, beloonde niveaus, automatische maandelijkse samenvatting.</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Puntentoekenning</w:t>
      </w:r>
      <w:bookmarkEnd w:id="1"/>
    </w:p>
    <w:p>
      <w:pPr>
        <w:pStyle w:val="ListParagraph"/>
        <w:numPr>
          <w:ilvl w:val="0"/>
          <w:numId w:val="2"/>
        </w:numPr>
        <w:spacing w:after="80"/>
      </w:pPr>
      <w:r>
        <w:t xml:space="preserve">E-mail openen: +1 punt</w:t>
      </w:r>
    </w:p>
    <w:p>
      <w:pPr>
        <w:pStyle w:val="ListParagraph"/>
        <w:numPr>
          <w:ilvl w:val="0"/>
          <w:numId w:val="2"/>
        </w:numPr>
        <w:spacing w:after="80"/>
      </w:pPr>
      <w:r>
        <w:t xml:space="preserve">Klik in een e-mail: +3 punten</w:t>
      </w:r>
    </w:p>
    <w:p>
      <w:pPr>
        <w:pStyle w:val="ListParagraph"/>
        <w:numPr>
          <w:ilvl w:val="0"/>
          <w:numId w:val="2"/>
        </w:numPr>
        <w:spacing w:after="80"/>
      </w:pPr>
      <w:r>
        <w:t xml:space="preserve">Bevestigde aankoop: +10 punten (instelbaar)</w:t>
      </w:r>
    </w:p>
    <w:p>
      <w:pPr>
        <w:spacing w:after="160"/>
      </w:pPr>
      <w:r>
        <w:t xml:space="preserve">Realtimemetrieken (actieve klanten, uitgekeerde punten, verzonden bonnen, openingen, kliks, gevolgde aankopen) zijn zichtbaar boven aan de sectie.</w:t>
      </w:r>
    </w:p>
    <w:p>
      <w:pPr>
        <w:pStyle w:val="Heading2"/>
        <w:spacing w:after="140" w:before="320"/>
      </w:pPr>
      <w:bookmarkStart w:name="sec67" w:id="1"/>
      <w:r>
        <w:t xml:space="preserve">18.2 Loyaliteitsniveaus</w:t>
      </w:r>
      <w:bookmarkEnd w:id="1"/>
    </w:p>
    <w:p>
      <w:pPr>
        <w:spacing w:after="160"/>
      </w:pPr>
      <w:r>
        <w:t xml:space="preserve">Er kunnen drie niveaus worden geconfigureerd (puntendrempel, beloning in vast bedrag of percentage):</w:t>
      </w:r>
    </w:p>
    <w:p>
      <w:pPr>
        <w:pStyle w:val="ListParagraph"/>
        <w:numPr>
          <w:ilvl w:val="0"/>
          <w:numId w:val="2"/>
        </w:numPr>
        <w:spacing w:after="80"/>
      </w:pPr>
      <w:r>
        <w:t xml:space="preserve">Brons: 50 punten — bon van 5 € (standaard)</w:t>
      </w:r>
    </w:p>
    <w:p>
      <w:pPr>
        <w:pStyle w:val="ListParagraph"/>
        <w:numPr>
          <w:ilvl w:val="0"/>
          <w:numId w:val="2"/>
        </w:numPr>
        <w:spacing w:after="80"/>
      </w:pPr>
      <w:r>
        <w:t xml:space="preserve">Zilver: 150 punten — bon van 10 € (standaard)</w:t>
      </w:r>
    </w:p>
    <w:p>
      <w:pPr>
        <w:pStyle w:val="ListParagraph"/>
        <w:numPr>
          <w:ilvl w:val="0"/>
          <w:numId w:val="2"/>
        </w:numPr>
        <w:spacing w:after="80"/>
      </w:pPr>
      <w:r>
        <w:t xml:space="preserve">Goud: 300 punten — bon van 20 € (standaard)</w:t>
      </w:r>
    </w:p>
    <w:p>
      <w:pPr>
        <w:spacing w:after="120"/>
        <w:ind w:left="200"/>
      </w:pPr>
      <w:r>
        <w:rPr>
          <w:b/>
          <w:bCs/>
          <w:color w:val="B38B59"/>
        </w:rPr>
        <w:t xml:space="preserve">1. </w:t>
      </w:r>
      <w:r>
        <w:t xml:space="preserve">Wijzig de drempel en het beloningsbedrag van elk niveau.</w:t>
      </w:r>
    </w:p>
    <w:p>
      <w:pPr>
        <w:spacing w:after="120"/>
        <w:ind w:left="200"/>
      </w:pPr>
      <w:r>
        <w:rPr>
          <w:b/>
          <w:bCs/>
          <w:color w:val="B38B59"/>
        </w:rPr>
        <w:t xml:space="preserve">2. </w:t>
      </w:r>
      <w:r>
        <w:t xml:space="preserve">Vink «Korting in %» aan als u de voorkeur geeft aan een percentage in plaats van een vast bedrag.</w:t>
      </w:r>
    </w:p>
    <w:p>
      <w:pPr>
        <w:spacing w:after="120"/>
        <w:ind w:left="200"/>
      </w:pPr>
      <w:r>
        <w:rPr>
          <w:b/>
          <w:bCs/>
          <w:color w:val="B38B59"/>
        </w:rPr>
        <w:t xml:space="preserve">3. </w:t>
      </w:r>
      <w:r>
        <w:t xml:space="preserve">Klik op Niveaus opslaan.</w:t>
      </w:r>
    </w:p>
    <w:p>
      <w:pPr>
        <w:pStyle w:val="Heading2"/>
        <w:spacing w:after="140" w:before="320"/>
      </w:pPr>
      <w:bookmarkStart w:name="sec68" w:id="1"/>
      <w:r>
        <w:t xml:space="preserve">18.3 Loyaliteits-e-mails</w:t>
      </w:r>
      <w:bookmarkEnd w:id="1"/>
    </w:p>
    <w:p>
      <w:pPr>
        <w:pStyle w:val="ListParagraph"/>
        <w:numPr>
          <w:ilvl w:val="0"/>
          <w:numId w:val="2"/>
        </w:numPr>
        <w:spacing w:after="80"/>
      </w:pPr>
      <w:r>
        <w:t xml:space="preserve">loyalty_tier_upgrade: automatische e-mail zodra een klant een niveau bereikt, met de bijbehorende beloningsbon.</w:t>
      </w:r>
    </w:p>
    <w:p>
      <w:pPr>
        <w:pStyle w:val="ListParagraph"/>
        <w:numPr>
          <w:ilvl w:val="0"/>
          <w:numId w:val="2"/>
        </w:numPr>
        <w:spacing w:after="80"/>
      </w:pPr>
      <w:r>
        <w:t xml:space="preserve">loyalty_recap: maandelijkse samenvatting van de punten van de klant.</w:t>
      </w:r>
    </w:p>
    <w:p>
      <w:pPr>
        <w:pStyle w:val="ListParagraph"/>
        <w:numPr>
          <w:ilvl w:val="0"/>
          <w:numId w:val="2"/>
        </w:numPr>
        <w:spacing w:after="80"/>
      </w:pPr>
      <w:r>
        <w:t xml:space="preserve">loyalty_reward_expiry: waarschuwing verzonden 7 dagen vóór het verstrijken van een beloningsbon.</w:t>
      </w:r>
    </w:p>
    <w:p>
      <w:pPr>
        <w:pStyle w:val="Heading2"/>
        <w:spacing w:after="140" w:before="320"/>
      </w:pPr>
      <w:bookmarkStart w:name="sec69" w:id="1"/>
      <w:r>
        <w:t xml:space="preserve">18.4 Opbouw over meerdere winkels</w:t>
      </w:r>
      <w:bookmarkEnd w:id="1"/>
    </w:p>
    <w:p>
      <w:pPr>
        <w:spacing w:after="160"/>
      </w:pPr>
      <w:r>
        <w:t xml:space="preserve">In een multishop-installatie kunt u met de schakelaar «Opbouw tussen winkels» kiezen of punten gezamenlijk over alle winkels worden opgebouwd of per winkel geïsoleerd blijven. Standaard: opgebouwd over alle winkels.</w:t>
      </w:r>
    </w:p>
    <w:p>
      <w:r>
        <w:br w:type="page"/>
      </w:r>
    </w:p>
    <w:p>
      <w:pPr>
        <w:pStyle w:val="Heading1"/>
        <w:pageBreakBefore/>
        <w:spacing w:after="200" w:before="500"/>
      </w:pPr>
      <w:bookmarkStart w:name="sec70" w:id="1"/>
      <w:r>
        <w:t xml:space="preserve">19. Tabblad Segmenten — Gedragsgestuurde segmentatie</w:t>
      </w:r>
      <w:bookmarkEnd w:id="1"/>
    </w:p>
    <w:p>
      <w:pPr>
        <w:spacing w:after="160"/>
      </w:pPr>
      <w:r>
        <w:t xml:space="preserve">Neria deelt elke klant automatisch in bij een van de 5 gedragssegmenten, die dagelijks opnieuw worden berekend op basis van e-mail- en aankoopgeschiedenis.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De 5 segmenten</w:t>
      </w:r>
      <w:bookmarkEnd w:id="1"/>
    </w:p>
    <w:p>
      <w:pPr>
        <w:pStyle w:val="ListParagraph"/>
        <w:numPr>
          <w:ilvl w:val="0"/>
          <w:numId w:val="2"/>
        </w:numPr>
        <w:spacing w:after="80"/>
      </w:pPr>
      <w:r>
        <w:t xml:space="preserve">Ambassadeur: opent systematisch e-mails, heeft minstens 2 keer geconverteerd. De meest betrokken klanten.</w:t>
      </w:r>
    </w:p>
    <w:p>
      <w:pPr>
        <w:pStyle w:val="ListParagraph"/>
        <w:numPr>
          <w:ilvl w:val="0"/>
          <w:numId w:val="2"/>
        </w:numPr>
        <w:spacing w:after="80"/>
      </w:pPr>
      <w:r>
        <w:t xml:space="preserve">Loyaal: opent regelmatig, minstens 1 conversie. Trouwe klanten.</w:t>
      </w:r>
    </w:p>
    <w:p>
      <w:pPr>
        <w:pStyle w:val="ListParagraph"/>
        <w:numPr>
          <w:ilvl w:val="0"/>
          <w:numId w:val="2"/>
        </w:numPr>
        <w:spacing w:after="80"/>
      </w:pPr>
      <w:r>
        <w:t xml:space="preserve">Warm: opent soms, laatste geopende e-mail minder dan 90 dagen geleden.</w:t>
      </w:r>
    </w:p>
    <w:p>
      <w:pPr>
        <w:pStyle w:val="ListParagraph"/>
        <w:numPr>
          <w:ilvl w:val="0"/>
          <w:numId w:val="2"/>
        </w:numPr>
        <w:spacing w:after="80"/>
      </w:pPr>
      <w:r>
        <w:t xml:space="preserve">Slapend: laatste geopende e-mail meer dan 90 dagen geleden. Risico op verminderde betrokkenheid.</w:t>
      </w:r>
    </w:p>
    <w:p>
      <w:pPr>
        <w:pStyle w:val="ListParagraph"/>
        <w:numPr>
          <w:ilvl w:val="0"/>
          <w:numId w:val="2"/>
        </w:numPr>
        <w:spacing w:after="80"/>
      </w:pPr>
      <w:r>
        <w:t xml:space="preserve">Spook: heeft nooit een Neria-e-mail geopend. Kan wijzen op een afleverbaarheidsprobleem of een echt gebrek aan interesse.</w:t>
      </w:r>
    </w:p>
    <w:p>
      <w:pPr>
        <w:pStyle w:val="Heading2"/>
        <w:spacing w:after="140" w:before="320"/>
      </w:pPr>
      <w:bookmarkStart w:name="sec72" w:id="1"/>
      <w:r>
        <w:t xml:space="preserve">19.2 Segmenten gebruiken in campagnes</w:t>
      </w:r>
      <w:bookmarkEnd w:id="1"/>
    </w:p>
    <w:p>
      <w:pPr>
        <w:spacing w:after="160"/>
      </w:pPr>
      <w:r>
        <w:t xml:space="preserve">In seizoenscampagnes en filters voor handmatig verzenden kunt u met het veld Segment alleen klanten in een of meer segmenten targeten (bijv. een terugwinningsaanbod alleen naar Slapend en Spook sturen).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Golden Hour — Beste verzendmoment</w:t>
      </w:r>
      <w:bookmarkEnd w:id="1"/>
    </w:p>
    <w:p>
      <w:pPr>
        <w:spacing w:after="160"/>
      </w:pPr>
      <w:r>
        <w:t xml:space="preserve">De functie Golden Hour analyseert e-mailopeningen per weekdag en tijdstip, per taal, om het tijdsinterval te bepalen waarin uw klanten het meest geneigd zijn een e-mail te openen.</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Donkerdere vakjes duiden op intervallen met de meeste openingen. De legenda Minder → Meer openingen onder aan de heatmap helpt u bij het kalibreren van de interpretatie. Een betrouwbaarheidsindicator op basis van de hoeveelheid verzamelde gegevens geeft de betrouwbaarheid van de aanbeveling aan.</w:t>
      </w:r>
    </w:p>
    <w:p>
      <w:pPr>
        <w:spacing w:after="180" w:before="120"/>
        <w:ind w:left="360"/>
      </w:pPr>
      <w:r>
        <w:rPr>
          <w:b/>
          <w:bCs/>
          <w:color w:val="B38B59"/>
        </w:rPr>
        <w:t xml:space="preserve">ℹ️  Opmerking — </w:t>
      </w:r>
      <w:r>
        <w:t xml:space="preserve">Golden Hour is uitsluitend informatief: het wijzigt niet automatisch het verzendtijdstip van de gedragsgestuurde cron-taken. Gebruik deze gegevens om het tijdstip van uw servercron handmatig te configureren.</w:t>
      </w:r>
    </w:p>
    <w:p>
      <w:r>
        <w:br w:type="page"/>
      </w:r>
    </w:p>
    <w:p>
      <w:pPr>
        <w:pStyle w:val="Heading1"/>
        <w:pageBreakBefore/>
        <w:spacing w:after="200" w:before="500"/>
      </w:pPr>
      <w:bookmarkStart w:name="sec74" w:id="1"/>
      <w:r>
        <w:t xml:space="preserve">21. Individueel aankoopvenster</w:t>
      </w:r>
      <w:bookmarkEnd w:id="1"/>
    </w:p>
    <w:p>
      <w:pPr>
        <w:spacing w:after="160"/>
      </w:pPr>
      <w:r>
        <w:t xml:space="preserve">Het individuele aankoopvenster detecteert het voorkeurstijdstip voor aankopen van elke klant op basis van diens bestelgeschiedenis. Gedragsgestuurde e-mails worden in de wachtrij geplaatst en op dit optimale moment afgeleverd — niet een algemeen tijdstip, maar een tijdstip per klant.</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Het dashboard toont in realtime: wachtende e-mails, verzonden over 30 dagen, gemiddelde vertraging, percentage klanten met een gedetecteerd venster en het algemene piekmoment.</w:t>
      </w:r>
    </w:p>
    <w:p>
      <w:pPr>
        <w:pStyle w:val="Heading2"/>
        <w:spacing w:after="140" w:before="320"/>
      </w:pPr>
      <w:bookmarkStart w:name="sec75" w:id="1"/>
      <w:r>
        <w:t xml:space="preserve">21.1 De wachtrij activeren</w:t>
      </w:r>
      <w:bookmarkEnd w:id="1"/>
    </w:p>
    <w:p>
      <w:pPr>
        <w:spacing w:after="120"/>
        <w:ind w:left="200"/>
      </w:pPr>
      <w:r>
        <w:rPr>
          <w:b/>
          <w:bCs/>
          <w:color w:val="B38B59"/>
        </w:rPr>
        <w:t xml:space="preserve">1. </w:t>
      </w:r>
      <w:r>
        <w:t xml:space="preserve">Onder Startpagina → Algemene instellingen activeert u de schakelaar Verzending op het voorkeursmoment van de klant.</w:t>
      </w:r>
    </w:p>
    <w:p>
      <w:pPr>
        <w:spacing w:after="120"/>
        <w:ind w:left="200"/>
      </w:pPr>
      <w:r>
        <w:rPr>
          <w:b/>
          <w:bCs/>
          <w:color w:val="B38B59"/>
        </w:rPr>
        <w:t xml:space="preserve">2. </w:t>
      </w:r>
      <w:r>
        <w:t xml:space="preserve">Gedragsgestuurde e-mails worden nu in de wachtrij geplaatst en verzonden op het historische aankoopmoment van elke ontvanger.</w:t>
      </w:r>
    </w:p>
    <w:p>
      <w:pPr>
        <w:spacing w:after="180" w:before="120"/>
        <w:ind w:left="360"/>
      </w:pPr>
      <w:r>
        <w:rPr>
          <w:b/>
          <w:bCs/>
          <w:color w:val="B38B59"/>
        </w:rPr>
        <w:t xml:space="preserve">ℹ️  Opmerking — </w:t>
      </w:r>
      <w:r>
        <w:t xml:space="preserve">Vanaf 2 bevestigde aankopen op hetzelfde tijdstip wordt het patroon als betrouwbaar beschouwd. Klanten zonder gedetecteerd venster ontvangen hun e-mails onmiddellijk, zonder vertraging.</w:t>
      </w:r>
    </w:p>
    <w:p>
      <w:r>
        <w:br w:type="page"/>
      </w:r>
    </w:p>
    <w:p>
      <w:pPr>
        <w:pStyle w:val="Heading1"/>
        <w:pageBreakBefore/>
        <w:spacing w:after="200" w:before="500"/>
      </w:pPr>
      <w:bookmarkStart w:name="sec76" w:id="1"/>
      <w:r>
        <w:t xml:space="preserve">22. Upsell en collectie completeren</w:t>
      </w:r>
      <w:bookmarkEnd w:id="1"/>
    </w:p>
    <w:p>
      <w:pPr>
        <w:pStyle w:val="Heading2"/>
        <w:spacing w:after="140" w:before="320"/>
      </w:pPr>
      <w:bookmarkStart w:name="sec77" w:id="1"/>
      <w:r>
        <w:t xml:space="preserve">22.1 Slimme upsell</w:t>
      </w:r>
      <w:bookmarkEnd w:id="1"/>
    </w:p>
    <w:p>
      <w:pPr>
        <w:spacing w:after="160"/>
      </w:pPr>
      <w:r>
        <w:t xml:space="preserve">De upsell-engine selecteert automatisch een product om aan te bevelen in e-mails na aankoop (14 dagen na levering) volgens 3 prioriteitsniveaus:</w:t>
      </w:r>
    </w:p>
    <w:p>
      <w:pPr>
        <w:pStyle w:val="ListParagraph"/>
        <w:numPr>
          <w:ilvl w:val="0"/>
          <w:numId w:val="2"/>
        </w:numPr>
        <w:spacing w:after="80"/>
      </w:pPr>
      <w:r>
        <w:t xml:space="preserve">Niveau 1 — Accessoire: product handmatig gekoppeld op de PrestaShop-productpagina.</w:t>
      </w:r>
    </w:p>
    <w:p>
      <w:pPr>
        <w:pStyle w:val="ListParagraph"/>
        <w:numPr>
          <w:ilvl w:val="0"/>
          <w:numId w:val="2"/>
        </w:numPr>
        <w:spacing w:after="80"/>
      </w:pPr>
      <w:r>
        <w:t xml:space="preserve">Niveau 2 — Gezamenlijke aankoop: product dat statistisch samen met andere producten door andere klanten wordt besteld.</w:t>
      </w:r>
    </w:p>
    <w:p>
      <w:pPr>
        <w:pStyle w:val="ListParagraph"/>
        <w:numPr>
          <w:ilvl w:val="0"/>
          <w:numId w:val="2"/>
        </w:numPr>
        <w:spacing w:after="80"/>
      </w:pPr>
      <w:r>
        <w:t xml:space="preserve">Niveau 3 — Bestseller: het best verkochte product in dezelfde categorie (gegarandeerde terugvaloptie).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Het dashboard toont aanbevelingen, kliks, conversies, gegenereerde omzet en gemiddeld winkelmandbedrag. In de sectie Voorbeeld kunt u het upsellblok simuleren voor elke geleverde bestelling, zonder een echte e-mail te verzenden.</w:t>
      </w:r>
    </w:p>
    <w:p>
      <w:pPr>
        <w:spacing w:after="180" w:before="120"/>
        <w:ind w:left="360"/>
      </w:pPr>
      <w:r>
        <w:rPr>
          <w:b/>
          <w:bCs/>
          <w:color w:val="B38B59"/>
        </w:rPr>
        <w:t xml:space="preserve">ℹ️  Opmerking — </w:t>
      </w:r>
      <w:r>
        <w:t xml:space="preserve">Producten die de klant al heeft gekocht en producten die niet op voorraad zijn, worden automatisch uitgesloten van de aanbeveling.</w:t>
      </w:r>
    </w:p>
    <w:p>
      <w:pPr>
        <w:pStyle w:val="Heading2"/>
        <w:spacing w:after="140" w:before="320"/>
      </w:pPr>
      <w:bookmarkStart w:name="sec78" w:id="1"/>
      <w:r>
        <w:t xml:space="preserve">22.2 Complementeer uw look</w:t>
      </w:r>
      <w:bookmarkEnd w:id="1"/>
    </w:p>
    <w:p>
      <w:pPr>
        <w:spacing w:after="160"/>
      </w:pPr>
      <w:r>
        <w:t xml:space="preserve">48 uur na bevestigde levering stelt de e-mail look_completion 2 tot 3 complementaire producten voor, volgens de koppelingsregels categorie → producten die in het beheerpaneel zijn gedefinieerd.</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Kies een triggercategorie in het vervolgkeuzemenu.</w:t>
      </w:r>
    </w:p>
    <w:p>
      <w:pPr>
        <w:spacing w:after="120"/>
        <w:ind w:left="200"/>
      </w:pPr>
      <w:r>
        <w:rPr>
          <w:b/>
          <w:bCs/>
          <w:color w:val="B38B59"/>
        </w:rPr>
        <w:t xml:space="preserve">2. </w:t>
      </w:r>
      <w:r>
        <w:t xml:space="preserve">Voer de product-ID's van de aanbevolen producten in (2 tot 3, gescheiden door komma's).</w:t>
      </w:r>
    </w:p>
    <w:p>
      <w:pPr>
        <w:spacing w:after="120"/>
        <w:ind w:left="200"/>
      </w:pPr>
      <w:r>
        <w:rPr>
          <w:b/>
          <w:bCs/>
          <w:color w:val="B38B59"/>
        </w:rPr>
        <w:t xml:space="preserve">3. </w:t>
      </w:r>
      <w:r>
        <w:t xml:space="preserve">Klik op Toevoegen. De regel wordt onmiddellijk geactiveerd.</w:t>
      </w:r>
    </w:p>
    <w:p>
      <w:pPr>
        <w:spacing w:after="180" w:before="120"/>
        <w:ind w:left="360"/>
      </w:pPr>
      <w:r>
        <w:rPr>
          <w:b/>
          <w:bCs/>
          <w:color w:val="B38B59"/>
        </w:rPr>
        <w:t xml:space="preserve">ℹ️  Opmerking — </w:t>
      </w:r>
      <w:r>
        <w:t xml:space="preserve">Slechts één e-mail per bestelling — automatische deduplicatie. De e-mail komt aan wanneer de klant het product in handen heeft, op het beste moment voor een complementaire aanbeveling.</w:t>
      </w:r>
    </w:p>
    <w:p>
      <w:pPr>
        <w:pStyle w:val="Heading2"/>
        <w:spacing w:after="140" w:before="320"/>
      </w:pPr>
      <w:bookmarkStart w:name="sec79" w:id="1"/>
      <w:r>
        <w:t xml:space="preserve">22.3 Collectie completeren</w:t>
      </w:r>
      <w:bookmarkEnd w:id="1"/>
    </w:p>
    <w:p>
      <w:pPr>
        <w:spacing w:after="160"/>
      </w:pPr>
      <w:r>
        <w:t xml:space="preserve">Neria detecteert klanten die nog één artikel nodig hebben om een collectie compleet te maken en stuurt hen automatisch een e-mail waarin het ontbrekende product wordt uitgelicht.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Voer de naam van de collectie in (bijv. Gezichtsverzorgingstrio).</w:t>
      </w:r>
    </w:p>
    <w:p>
      <w:pPr>
        <w:spacing w:after="120"/>
        <w:ind w:left="200"/>
      </w:pPr>
      <w:r>
        <w:rPr>
          <w:b/>
          <w:bCs/>
          <w:color w:val="B38B59"/>
        </w:rPr>
        <w:t xml:space="preserve">2. </w:t>
      </w:r>
      <w:r>
        <w:t xml:space="preserve">Voer de product-ID's in waaruit de collectie bestaat, gescheiden door komma's.</w:t>
      </w:r>
    </w:p>
    <w:p>
      <w:pPr>
        <w:spacing w:after="120"/>
        <w:ind w:left="200"/>
      </w:pPr>
      <w:r>
        <w:rPr>
          <w:b/>
          <w:bCs/>
          <w:color w:val="B38B59"/>
        </w:rPr>
        <w:t xml:space="preserve">3. </w:t>
      </w:r>
      <w:r>
        <w:t xml:space="preserve">Klik op Toevoegen. Neria bewaakt bestellingen vanaf de volgende dag.</w:t>
      </w:r>
    </w:p>
    <w:p>
      <w:pPr>
        <w:spacing w:after="180" w:before="120"/>
        <w:ind w:left="360"/>
      </w:pPr>
      <w:r>
        <w:rPr>
          <w:b/>
          <w:bCs/>
          <w:color w:val="B38B59"/>
        </w:rPr>
        <w:t xml:space="preserve">ℹ️  Opmerking — </w:t>
      </w:r>
      <w:r>
        <w:t xml:space="preserve">Slechts één e-mail per klant en collectie, zelfs als de klant daarna andere onderdelen blijft kopen.</w:t>
      </w:r>
    </w:p>
    <w:p>
      <w:r>
        <w:br w:type="page"/>
      </w:r>
    </w:p>
    <w:p>
      <w:pPr>
        <w:pStyle w:val="Heading1"/>
        <w:pageBreakBefore/>
        <w:spacing w:after="200" w:before="500"/>
      </w:pPr>
      <w:bookmarkStart w:name="sec80" w:id="1"/>
      <w:r>
        <w:t xml:space="preserve">23. Wachtlijst voor producten</w:t>
      </w:r>
      <w:bookmarkEnd w:id="1"/>
    </w:p>
    <w:p>
      <w:pPr>
        <w:spacing w:after="160"/>
      </w:pPr>
      <w:r>
        <w:t xml:space="preserve">Wanneer een product niet op voorraad is, toont Neria een knop «Waarschuw mij bij beschikbaarheid» op de productpagina. Zodra de voorraad is aangevuld, wordt een unieke e-mail met een tijdelijke reservering naar de klant gestuurd.</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Configuratie</w:t>
      </w:r>
      <w:bookmarkEnd w:id="1"/>
    </w:p>
    <w:p>
      <w:pPr>
        <w:spacing w:after="120"/>
        <w:ind w:left="200"/>
      </w:pPr>
      <w:r>
        <w:rPr>
          <w:b/>
          <w:bCs/>
          <w:color w:val="B38B59"/>
        </w:rPr>
        <w:t xml:space="preserve">1. </w:t>
      </w:r>
      <w:r>
        <w:t xml:space="preserve">Activeer de functie onder Startpagina → Wachtlijst.</w:t>
      </w:r>
    </w:p>
    <w:p>
      <w:pPr>
        <w:spacing w:after="120"/>
        <w:ind w:left="200"/>
      </w:pPr>
      <w:r>
        <w:rPr>
          <w:b/>
          <w:bCs/>
          <w:color w:val="B38B59"/>
        </w:rPr>
        <w:t xml:space="preserve">2. </w:t>
      </w:r>
      <w:r>
        <w:t xml:space="preserve">Configureer de reserveringsduur (de tijd dat het product voor de klant «gereserveerd» blijft voordat het weer publiek beschikbaar wordt).</w:t>
      </w:r>
    </w:p>
    <w:p>
      <w:pPr>
        <w:spacing w:after="120"/>
        <w:ind w:left="200"/>
      </w:pPr>
      <w:r>
        <w:rPr>
          <w:b/>
          <w:bCs/>
          <w:color w:val="B38B59"/>
        </w:rPr>
        <w:t xml:space="preserve">3. </w:t>
      </w:r>
      <w:r>
        <w:t xml:space="preserve">Pas de knoptekst (per taal) aan onder het tabblad Vertalingen.</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Inschrijvingen beheren</w:t>
      </w:r>
      <w:bookmarkEnd w:id="1"/>
    </w:p>
    <w:p>
      <w:pPr>
        <w:spacing w:after="160"/>
      </w:pPr>
      <w:r>
        <w:t xml:space="preserve">De wachtlijstpagina toont algemene statistieken (wachtende klanten, gevolgde producten, geïnformeerd) en een tabel per product met het aantal ingeschrevenen en de maximale wachttijd.</w:t>
      </w:r>
    </w:p>
    <w:p>
      <w:r>
        <w:br w:type="page"/>
      </w:r>
    </w:p>
    <w:p>
      <w:pPr>
        <w:pStyle w:val="Heading1"/>
        <w:pageBreakBefore/>
        <w:spacing w:after="200" w:before="500"/>
      </w:pPr>
      <w:bookmarkStart w:name="sec83" w:id="1"/>
      <w:r>
        <w:t xml:space="preserve">24. Tabblad A/B-testen</w:t>
      </w:r>
      <w:bookmarkEnd w:id="1"/>
    </w:p>
    <w:p>
      <w:pPr>
        <w:spacing w:after="160"/>
      </w:pPr>
      <w:r>
        <w:t xml:space="preserve">Met Neria kunt u twee varianten van dezelfde e-mail — onderwerp, inhoud of ontwerp — testen op een steekproef van ontvangers en automatisch de winnende variant aanwijzen.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Een test aanmaken</w:t>
      </w:r>
      <w:bookmarkEnd w:id="1"/>
    </w:p>
    <w:p>
      <w:pPr>
        <w:spacing w:after="120"/>
        <w:ind w:left="200"/>
      </w:pPr>
      <w:r>
        <w:rPr>
          <w:b/>
          <w:bCs/>
          <w:color w:val="B38B59"/>
        </w:rPr>
        <w:t xml:space="preserve">1. </w:t>
      </w:r>
      <w:r>
        <w:t xml:space="preserve">Klik op Nieuwe A/B-test.</w:t>
      </w:r>
    </w:p>
    <w:p>
      <w:pPr>
        <w:spacing w:after="120"/>
        <w:ind w:left="200"/>
      </w:pPr>
      <w:r>
        <w:rPr>
          <w:b/>
          <w:bCs/>
          <w:color w:val="B38B59"/>
        </w:rPr>
        <w:t xml:space="preserve">2. </w:t>
      </w:r>
      <w:r>
        <w:t xml:space="preserve">Selecteer het te testen sjabloon.</w:t>
      </w:r>
    </w:p>
    <w:p>
      <w:pPr>
        <w:spacing w:after="120"/>
        <w:ind w:left="200"/>
      </w:pPr>
      <w:r>
        <w:rPr>
          <w:b/>
          <w:bCs/>
          <w:color w:val="B38B59"/>
        </w:rPr>
        <w:t xml:space="preserve">3. </w:t>
      </w:r>
      <w:r>
        <w:t xml:space="preserve">Voer het onderwerp en/of de inhoud van variant B in (variant A is het oorspronkelijke sjabloon).</w:t>
      </w:r>
    </w:p>
    <w:p>
      <w:pPr>
        <w:spacing w:after="120"/>
        <w:ind w:left="200"/>
      </w:pPr>
      <w:r>
        <w:rPr>
          <w:b/>
          <w:bCs/>
          <w:color w:val="B38B59"/>
        </w:rPr>
        <w:t xml:space="preserve">4. </w:t>
      </w:r>
      <w:r>
        <w:t xml:space="preserve">Stel de verdeling vast (bijv. 50% A / 50% B, of 70% / 30%).</w:t>
      </w:r>
    </w:p>
    <w:p>
      <w:pPr>
        <w:spacing w:after="120"/>
        <w:ind w:left="200"/>
      </w:pPr>
      <w:r>
        <w:rPr>
          <w:b/>
          <w:bCs/>
          <w:color w:val="B38B59"/>
        </w:rPr>
        <w:t xml:space="preserve">5. </w:t>
      </w:r>
      <w:r>
        <w:t xml:space="preserve">Klik op Test starten. De A/B-toewijzing wordt aan elke klant toegekend via een consistente hash — zonder extra tabel ontvangt dezelfde klant altijd dezelfde variant.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Resultaten opvolgen</w:t>
      </w:r>
      <w:bookmarkEnd w:id="1"/>
    </w:p>
    <w:p>
      <w:pPr>
        <w:spacing w:after="160"/>
      </w:pPr>
      <w:r>
        <w:t xml:space="preserve">Het testdashboard toont in realtime de openings-, klik- en conversiepercentages voor elke variant, met statistisch betrouwbaarheidsinterval.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De winnaar aanwijzen</w:t>
      </w:r>
      <w:bookmarkEnd w:id="1"/>
    </w:p>
    <w:p>
      <w:pPr>
        <w:spacing w:after="120"/>
        <w:ind w:left="200"/>
      </w:pPr>
      <w:r>
        <w:rPr>
          <w:b/>
          <w:bCs/>
          <w:color w:val="B38B59"/>
        </w:rPr>
        <w:t xml:space="preserve">1. </w:t>
      </w:r>
      <w:r>
        <w:t xml:space="preserve">Zodra voldoende volume is bereikt (statistische significantie &gt; 95%), klikt u op Winnaar aanwijzen.</w:t>
      </w:r>
    </w:p>
    <w:p>
      <w:pPr>
        <w:spacing w:after="120"/>
        <w:ind w:left="200"/>
      </w:pPr>
      <w:r>
        <w:rPr>
          <w:b/>
          <w:bCs/>
          <w:color w:val="B38B59"/>
        </w:rPr>
        <w:t xml:space="preserve">2. </w:t>
      </w:r>
      <w:r>
        <w:t xml:space="preserve">Selecteer variant A of B. Deze wordt het standaardsjabloon voor alle volgende verzendingen.</w:t>
      </w:r>
    </w:p>
    <w:p>
      <w:pPr>
        <w:spacing w:after="120"/>
        <w:ind w:left="200"/>
      </w:pPr>
      <w:r>
        <w:rPr>
          <w:b/>
          <w:bCs/>
          <w:color w:val="B38B59"/>
        </w:rPr>
        <w:t xml:space="preserve">3. </w:t>
      </w:r>
      <w:r>
        <w:t xml:space="preserve">De test krijgt de status Voltooid. De verliezende variant wordt gearchiveerd.</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Tabblad Statistieken</w:t>
      </w:r>
      <w:bookmarkEnd w:id="1"/>
    </w:p>
    <w:p>
      <w:pPr>
        <w:spacing w:after="160"/>
      </w:pPr>
      <w:r>
        <w:t xml:space="preserve">Het tabblad Statistieken brengt alle analytische gegevens van Neria samen: tracking, attributie, afleverbaarheid, klantscore en domeinreputatie.</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KPI-dashboard</w:t>
      </w:r>
      <w:bookmarkEnd w:id="1"/>
    </w:p>
    <w:p>
      <w:pPr>
        <w:pStyle w:val="ListParagraph"/>
        <w:numPr>
          <w:ilvl w:val="0"/>
          <w:numId w:val="2"/>
        </w:numPr>
        <w:spacing w:after="80"/>
      </w:pPr>
      <w:r>
        <w:t xml:space="preserve">E-mails verzonden, geopend, geklikt, geconverteerd in de geselecteerde periode.</w:t>
      </w:r>
    </w:p>
    <w:p>
      <w:pPr>
        <w:pStyle w:val="ListParagraph"/>
        <w:numPr>
          <w:ilvl w:val="0"/>
          <w:numId w:val="2"/>
        </w:numPr>
        <w:spacing w:after="80"/>
      </w:pPr>
      <w:r>
        <w:t xml:space="preserve">Openings-, klik-, conversie- en afmeldingspercentages.</w:t>
      </w:r>
    </w:p>
    <w:p>
      <w:pPr>
        <w:pStyle w:val="ListParagraph"/>
        <w:numPr>
          <w:ilvl w:val="0"/>
          <w:numId w:val="2"/>
        </w:numPr>
        <w:spacing w:after="80"/>
      </w:pPr>
      <w:r>
        <w:t xml:space="preserve">Vergelijking met de vorige periode (trendpijlen).</w:t>
      </w:r>
    </w:p>
    <w:p>
      <w:pPr>
        <w:pStyle w:val="ListParagraph"/>
        <w:numPr>
          <w:ilvl w:val="0"/>
          <w:numId w:val="2"/>
        </w:numPr>
        <w:spacing w:after="80"/>
      </w:pPr>
      <w:r>
        <w:t xml:space="preserve">Top 5 best presterende sjablonen.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Tracking van openingen en kliks</w:t>
      </w:r>
      <w:bookmarkEnd w:id="1"/>
    </w:p>
    <w:p>
      <w:pPr>
        <w:spacing w:after="160"/>
      </w:pPr>
      <w:r>
        <w:t xml:space="preserve">Neria voegt een 1×1-trackingpixel toe aan elke HTML-e-mail en zet alle links om in getrackte links. De frontcontroller track.php registreert elke gebeurtenis (opening, klik) in neria_stat en leidt de klant onmiddellijk om naar de doel-URL.</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Omzetattributie</w:t>
      </w:r>
      <w:bookmarkEnd w:id="1"/>
    </w:p>
    <w:p>
      <w:pPr>
        <w:spacing w:after="160"/>
      </w:pPr>
      <w:r>
        <w:t xml:space="preserve">Wanneer een klant op een link in een Neria-e-mail klikt, wordt een cookie neria_ref geplaatst (geldig 24 uur). Als binnen deze termijn een bestelling wordt geplaatst, wordt de bestelling toegeschreven aan Neria met het activerende sjabloon. De toegeschreven omzet is zichtbaar onder het tabblad Statistieken.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Afleverbaarheidsscore</w:t>
      </w:r>
      <w:bookmarkEnd w:id="1"/>
    </w:p>
    <w:p>
      <w:pPr>
        <w:spacing w:after="160"/>
      </w:pPr>
      <w:r>
        <w:t xml:space="preserve">Neria analyseert de HTML-code van elke e-mail en berekent een afleverbaarheidsscore van 0 tot 100, gebaseerd op: aanwezigheid van spamwoorden (fr/en/de/es/it/pt), tekst-/beeldverhouding, verdachte links, ontbrekende tags, totale grootte. De score wordt weergegeven bij elk sjabloon in de lijst.</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Churn-score</w:t>
      </w:r>
      <w:bookmarkEnd w:id="1"/>
    </w:p>
    <w:p>
      <w:pPr>
        <w:spacing w:after="160"/>
      </w:pPr>
      <w:r>
        <w:t xml:space="preserve">De churn-score (0-100) meet het risico op klantverloop van elke klant, dagelijks berekend op basis van recentheid, recent openingspercentage en trend over 3 perioden van 30 dagen. Klanten met een score &gt; 70 worden rood gemarkeerd op hun fiche.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Levenslange klantwaarde over 12 maanden</w:t>
      </w:r>
      <w:bookmarkEnd w:id="1"/>
    </w:p>
    <w:p>
      <w:pPr>
        <w:spacing w:after="160"/>
      </w:pPr>
      <w:r>
        <w:t xml:space="preserve">De CLV (Customer Lifetime Value) wordt geschat met de formule: gemiddeld winkelmandbedrag × aankoopfrequentie × e-mailbetrokkenheidsscore × segmentcoëfficiënt × risicofactor (churn). De top 20 klanten op basis van CLV wordt weergegeven onder het tabblad Statistieken.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Koopgeneigdheidsscore</w:t>
      </w:r>
      <w:bookmarkEnd w:id="1"/>
    </w:p>
    <w:p>
      <w:pPr>
        <w:spacing w:after="160"/>
      </w:pPr>
      <w:r>
        <w:t xml:space="preserve">Een dagelijks voor elke klant berekende score van 0 tot 100, die recentheid (40 punten), frequentie (25 punten), e-mailbetrokkenheid (25 punten) en seizoensinvloed (10 punten) combineert. Een score &gt; 75 activeert een waarschuwing «Optimaal aankoopvenster» die zichtbaar is op de klantfiche.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E-mailgeschiedenis van de klant</w:t>
      </w:r>
      <w:bookmarkEnd w:id="1"/>
    </w:p>
    <w:p>
      <w:pPr>
        <w:spacing w:after="160"/>
      </w:pPr>
      <w:r>
        <w:t xml:space="preserve">Op de fiche van elke PrestaShop-klant (beheer → Klanten) toont een Neria-blok de volledige tijdlijn van e-mails die deze klant heeft ontvangen: datum, sjabloon, status (verzonden, geopend, geklikt, geconverteerd), algemene betrokkenheidsbadge. Met een knop kunt u de geschiedenis exporteren naar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Tabblad Klantgeschiedenis</w:t>
      </w:r>
      <w:bookmarkEnd w:id="1"/>
    </w:p>
    <w:p>
      <w:pPr>
        <w:spacing w:after="160"/>
      </w:pPr>
      <w:r>
        <w:t xml:space="preserve">Het tabblad Klantgeschiedenis biedt een geconsolideerd overzicht van alle door Neria verzonden e-mails, filterbaar op klant, sjabloon, taal, status en periode. In tegenstelling tot het blok op de klantfiche (dat de geschiedenis van één klant toont), biedt dit tabblad een globaal overzicht over meerdere klanten.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Beschikbare filters</w:t>
      </w:r>
      <w:bookmarkEnd w:id="1"/>
    </w:p>
    <w:p>
      <w:pPr>
        <w:pStyle w:val="ListParagraph"/>
        <w:numPr>
          <w:ilvl w:val="0"/>
          <w:numId w:val="2"/>
        </w:numPr>
        <w:spacing w:after="80"/>
      </w:pPr>
      <w:r>
        <w:t xml:space="preserve">Klant: zoeken op naam of e-mail.</w:t>
      </w:r>
    </w:p>
    <w:p>
      <w:pPr>
        <w:pStyle w:val="ListParagraph"/>
        <w:numPr>
          <w:ilvl w:val="0"/>
          <w:numId w:val="2"/>
        </w:numPr>
        <w:spacing w:after="80"/>
      </w:pPr>
      <w:r>
        <w:t xml:space="preserve">Sjabloon: filteren op e-mailtype (bijv. alle verzonden verjaardagsmails).</w:t>
      </w:r>
    </w:p>
    <w:p>
      <w:pPr>
        <w:pStyle w:val="ListParagraph"/>
        <w:numPr>
          <w:ilvl w:val="0"/>
          <w:numId w:val="2"/>
        </w:numPr>
        <w:spacing w:after="80"/>
      </w:pPr>
      <w:r>
        <w:t xml:space="preserve">Status: verzonden, geopend, geklikt, geconverteerd, bounced.</w:t>
      </w:r>
    </w:p>
    <w:p>
      <w:pPr>
        <w:pStyle w:val="ListParagraph"/>
        <w:numPr>
          <w:ilvl w:val="0"/>
          <w:numId w:val="2"/>
        </w:numPr>
        <w:spacing w:after="80"/>
      </w:pPr>
      <w:r>
        <w:t xml:space="preserve">Taal: filteren op verzendtaal.</w:t>
      </w:r>
    </w:p>
    <w:p>
      <w:pPr>
        <w:pStyle w:val="ListParagraph"/>
        <w:numPr>
          <w:ilvl w:val="0"/>
          <w:numId w:val="2"/>
        </w:numPr>
        <w:spacing w:after="80"/>
      </w:pPr>
      <w:r>
        <w:t xml:space="preserve">Periode: kiezer voor begin- en einddatum.</w:t>
      </w:r>
    </w:p>
    <w:p>
      <w:pPr>
        <w:pStyle w:val="Heading2"/>
        <w:spacing w:after="140" w:before="320"/>
      </w:pPr>
      <w:bookmarkStart w:name="sec98" w:id="1"/>
      <w:r>
        <w:t xml:space="preserve">25b.2 CSV-export</w:t>
      </w:r>
      <w:bookmarkEnd w:id="1"/>
    </w:p>
    <w:p>
      <w:pPr>
        <w:spacing w:after="160"/>
      </w:pPr>
      <w:r>
        <w:t xml:space="preserve">De knop CSV exporteren downloadt alle gefilterde rijen met alle kolommen: datum, klant, sjabloon, taal, status, toegeschreven bedrag.</w:t>
      </w:r>
    </w:p>
    <w:p>
      <w:r>
        <w:br w:type="page"/>
      </w:r>
    </w:p>
    <w:p>
      <w:pPr>
        <w:pStyle w:val="Heading1"/>
        <w:pageBreakBefore/>
        <w:spacing w:after="200" w:before="500"/>
      </w:pPr>
      <w:bookmarkStart w:name="sec99" w:id="1"/>
      <w:r>
        <w:t xml:space="preserve">26. Automatisch maandrapport</w:t>
      </w:r>
      <w:bookmarkEnd w:id="1"/>
    </w:p>
    <w:p>
      <w:pPr>
        <w:spacing w:after="160"/>
      </w:pPr>
      <w:r>
        <w:t xml:space="preserve">Op de 1e van elke maand stuurt Neria automatisch een volledig prestatierapport over e-mails naar de geconfigureerde ontvanger(s). Dit rapport omvat: algemene KPI's van de maand, beste en slechtste sjablonen, best presterende taal, beste verzendmoment, A/B-testresultaten, toegeschreven omzet, en 3 automatische aanbevelingen gegenereerd op basis van de gegevens.</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Configuratie</w:t>
      </w:r>
      <w:bookmarkEnd w:id="1"/>
    </w:p>
    <w:p>
      <w:pPr>
        <w:spacing w:after="120"/>
        <w:ind w:left="200"/>
      </w:pPr>
      <w:r>
        <w:rPr>
          <w:b/>
          <w:bCs/>
          <w:color w:val="B38B59"/>
        </w:rPr>
        <w:t xml:space="preserve">1. </w:t>
      </w:r>
      <w:r>
        <w:t xml:space="preserve">Voer onder Startpagina → Maandrapport de e-mailadressen van de ontvangers in (meerdere adressen gescheiden door komma's).</w:t>
      </w:r>
    </w:p>
    <w:p>
      <w:pPr>
        <w:spacing w:after="120"/>
        <w:ind w:left="200"/>
      </w:pPr>
      <w:r>
        <w:rPr>
          <w:b/>
          <w:bCs/>
          <w:color w:val="B38B59"/>
        </w:rPr>
        <w:t xml:space="preserve">2. </w:t>
      </w:r>
      <w:r>
        <w:t xml:space="preserve">Kies de taal van het rapport.</w:t>
      </w:r>
    </w:p>
    <w:p>
      <w:pPr>
        <w:spacing w:after="120"/>
        <w:ind w:left="200"/>
      </w:pPr>
      <w:r>
        <w:rPr>
          <w:b/>
          <w:bCs/>
          <w:color w:val="B38B59"/>
        </w:rPr>
        <w:t xml:space="preserve">3. </w:t>
      </w:r>
      <w:r>
        <w:t xml:space="preserve">Activeer de schakelaar en sla op.</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Reputatie van het verzenddomein</w:t>
      </w:r>
      <w:bookmarkEnd w:id="1"/>
    </w:p>
    <w:p>
      <w:pPr>
        <w:spacing w:after="160"/>
      </w:pPr>
      <w:r>
        <w:t xml:space="preserve">Neria controleert dagelijks de reputatie van uw verzenddomein op 4 vlakken: SPF, DKIM (17 selectors getest), DMARC en 42 DNS-blacklists (RBL). De resultaten worden 24 uur gecacht en weergegeven onder het tabblad Statistieken.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Resultaten interpreteren</w:t>
      </w:r>
      <w:bookmarkEnd w:id="1"/>
    </w:p>
    <w:p>
      <w:pPr>
        <w:pStyle w:val="ListParagraph"/>
        <w:numPr>
          <w:ilvl w:val="0"/>
          <w:numId w:val="2"/>
        </w:numPr>
        <w:spacing w:after="80"/>
      </w:pPr>
      <w:r>
        <w:t xml:space="preserve">SPF ✅: uw domein autoriseert de verzendserver. Onontbeerlijk.</w:t>
      </w:r>
    </w:p>
    <w:p>
      <w:pPr>
        <w:pStyle w:val="ListParagraph"/>
        <w:numPr>
          <w:ilvl w:val="0"/>
          <w:numId w:val="2"/>
        </w:numPr>
        <w:spacing w:after="80"/>
      </w:pPr>
      <w:r>
        <w:t xml:space="preserve">DKIM ✅: de cryptografische handtekening is geldig. Sterk aanbevolen.</w:t>
      </w:r>
    </w:p>
    <w:p>
      <w:pPr>
        <w:pStyle w:val="ListParagraph"/>
        <w:numPr>
          <w:ilvl w:val="0"/>
          <w:numId w:val="2"/>
        </w:numPr>
        <w:spacing w:after="80"/>
      </w:pPr>
      <w:r>
        <w:t xml:space="preserve">DMARC ✅: het DMARC-beleid is gepubliceerd. Aanbevolen (policy=quarantine of reject).</w:t>
      </w:r>
    </w:p>
    <w:p>
      <w:pPr>
        <w:pStyle w:val="ListParagraph"/>
        <w:numPr>
          <w:ilvl w:val="0"/>
          <w:numId w:val="2"/>
        </w:numPr>
        <w:spacing w:after="80"/>
      </w:pPr>
      <w:r>
        <w:t xml:space="preserve">RBL ✅: uw IP staat op geen enkele bekende blacklist. Cruciaal voor de afleverbaarheid.</w:t>
      </w:r>
    </w:p>
    <w:p>
      <w:pPr>
        <w:spacing w:after="180" w:before="120"/>
        <w:ind w:left="360"/>
      </w:pPr>
      <w:r>
        <w:rPr>
          <w:b/>
          <w:bCs/>
          <w:color w:val="B38B59"/>
        </w:rPr>
        <w:t xml:space="preserve">ℹ️  Opmerking — </w:t>
      </w:r>
      <w:r>
        <w:t xml:space="preserve">Bij een SPF- of DKIM-waarschuwing raadpleegt u de documentatie van uw hostingprovider om de ontbrekende DNS-records te publiceren.</w:t>
      </w:r>
    </w:p>
    <w:p>
      <w:r>
        <w:br w:type="page"/>
      </w:r>
    </w:p>
    <w:p>
      <w:pPr>
        <w:pStyle w:val="Heading1"/>
        <w:pageBreakBefore/>
        <w:spacing w:after="200" w:before="500"/>
      </w:pPr>
      <w:bookmarkStart w:name="sec103" w:id="1"/>
      <w:r>
        <w:t xml:space="preserve">28. Google- en SEO-integraties</w:t>
      </w:r>
      <w:bookmarkEnd w:id="1"/>
    </w:p>
    <w:p>
      <w:pPr>
        <w:pStyle w:val="Heading2"/>
        <w:spacing w:after="140" w:before="320"/>
      </w:pPr>
      <w:bookmarkStart w:name="sec104" w:id="1"/>
      <w:r>
        <w:t xml:space="preserve">28.1 Gmail Postmaster Tools</w:t>
      </w:r>
      <w:bookmarkEnd w:id="1"/>
    </w:p>
    <w:p>
      <w:pPr>
        <w:spacing w:after="160"/>
      </w:pPr>
      <w:r>
        <w:t xml:space="preserve">Neria integreert met de Gmail Postmaster Tools-API via gratis OAuth 2.0. Het toont in het beheerpaneel echte Google-reputatiegegevens: gerapporteerd spampercentage, domeinreputatie, IP-reputatie en SPF-/DKIM-/DMARC-succes volgens Google.</w:t>
      </w:r>
    </w:p>
    <w:p>
      <w:pPr>
        <w:spacing w:after="120"/>
        <w:ind w:left="200"/>
      </w:pPr>
      <w:r>
        <w:rPr>
          <w:b/>
          <w:bCs/>
          <w:color w:val="B38B59"/>
        </w:rPr>
        <w:t xml:space="preserve">1. </w:t>
      </w:r>
      <w:r>
        <w:t xml:space="preserve">Klik onder Statistieken → Postmaster op Verbinden met Google.</w:t>
      </w:r>
    </w:p>
    <w:p>
      <w:pPr>
        <w:spacing w:after="120"/>
        <w:ind w:left="200"/>
      </w:pPr>
      <w:r>
        <w:rPr>
          <w:b/>
          <w:bCs/>
          <w:color w:val="B38B59"/>
        </w:rPr>
        <w:t xml:space="preserve">2. </w:t>
      </w:r>
      <w:r>
        <w:t xml:space="preserve">Geef Neria toegang tot uw Postmaster-gegevens (alleen lezen).</w:t>
      </w:r>
    </w:p>
    <w:p>
      <w:pPr>
        <w:spacing w:after="120"/>
        <w:ind w:left="200"/>
      </w:pPr>
      <w:r>
        <w:rPr>
          <w:b/>
          <w:bCs/>
          <w:color w:val="B38B59"/>
        </w:rPr>
        <w:t xml:space="preserve">3. </w:t>
      </w:r>
      <w:r>
        <w:t xml:space="preserve">De gegevens worden weergegeven in het Postmaster-dashboard.</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OAuth 2.0-integratie met de Google Search Console API v3. Toont vertoningen, kliks, CTR, gemiddelde positie, topzoekopdrachten en toppagina's van uw winkel. Gegevens rechtstreeks in het Neria-beheerpaneel.</w:t>
      </w:r>
    </w:p>
    <w:p>
      <w:pPr>
        <w:spacing w:after="120"/>
        <w:ind w:left="200"/>
      </w:pPr>
      <w:r>
        <w:rPr>
          <w:b/>
          <w:bCs/>
          <w:color w:val="B38B59"/>
        </w:rPr>
        <w:t xml:space="preserve">1. </w:t>
      </w:r>
      <w:r>
        <w:t xml:space="preserve">Klik onder Statistieken → Search Console op Verbinden met Google.</w:t>
      </w:r>
    </w:p>
    <w:p>
      <w:pPr>
        <w:spacing w:after="120"/>
        <w:ind w:left="200"/>
      </w:pPr>
      <w:r>
        <w:rPr>
          <w:b/>
          <w:bCs/>
          <w:color w:val="B38B59"/>
        </w:rPr>
        <w:t xml:space="preserve">2. </w:t>
      </w:r>
      <w:r>
        <w:t xml:space="preserve">Autoriseer de toegang (alleen lezen).</w:t>
      </w:r>
    </w:p>
    <w:p>
      <w:pPr>
        <w:spacing w:after="120"/>
        <w:ind w:left="200"/>
      </w:pPr>
      <w:r>
        <w:rPr>
          <w:b/>
          <w:bCs/>
          <w:color w:val="B38B59"/>
        </w:rPr>
        <w:t xml:space="preserve">3. </w:t>
      </w:r>
      <w:r>
        <w:t xml:space="preserve">Selecteer uw Search Console-eigenschap uit de lijst.</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haalt via de PageSpeed Insights API v5 (gratis Google Cloud API-sleutel) de Lighthouse-scores en Core Web Vitals (LCP, CLS, TBT) op voor mobiel en desktop. 24 uur cache.</w:t>
      </w:r>
    </w:p>
    <w:p>
      <w:pPr>
        <w:spacing w:after="120"/>
        <w:ind w:left="200"/>
      </w:pPr>
      <w:r>
        <w:rPr>
          <w:b/>
          <w:bCs/>
          <w:color w:val="B38B59"/>
        </w:rPr>
        <w:t xml:space="preserve">1. </w:t>
      </w:r>
      <w:r>
        <w:t xml:space="preserve">Voer onder Startpagina → Instellingen → PageSpeed API-sleutel uw sleutel in (verkregen op console.cloud.google.com, gratis quotum).</w:t>
      </w:r>
    </w:p>
    <w:p>
      <w:pPr>
        <w:spacing w:after="120"/>
        <w:ind w:left="200"/>
      </w:pPr>
      <w:r>
        <w:rPr>
          <w:b/>
          <w:bCs/>
          <w:color w:val="B38B59"/>
        </w:rPr>
        <w:t xml:space="preserve">2. </w:t>
      </w:r>
      <w:r>
        <w:t xml:space="preserve">Klik onder Statistieken → PageSpeed op Nu analyseren.</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en Moz (optioneel)</w:t>
      </w:r>
      <w:bookmarkEnd w:id="1"/>
    </w:p>
    <w:p>
      <w:pPr>
        <w:spacing w:after="160"/>
      </w:pPr>
      <w:r>
        <w:t xml:space="preserve">Optionele integratie met Semrush (verkeer, zoekwoorden, backlinks) en Moz (Domain Authority, Page Authority, spamscore). Deze tools vereisen een betaalde API-sleutel.</w:t>
      </w:r>
    </w:p>
    <w:p>
      <w:pPr>
        <w:spacing w:after="120"/>
        <w:ind w:left="200"/>
      </w:pPr>
      <w:r>
        <w:rPr>
          <w:b/>
          <w:bCs/>
          <w:color w:val="B38B59"/>
        </w:rPr>
        <w:t xml:space="preserve">1. </w:t>
      </w:r>
      <w:r>
        <w:t xml:space="preserve">Voer onder Startpagina → Instellingen → SEO-integraties uw Semrush- en/of Moz-sleutel in.</w:t>
      </w:r>
    </w:p>
    <w:p>
      <w:pPr>
        <w:spacing w:after="120"/>
        <w:ind w:left="200"/>
      </w:pPr>
      <w:r>
        <w:rPr>
          <w:b/>
          <w:bCs/>
          <w:color w:val="B38B59"/>
        </w:rPr>
        <w:t xml:space="preserve">2. </w:t>
      </w:r>
      <w:r>
        <w:t xml:space="preserve">SEO-gegevens worden weergegeven onder het tabblad Statistieken → SEO.</w:t>
      </w:r>
    </w:p>
    <w:p>
      <w:r>
        <w:br w:type="page"/>
      </w:r>
    </w:p>
    <w:p>
      <w:pPr>
        <w:pStyle w:val="Heading1"/>
        <w:pageBreakBefore/>
        <w:spacing w:after="200" w:before="500"/>
      </w:pPr>
      <w:bookmarkStart w:name="sec108" w:id="1"/>
      <w:r>
        <w:t xml:space="preserve">29. Tabblad Bounces — Beheer van ongeldige e-mails</w:t>
      </w:r>
      <w:bookmarkEnd w:id="1"/>
    </w:p>
    <w:p>
      <w:pPr>
        <w:spacing w:after="160"/>
      </w:pPr>
      <w:r>
        <w:t xml:space="preserve">Neria detecteert en beheert automatisch ongeldige e-mailadressen via twee kanalen: het lezen van een geconfigureerde IMAP-/POP3-mailbox en het ontvangen van inkomende webhooks van ESP's (Mailgun, SendGrid, Postmark, enz.).</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IMAP-configuratie</w:t>
      </w:r>
      <w:bookmarkEnd w:id="1"/>
    </w:p>
    <w:p>
      <w:pPr>
        <w:spacing w:after="120"/>
        <w:ind w:left="200"/>
      </w:pPr>
      <w:r>
        <w:rPr>
          <w:b/>
          <w:bCs/>
          <w:color w:val="B38B59"/>
        </w:rPr>
        <w:t xml:space="preserve">1. </w:t>
      </w:r>
      <w:r>
        <w:t xml:space="preserve">Voer onder Bounces → Configuratie de parameters van de bouncemailbox in (IMAP-host, poort, gebruikersnaam, wachtwoord). Doorgaans een speciale noreply@-mailbox.</w:t>
      </w:r>
    </w:p>
    <w:p>
      <w:pPr>
        <w:spacing w:after="120"/>
        <w:ind w:left="200"/>
      </w:pPr>
      <w:r>
        <w:rPr>
          <w:b/>
          <w:bCs/>
          <w:color w:val="B38B59"/>
        </w:rPr>
        <w:t xml:space="preserve">2. </w:t>
      </w:r>
      <w:r>
        <w:t xml:space="preserve">Klik op Verbinding testen om te controleren.</w:t>
      </w:r>
    </w:p>
    <w:p>
      <w:pPr>
        <w:spacing w:after="120"/>
        <w:ind w:left="200"/>
      </w:pPr>
      <w:r>
        <w:rPr>
          <w:b/>
          <w:bCs/>
          <w:color w:val="B38B59"/>
        </w:rPr>
        <w:t xml:space="preserve">3. </w:t>
      </w:r>
      <w:r>
        <w:t xml:space="preserve">Activeer de IMAP-verwerking. Neria leest deze mailbox dan bij elke cron-uitvoering en haalt de NDR's (Non-Delivery Reports) eruit.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Configuratie van ESP-webhook</w:t>
      </w:r>
      <w:bookmarkEnd w:id="1"/>
    </w:p>
    <w:p>
      <w:pPr>
        <w:spacing w:after="160"/>
      </w:pPr>
      <w:r>
        <w:t xml:space="preserve">Als u Mailgun, SendGrid of Postmark gebruikt, configureert u in uw ESP de webhook-URL die door Neria wordt aangeboden (Bounces → Configuratie → Webhook-URL) om real-time bouncemeldingen te ontvangen.</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en soft bounce</w:t>
      </w:r>
      <w:bookmarkEnd w:id="1"/>
    </w:p>
    <w:p>
      <w:pPr>
        <w:pStyle w:val="ListParagraph"/>
        <w:numPr>
          <w:ilvl w:val="0"/>
          <w:numId w:val="2"/>
        </w:numPr>
        <w:spacing w:after="80"/>
      </w:pPr>
      <w:r>
        <w:t xml:space="preserve">Hard bounce: adres definitief ongeldig (onbekende gebruiker, niet-bestaand domein). Onmiddellijk en definitief geblokkeerd door Neria.</w:t>
      </w:r>
    </w:p>
    <w:p>
      <w:pPr>
        <w:pStyle w:val="ListParagraph"/>
        <w:numPr>
          <w:ilvl w:val="0"/>
          <w:numId w:val="2"/>
        </w:numPr>
        <w:spacing w:after="80"/>
      </w:pPr>
      <w:r>
        <w:t xml:space="preserve">Soft bounce: tijdelijke fout (volle mailbox, server niet beschikbaar). Geblokkeerd na N opeenvolgende fouten (instelbare drempel, standaard: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Echtheidscertificaten</w:t>
      </w:r>
      <w:bookmarkEnd w:id="1"/>
    </w:p>
    <w:p>
      <w:pPr>
        <w:spacing w:after="160"/>
      </w:pPr>
      <w:r>
        <w:t xml:space="preserve">Neria genereert en voegt automatisch een echtheidscertificaat in PDF-formaat toe aan de orderbevestigingsmail voor winkels die unieke of genummerde stukken verkopen.</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Configuratie</w:t>
      </w:r>
      <w:bookmarkEnd w:id="1"/>
    </w:p>
    <w:p>
      <w:pPr>
        <w:spacing w:after="120"/>
        <w:ind w:left="200"/>
      </w:pPr>
      <w:r>
        <w:rPr>
          <w:b/>
          <w:bCs/>
          <w:color w:val="B38B59"/>
        </w:rPr>
        <w:t xml:space="preserve">1. </w:t>
      </w:r>
      <w:r>
        <w:t xml:space="preserve">Activeer de automatische generatie onder het tabblad Certificaten.</w:t>
      </w:r>
    </w:p>
    <w:p>
      <w:pPr>
        <w:spacing w:after="120"/>
        <w:ind w:left="200"/>
      </w:pPr>
      <w:r>
        <w:rPr>
          <w:b/>
          <w:bCs/>
          <w:color w:val="B38B59"/>
        </w:rPr>
        <w:t xml:space="preserve">2. </w:t>
      </w:r>
      <w:r>
        <w:t xml:space="preserve">Pas aan: titel, ondertitel, hoofdtekst, logo, handtekening.</w:t>
      </w:r>
    </w:p>
    <w:p>
      <w:pPr>
        <w:spacing w:after="120"/>
        <w:ind w:left="200"/>
      </w:pPr>
      <w:r>
        <w:rPr>
          <w:b/>
          <w:bCs/>
          <w:color w:val="B38B59"/>
        </w:rPr>
        <w:t xml:space="preserve">3. </w:t>
      </w:r>
      <w:r>
        <w:t xml:space="preserve">Kies of een QR-code moet worden opgenomen (leidt naar een online verificatiepagina).</w:t>
      </w:r>
    </w:p>
    <w:p>
      <w:pPr>
        <w:spacing w:after="120"/>
        <w:ind w:left="200"/>
      </w:pPr>
      <w:r>
        <w:rPr>
          <w:b/>
          <w:bCs/>
          <w:color w:val="B38B59"/>
        </w:rPr>
        <w:t xml:space="preserve">4. </w:t>
      </w:r>
      <w:r>
        <w:t xml:space="preserve">Kies het formaat voor automatische nummering (bijv.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Handmatig een certificaat uitgeven</w:t>
      </w:r>
      <w:bookmarkEnd w:id="1"/>
    </w:p>
    <w:p>
      <w:pPr>
        <w:spacing w:after="160"/>
      </w:pPr>
      <w:r>
        <w:t xml:space="preserve">Vanaf de PrestaShop-bestelfiche (Neria-blok onder aan de pagina) kunt u met de knop Certificaat uitgeven handmatig de PDF voor een specifieke bestelling genereren en verzenden.</w:t>
      </w:r>
    </w:p>
    <w:p>
      <w:pPr>
        <w:spacing w:after="180" w:before="120"/>
        <w:ind w:left="360"/>
      </w:pPr>
      <w:r>
        <w:rPr>
          <w:b/>
          <w:bCs/>
          <w:color w:val="CC4400"/>
        </w:rPr>
        <w:t xml:space="preserve">⚠️  Belangrijk — </w:t>
      </w:r>
      <w:r>
        <w:t xml:space="preserve">Elk certificaat bevat een uniek serienummer. Dupliceer of hergebruik nooit een certificaat tussen winkels.</w:t>
      </w:r>
    </w:p>
    <w:p>
      <w:r>
        <w:br w:type="page"/>
      </w:r>
    </w:p>
    <w:p>
      <w:pPr>
        <w:pStyle w:val="Heading1"/>
        <w:pageBreakBefore/>
        <w:spacing w:after="200" w:before="500"/>
      </w:pPr>
      <w:bookmarkStart w:name="sec115" w:id="1"/>
      <w:r>
        <w:t xml:space="preserve">31. Voorkeurencentrum van de klant</w:t>
      </w:r>
      <w:bookmarkEnd w:id="1"/>
    </w:p>
    <w:p>
      <w:pPr>
        <w:spacing w:after="160"/>
      </w:pPr>
      <w:r>
        <w:t xml:space="preserve">Elke e-mail die door Neria wordt verzonden, bevat een link «Mijn voorkeuren beheren» waarmee de klant precies kan kiezen welke e-mailcategorieën hij wil ontvangen, zonder zich volledig af te melden.</w:t>
      </w:r>
    </w:p>
    <w:p>
      <w:pPr>
        <w:spacing w:after="160"/>
      </w:pPr>
      <w:r>
        <w:t xml:space="preserve">De voorkeurenpagina is toegankelijk via de link «Mijn voorkeuren beheren» die in de voettekst van elke e-mail staat. De pagina wordt weergegeven in het thema van de winkel en stelt de klant in staat om elke e-mailcategorie onafhankelijk te activeren of deactiveren.</w:t>
      </w:r>
    </w:p>
    <w:p>
      <w:pPr>
        <w:pStyle w:val="Heading2"/>
        <w:spacing w:after="140" w:before="320"/>
      </w:pPr>
      <w:bookmarkStart w:name="sec116" w:id="1"/>
      <w:r>
        <w:t xml:space="preserve">31.1 Voorkeurscategorieën</w:t>
      </w:r>
      <w:bookmarkEnd w:id="1"/>
    </w:p>
    <w:p>
      <w:pPr>
        <w:pStyle w:val="ListParagraph"/>
        <w:numPr>
          <w:ilvl w:val="0"/>
          <w:numId w:val="2"/>
        </w:numPr>
        <w:spacing w:after="80"/>
      </w:pPr>
      <w:r>
        <w:t xml:space="preserve">Transactionele e-mails: orderbevestiging, verzending, levering (altijd geactiveerd, kan niet worden gedeactiveerd).</w:t>
      </w:r>
    </w:p>
    <w:p>
      <w:pPr>
        <w:pStyle w:val="ListParagraph"/>
        <w:numPr>
          <w:ilvl w:val="0"/>
          <w:numId w:val="2"/>
        </w:numPr>
        <w:spacing w:after="80"/>
      </w:pPr>
      <w:r>
        <w:t xml:space="preserve">Marketing-e-mails: campagnes, kalendergebeurtenissen.</w:t>
      </w:r>
    </w:p>
    <w:p>
      <w:pPr>
        <w:pStyle w:val="ListParagraph"/>
        <w:numPr>
          <w:ilvl w:val="0"/>
          <w:numId w:val="2"/>
        </w:numPr>
        <w:spacing w:after="80"/>
      </w:pPr>
      <w:r>
        <w:t xml:space="preserve">Verlaten winkelmandjes: herinneringen om het winkelmandje te herstellen.</w:t>
      </w:r>
    </w:p>
    <w:p>
      <w:pPr>
        <w:pStyle w:val="ListParagraph"/>
        <w:numPr>
          <w:ilvl w:val="0"/>
          <w:numId w:val="2"/>
        </w:numPr>
        <w:spacing w:after="80"/>
      </w:pPr>
      <w:r>
        <w:t xml:space="preserve">Loyaliteitsprogramma: punten, niveaus, samenvatting.</w:t>
      </w:r>
    </w:p>
    <w:p>
      <w:pPr>
        <w:pStyle w:val="ListParagraph"/>
        <w:numPr>
          <w:ilvl w:val="0"/>
          <w:numId w:val="2"/>
        </w:numPr>
        <w:spacing w:after="80"/>
      </w:pPr>
      <w:r>
        <w:t xml:space="preserve">Gedragsgestuurde e-mails: verjaardagen, win-back, na aankoop.</w:t>
      </w:r>
    </w:p>
    <w:p>
      <w:pPr>
        <w:pStyle w:val="ListParagraph"/>
        <w:numPr>
          <w:ilvl w:val="0"/>
          <w:numId w:val="2"/>
        </w:numPr>
        <w:spacing w:after="80"/>
      </w:pPr>
      <w:r>
        <w:t xml:space="preserve">Seizoens-e-mails: terugkerende campagnes van de winkelier.</w:t>
      </w:r>
    </w:p>
    <w:p>
      <w:pPr>
        <w:pStyle w:val="ListParagraph"/>
        <w:numPr>
          <w:ilvl w:val="0"/>
          <w:numId w:val="2"/>
        </w:numPr>
        <w:spacing w:after="80"/>
      </w:pPr>
      <w:r>
        <w:t xml:space="preserve">B2B-e-mails: offertes, zakelijke herinneringen.</w:t>
      </w:r>
    </w:p>
    <w:p>
      <w:pPr>
        <w:pStyle w:val="Heading2"/>
        <w:spacing w:after="140" w:before="320"/>
      </w:pPr>
      <w:bookmarkStart w:name="sec117" w:id="1"/>
      <w:r>
        <w:t xml:space="preserve">31.2 Volledige afmelding</w:t>
      </w:r>
      <w:bookmarkEnd w:id="1"/>
    </w:p>
    <w:p>
      <w:pPr>
        <w:spacing w:after="160"/>
      </w:pPr>
      <w:r>
        <w:t xml:space="preserve">De afmeldingspagina (toegankelijk via de link in de voettekst van de e-mail) maakt een volledige afmelding mogelijk, beveiligd met een HMAC-SHA256-token. Compatibel met afmelding met één klik conform RFC 8058 (Gmail, Yahoo).</w:t>
      </w:r>
    </w:p>
    <w:p>
      <w:pPr>
        <w:spacing w:after="160"/>
      </w:pPr>
      <w:r>
        <w:t xml:space="preserve">De afmeldingspagina wordt beveiligd met een unieke HMAC-SHA256-token per klant. De pagina wordt weergegeven in het thema van de winkel en biedt een volledige afmelding met één klik, compatibel met RFC 8058 (Gmail, Yahoo Mail).</w:t>
      </w:r>
    </w:p>
    <w:p>
      <w:r>
        <w:br w:type="page"/>
      </w:r>
    </w:p>
    <w:p>
      <w:pPr>
        <w:pStyle w:val="Heading1"/>
        <w:pageBreakBefore/>
        <w:spacing w:after="200" w:before="500"/>
      </w:pPr>
      <w:bookmarkStart w:name="sec118" w:id="1"/>
      <w:r>
        <w:t xml:space="preserve">32. Tabblad AVG — Audit en naleving</w:t>
      </w:r>
      <w:bookmarkEnd w:id="1"/>
    </w:p>
    <w:p>
      <w:pPr>
        <w:spacing w:after="160"/>
      </w:pPr>
      <w:r>
        <w:t xml:space="preserve">Het tabblad AVG biedt een automatisch nalevingsdashboard en tools voor het verwijderen van persoonsgegevens.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Nalevingsscore</w:t>
      </w:r>
      <w:bookmarkEnd w:id="1"/>
    </w:p>
    <w:p>
      <w:pPr>
        <w:spacing w:after="160"/>
      </w:pPr>
      <w:r>
        <w:t xml:space="preserve">Neria berekent automatisch een AVG-nalevingsscore op 3 vlakken: bewaartermijn van gegevens (vergeleken met de wettelijke termijnen), bestaand toestemmingsmechanisme en operationeel recht op vergetelheid. De totaalscore wordt weergegeven met gedetailleerde verbeterpunten.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Bewaartermijnen</w:t>
      </w:r>
      <w:bookmarkEnd w:id="1"/>
    </w:p>
    <w:p>
      <w:pPr>
        <w:spacing w:after="160"/>
      </w:pPr>
      <w:r>
        <w:t xml:space="preserve">Elke Neria-tabel heeft een geconfigureerde bewaartermijn (standaard: 36 maanden voor statistieken, 12 maanden voor technische logboeken). Deze termijnen worden weergegeven in de tabel onder het tabblad AVG.</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Gegevens verwijderen</w:t>
      </w:r>
      <w:bookmarkEnd w:id="1"/>
    </w:p>
    <w:p>
      <w:pPr>
        <w:spacing w:after="120"/>
        <w:ind w:left="200"/>
      </w:pPr>
      <w:r>
        <w:rPr>
          <w:b/>
          <w:bCs/>
          <w:color w:val="B38B59"/>
        </w:rPr>
        <w:t xml:space="preserve">1. </w:t>
      </w:r>
      <w:r>
        <w:t xml:space="preserve">Om de gegevens van een specifieke klant te verwijderen: ga naar diens fiche in PS → knop Neria-gegevens verwijderen. Al diens gegevens in de Neria-tabellen worden verwijderd.</w:t>
      </w:r>
    </w:p>
    <w:p>
      <w:pPr>
        <w:spacing w:after="120"/>
        <w:ind w:left="200"/>
      </w:pPr>
      <w:r>
        <w:rPr>
          <w:b/>
          <w:bCs/>
          <w:color w:val="B38B59"/>
        </w:rPr>
        <w:t xml:space="preserve">2. </w:t>
      </w:r>
      <w:r>
        <w:t xml:space="preserve">Voor verwijdering op basis van ouderdom: klik onder AVG → Automatische verwijdering op Gegevens ouder dan N maanden verwijderen. Neria ruimt alle tabellen op volgens hun respectieve bewaartermijnen.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Opmerking — </w:t>
      </w:r>
      <w:r>
        <w:t xml:space="preserve">Individuele verwijdering wordt automatisch geactiveerd door de hook actionDeleteGDPRCustomer bij het verwijderen van een account via de officiële AVG-module van PrestaShop.</w:t>
      </w:r>
    </w:p>
    <w:p>
      <w:r>
        <w:br w:type="page"/>
      </w:r>
    </w:p>
    <w:p>
      <w:pPr>
        <w:pStyle w:val="Heading1"/>
        <w:pageBreakBefore/>
        <w:spacing w:after="200" w:before="500"/>
      </w:pPr>
      <w:bookmarkStart w:name="sec122" w:id="1"/>
      <w:r>
        <w:t xml:space="preserve">33. Versleuteling van gevoelige gegevens</w:t>
      </w:r>
      <w:bookmarkEnd w:id="1"/>
    </w:p>
    <w:p>
      <w:pPr>
        <w:spacing w:after="160"/>
      </w:pPr>
      <w:r>
        <w:t xml:space="preserve">Neria versleutelt automatisch alle gevoelige gegevens die in de database zijn opgeslagen met AES-256-GCM — het meest robuuste geauthenticeerde symmetrische versleutelingsalgoritme dat beschikbaar is in PHP. De winkelier wordt hierover geïnformeerd zodra het beheerpaneel wordt geopend, via een statusbalk boven aan het tabblad Startpagina.</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Bij een probleem (ontbrekende sleutel, OpenSSL niet beschikbaar) wordt de balk rood, met details over de afwijking:</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Wat wordt versleuteld</w:t>
      </w:r>
      <w:bookmarkEnd w:id="1"/>
    </w:p>
    <w:p>
      <w:pPr>
        <w:pStyle w:val="ListParagraph"/>
        <w:numPr>
          <w:ilvl w:val="0"/>
          <w:numId w:val="2"/>
        </w:numPr>
        <w:spacing w:after="80"/>
      </w:pPr>
      <w:r>
        <w:t xml:space="preserve">API-sleutels van derden: DeepL, Google PageSpeed, SEMrush, Moz (toegangs-ID + geheim), Litmus, Email on Acid.</w:t>
      </w:r>
    </w:p>
    <w:p>
      <w:pPr>
        <w:pStyle w:val="ListParagraph"/>
        <w:numPr>
          <w:ilvl w:val="0"/>
          <w:numId w:val="2"/>
        </w:numPr>
        <w:spacing w:after="80"/>
      </w:pPr>
      <w:r>
        <w:t xml:space="preserve">Google OAuth: client secrets, toegangstokens en vernieuwingstokens — Postmaster Tools en Search Console.</w:t>
      </w:r>
    </w:p>
    <w:p>
      <w:pPr>
        <w:pStyle w:val="ListParagraph"/>
        <w:numPr>
          <w:ilvl w:val="0"/>
          <w:numId w:val="2"/>
        </w:numPr>
        <w:spacing w:after="80"/>
      </w:pPr>
      <w:r>
        <w:t xml:space="preserve">Beveiliging van webhooks en bounces: HMAC-SHA256-geheim van uitgaande webhooks, IMAP-wachtwoord voor bouncebeheer.</w:t>
      </w:r>
    </w:p>
    <w:p>
      <w:pPr>
        <w:pStyle w:val="ListParagraph"/>
        <w:numPr>
          <w:ilvl w:val="0"/>
          <w:numId w:val="2"/>
        </w:numPr>
        <w:spacing w:after="80"/>
      </w:pPr>
      <w:r>
        <w:t xml:space="preserve">E-mailgeschiedenis van klanten: veld rendered_vars — aangepaste variabelen van elke gearchiveerde e-mail (voornaam, bedrag, bestelreferenties, enz.).</w:t>
      </w:r>
    </w:p>
    <w:p>
      <w:pPr>
        <w:pStyle w:val="ListParagraph"/>
        <w:numPr>
          <w:ilvl w:val="0"/>
          <w:numId w:val="2"/>
        </w:numPr>
        <w:spacing w:after="80"/>
      </w:pPr>
      <w:r>
        <w:t xml:space="preserve">AVG-gegevens: auditexports gegenereerd door GdprAuditManager — persoonsgegevens geëxtraheerd voor nalevingsrapporten.</w:t>
      </w:r>
    </w:p>
    <w:p>
      <w:pPr>
        <w:pStyle w:val="Heading2"/>
        <w:spacing w:after="140" w:before="320"/>
      </w:pPr>
      <w:bookmarkStart w:name="sec124" w:id="1"/>
      <w:r>
        <w:t xml:space="preserve">33.2 Werking</w:t>
      </w:r>
      <w:bookmarkEnd w:id="1"/>
    </w:p>
    <w:p>
      <w:pPr>
        <w:pStyle w:val="ListParagraph"/>
        <w:numPr>
          <w:ilvl w:val="0"/>
          <w:numId w:val="2"/>
        </w:numPr>
        <w:spacing w:after="80"/>
      </w:pPr>
      <w:r>
        <w:t xml:space="preserve">De AES-256-sleutel wordt automatisch gegenereerd bij installatie en opgeslagen in de PrestaShop-configuratie, buiten de database.</w:t>
      </w:r>
    </w:p>
    <w:p>
      <w:pPr>
        <w:pStyle w:val="ListParagraph"/>
        <w:numPr>
          <w:ilvl w:val="0"/>
          <w:numId w:val="2"/>
        </w:numPr>
        <w:spacing w:after="80"/>
      </w:pPr>
      <w:r>
        <w:t xml:space="preserve">Voor elk record wordt een willekeurige initialisatievector (IV) gegenereerd: hetzelfde bericht levert verschillende versleutelde tekst op.</w:t>
      </w:r>
    </w:p>
    <w:p>
      <w:pPr>
        <w:pStyle w:val="ListParagraph"/>
        <w:numPr>
          <w:ilvl w:val="0"/>
          <w:numId w:val="2"/>
        </w:numPr>
        <w:spacing w:after="80"/>
      </w:pPr>
      <w:r>
        <w:t xml:space="preserve">Versleuteling vóór invoeging, ontsleuteling bij lezen — volledig transparant voor de andere functies.</w:t>
      </w:r>
    </w:p>
    <w:p>
      <w:pPr>
        <w:pStyle w:val="Heading2"/>
        <w:spacing w:after="140" w:before="320"/>
      </w:pPr>
      <w:bookmarkStart w:name="sec125" w:id="1"/>
      <w:r>
        <w:t xml:space="preserve">33.3 Bewaking door Watchdog</w:t>
      </w:r>
      <w:bookmarkEnd w:id="1"/>
    </w:p>
    <w:p>
      <w:pPr>
        <w:spacing w:after="160"/>
      </w:pPr>
      <w:r>
        <w:t xml:space="preserve">Watchdog voert bij elke diagnose 4 afzonderlijke controles op de versleuteling uit:</w:t>
      </w:r>
    </w:p>
    <w:p>
      <w:pPr>
        <w:pStyle w:val="ListParagraph"/>
        <w:numPr>
          <w:ilvl w:val="0"/>
          <w:numId w:val="2"/>
        </w:numPr>
        <w:spacing w:after="80"/>
      </w:pPr>
      <w:r>
        <w:t xml:space="preserve">Retourtest: versleutelt een willekeurige tekenreeks en ontsleutelt deze onmiddellijk om te controleren of de sleutel werkt.</w:t>
      </w:r>
    </w:p>
    <w:p>
      <w:pPr>
        <w:pStyle w:val="ListParagraph"/>
        <w:numPr>
          <w:ilvl w:val="0"/>
          <w:numId w:val="2"/>
        </w:numPr>
        <w:spacing w:after="80"/>
      </w:pPr>
      <w:r>
        <w:t xml:space="preserve">Test op echte gegevens: ontsleutelt een steekproef van geheimen die al in de database zijn opgeslagen — detecteert of de sleutel na een herstel is overschreven.</w:t>
      </w:r>
    </w:p>
    <w:p>
      <w:pPr>
        <w:pStyle w:val="ListParagraph"/>
        <w:numPr>
          <w:ilvl w:val="0"/>
          <w:numId w:val="2"/>
        </w:numPr>
        <w:spacing w:after="80"/>
      </w:pPr>
      <w:r>
        <w:t xml:space="preserve">Proactieve controle: controleert of elk geheim in de gecentraliseerde lijst daadwerkelijk versleuteld is en niet in platte tekst is opgeslagen.</w:t>
      </w:r>
    </w:p>
    <w:p>
      <w:pPr>
        <w:pStyle w:val="ListParagraph"/>
        <w:numPr>
          <w:ilvl w:val="0"/>
          <w:numId w:val="2"/>
        </w:numPr>
        <w:spacing w:after="80"/>
      </w:pPr>
      <w:r>
        <w:t xml:space="preserve">Consistentiecontrole: als OpenSSL op de server ontbreekt, maar er wel versleutelde gegevens bestaan — onmiddellijke waarschuwing.</w:t>
      </w:r>
    </w:p>
    <w:p>
      <w:pPr>
        <w:spacing w:after="160"/>
      </w:pPr>
      <w:r>
        <w:t xml:space="preserve">Als een probleem wordt gedetecteerd, wordt de statusbalk rood in het beheerpaneel en wordt een e-mailwaarschuwing naar de winkelier gestuurd.</w:t>
      </w:r>
    </w:p>
    <w:p>
      <w:pPr>
        <w:pStyle w:val="Heading2"/>
        <w:spacing w:after="140" w:before="320"/>
      </w:pPr>
      <w:bookmarkStart w:name="sec126" w:id="1"/>
      <w:r>
        <w:t xml:space="preserve">33.4 Retroactieve migratie</w:t>
      </w:r>
      <w:bookmarkEnd w:id="1"/>
    </w:p>
    <w:p>
      <w:pPr>
        <w:spacing w:after="160"/>
      </w:pPr>
      <w:r>
        <w:t xml:space="preserve">Als de versleutelingssleutel wordt geconfigureerd op een bestaande installatie, worden alle gegevens in platte tekst die al in de database aanwezig zijn, automatisch gemigreerd bij de eerste start. Er is geen handmatige actie vereist.</w:t>
      </w:r>
    </w:p>
    <w:p>
      <w:r>
        <w:br w:type="page"/>
      </w:r>
    </w:p>
    <w:p>
      <w:pPr>
        <w:pStyle w:val="Heading1"/>
        <w:pageBreakBefore/>
        <w:spacing w:after="200" w:before="500"/>
      </w:pPr>
      <w:bookmarkStart w:name="sec127" w:id="1"/>
      <w:r>
        <w:t xml:space="preserve">34. Tabblad Webhooks — Integraties met derden</w:t>
      </w:r>
      <w:bookmarkEnd w:id="1"/>
    </w:p>
    <w:p>
      <w:pPr>
        <w:spacing w:after="160"/>
      </w:pPr>
      <w:r>
        <w:t xml:space="preserve">Neria kan bij 5 belangrijke gebeurtenissen externe applicaties (CRM, Zapier, Make, n8n, enz.) informeren via HMAC-SHA256-ondertekende HTTP POST-verzoeken.</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Beschikbare gebeurtenissen</w:t>
      </w:r>
      <w:bookmarkEnd w:id="1"/>
    </w:p>
    <w:p>
      <w:pPr>
        <w:pStyle w:val="ListParagraph"/>
        <w:numPr>
          <w:ilvl w:val="0"/>
          <w:numId w:val="2"/>
        </w:numPr>
        <w:spacing w:after="80"/>
      </w:pPr>
      <w:r>
        <w:t xml:space="preserve">email_sent: e-mail succesvol verzonden.</w:t>
      </w:r>
    </w:p>
    <w:p>
      <w:pPr>
        <w:pStyle w:val="ListParagraph"/>
        <w:numPr>
          <w:ilvl w:val="0"/>
          <w:numId w:val="2"/>
        </w:numPr>
        <w:spacing w:after="80"/>
      </w:pPr>
      <w:r>
        <w:t xml:space="preserve">email_opened: e-mail geopend door de ontvanger.</w:t>
      </w:r>
    </w:p>
    <w:p>
      <w:pPr>
        <w:pStyle w:val="ListParagraph"/>
        <w:numPr>
          <w:ilvl w:val="0"/>
          <w:numId w:val="2"/>
        </w:numPr>
        <w:spacing w:after="80"/>
      </w:pPr>
      <w:r>
        <w:t xml:space="preserve">conversion: aankoop toegeschreven aan een Neria-e-mail.</w:t>
      </w:r>
    </w:p>
    <w:p>
      <w:pPr>
        <w:pStyle w:val="ListParagraph"/>
        <w:numPr>
          <w:ilvl w:val="0"/>
          <w:numId w:val="2"/>
        </w:numPr>
        <w:spacing w:after="80"/>
      </w:pPr>
      <w:r>
        <w:t xml:space="preserve">unsubscribed: klant heeft zich afgemeld.</w:t>
      </w:r>
    </w:p>
    <w:p>
      <w:pPr>
        <w:pStyle w:val="ListParagraph"/>
        <w:numPr>
          <w:ilvl w:val="0"/>
          <w:numId w:val="2"/>
        </w:numPr>
        <w:spacing w:after="80"/>
      </w:pPr>
      <w:r>
        <w:t xml:space="preserve">ab_winner: winnaar van een A/B-test aangewezen.</w:t>
      </w:r>
    </w:p>
    <w:p>
      <w:pPr>
        <w:pStyle w:val="Heading2"/>
        <w:spacing w:after="140" w:before="320"/>
      </w:pPr>
      <w:bookmarkStart w:name="sec129" w:id="1"/>
      <w:r>
        <w:t xml:space="preserve">34.2 Een eindpunt configureren</w:t>
      </w:r>
      <w:bookmarkEnd w:id="1"/>
    </w:p>
    <w:p>
      <w:pPr>
        <w:spacing w:after="120"/>
        <w:ind w:left="200"/>
      </w:pPr>
      <w:r>
        <w:rPr>
          <w:b/>
          <w:bCs/>
          <w:color w:val="B38B59"/>
        </w:rPr>
        <w:t xml:space="preserve">1. </w:t>
      </w:r>
      <w:r>
        <w:t xml:space="preserve">Klik onder het tabblad Webhooks op Eindpunt toevoegen.</w:t>
      </w:r>
    </w:p>
    <w:p>
      <w:pPr>
        <w:spacing w:after="120"/>
        <w:ind w:left="200"/>
      </w:pPr>
      <w:r>
        <w:rPr>
          <w:b/>
          <w:bCs/>
          <w:color w:val="B38B59"/>
        </w:rPr>
        <w:t xml:space="preserve">2. </w:t>
      </w:r>
      <w:r>
        <w:t xml:space="preserve">Voer de doel-URL in (bijv. uw Zapier- of Make-webhook).</w:t>
      </w:r>
    </w:p>
    <w:p>
      <w:pPr>
        <w:spacing w:after="120"/>
        <w:ind w:left="200"/>
      </w:pPr>
      <w:r>
        <w:rPr>
          <w:b/>
          <w:bCs/>
          <w:color w:val="B38B59"/>
        </w:rPr>
        <w:t xml:space="preserve">3. </w:t>
      </w:r>
      <w:r>
        <w:t xml:space="preserve">Selecteer de gebeurtenissen die moeten worden gemeld.</w:t>
      </w:r>
    </w:p>
    <w:p>
      <w:pPr>
        <w:spacing w:after="120"/>
        <w:ind w:left="200"/>
      </w:pPr>
      <w:r>
        <w:rPr>
          <w:b/>
          <w:bCs/>
          <w:color w:val="B38B59"/>
        </w:rPr>
        <w:t xml:space="preserve">4. </w:t>
      </w:r>
      <w:r>
        <w:t xml:space="preserve">Kopieer het weergegeven HMAC-geheim om de handtekening aan ontvangende zijde te valideren.</w:t>
      </w:r>
    </w:p>
    <w:p>
      <w:pPr>
        <w:spacing w:after="120"/>
        <w:ind w:left="200"/>
      </w:pPr>
      <w:r>
        <w:rPr>
          <w:b/>
          <w:bCs/>
          <w:color w:val="B38B59"/>
        </w:rPr>
        <w:t xml:space="preserve">5. </w:t>
      </w:r>
      <w:r>
        <w:t xml:space="preserve">Klik op Testen om een testgebeurtenis te verzenden.</w:t>
      </w:r>
    </w:p>
    <w:p>
      <w:pPr>
        <w:spacing w:after="180" w:before="120"/>
        <w:ind w:left="360"/>
      </w:pPr>
      <w:r>
        <w:rPr>
          <w:b/>
          <w:bCs/>
          <w:color w:val="B38B59"/>
        </w:rPr>
        <w:t xml:space="preserve">ℹ️  Opmerking — </w:t>
      </w:r>
      <w:r>
        <w:t xml:space="preserve">Bij een leveringsfout (time-out of HTTP-fout) doet Neria 3 automatische pogingen met exponentiële vertraging voordat het opgeeft. Fouten worden vastgelegd in het Watchdog-logboek.</w:t>
      </w:r>
    </w:p>
    <w:p>
      <w:r>
        <w:br w:type="page"/>
      </w:r>
    </w:p>
    <w:p>
      <w:pPr>
        <w:pStyle w:val="Heading1"/>
        <w:pageBreakBefore/>
        <w:spacing w:after="200" w:before="500"/>
      </w:pPr>
      <w:bookmarkStart w:name="sec130" w:id="1"/>
      <w:r>
        <w:t xml:space="preserve">35. Stille getuige — BCC-archivering</w:t>
      </w:r>
      <w:bookmarkEnd w:id="1"/>
    </w:p>
    <w:p>
      <w:pPr>
        <w:spacing w:after="160"/>
      </w:pPr>
      <w:r>
        <w:t xml:space="preserve">De stille getuige stuurt een BCC-kopie (blinde carbon copy) van elke uitgaande e-mail naar een instelbaar archiveringsadres. Nuttig voor interne audits, redactionele kwaliteitscontrole en juridische traceerbaarheid van communicatie.</w:t>
      </w:r>
    </w:p>
    <w:p>
      <w:pPr>
        <w:spacing w:after="120"/>
        <w:ind w:left="200"/>
      </w:pPr>
      <w:r>
        <w:rPr>
          <w:b/>
          <w:bCs/>
          <w:color w:val="B38B59"/>
        </w:rPr>
        <w:t xml:space="preserve">1. </w:t>
      </w:r>
      <w:r>
        <w:t xml:space="preserve">Activeer onder Startpagina → Algemene instellingen de schakelaar Stille getuige.</w:t>
      </w:r>
    </w:p>
    <w:p>
      <w:pPr>
        <w:spacing w:after="120"/>
        <w:ind w:left="200"/>
      </w:pPr>
      <w:r>
        <w:rPr>
          <w:b/>
          <w:bCs/>
          <w:color w:val="B38B59"/>
        </w:rPr>
        <w:t xml:space="preserve">2. </w:t>
      </w:r>
      <w:r>
        <w:t xml:space="preserve">Voer het archiveringsadres in.</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Slimme reserve-e-mail</w:t>
      </w:r>
      <w:bookmarkEnd w:id="1"/>
    </w:p>
    <w:p>
      <w:pPr>
        <w:spacing w:after="160"/>
      </w:pPr>
      <w:r>
        <w:t xml:space="preserve">Als de weergave van een e-mail om technische redenen mislukt (sjabloon niet gevonden, Smarty-fout, ontbrekende variabele), verstuurt Neria automatisch een elegante reserve-e-mail (sjabloon neria_fallback) in plaats van stilte of een verslechterde native PrestaShop-e-mail.</w:t>
      </w:r>
    </w:p>
    <w:p>
      <w:pPr>
        <w:spacing w:after="160"/>
      </w:pPr>
      <w:r>
        <w:t xml:space="preserve">Het incident wordt vastgelegd in Watchdog met de volledige context (sjabloon, taal, klant, foutmelding) voor latere correctie. De klant ontvangt echter altijd een verzorgde e-mail.</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Stille modus — Voorkoming van dubbele verzending</w:t>
      </w:r>
      <w:bookmarkEnd w:id="1"/>
    </w:p>
    <w:p>
      <w:pPr>
        <w:spacing w:after="160"/>
      </w:pPr>
      <w:r>
        <w:t xml:space="preserve">De stille modus voorkomt dat een identieke e-mail binnen een instelbaar tijdsvenster naar dezelfde klant wordt verzonden. Als een sjabloon recentelijk al naar dezelfde ontvanger is verzonden, blokkeert Neria automatisch de tweede verzending en legt deze vast.</w:t>
      </w:r>
    </w:p>
    <w:p>
      <w:pPr>
        <w:spacing w:after="120"/>
        <w:ind w:left="200"/>
      </w:pPr>
      <w:r>
        <w:rPr>
          <w:b/>
          <w:bCs/>
          <w:color w:val="B38B59"/>
        </w:rPr>
        <w:t xml:space="preserve">1. </w:t>
      </w:r>
      <w:r>
        <w:t xml:space="preserve">Activeer onder Startpagina → Algemene instellingen de Stille modus.</w:t>
      </w:r>
    </w:p>
    <w:p>
      <w:pPr>
        <w:spacing w:after="120"/>
        <w:ind w:left="200"/>
      </w:pPr>
      <w:r>
        <w:rPr>
          <w:b/>
          <w:bCs/>
          <w:color w:val="B38B59"/>
        </w:rPr>
        <w:t xml:space="preserve">2. </w:t>
      </w:r>
      <w:r>
        <w:t xml:space="preserve">Configureer het globale beschermingsvenster (in minuten, van 1 tot 60 — aanbevolen: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Opmerking — </w:t>
      </w:r>
      <w:r>
        <w:t xml:space="preserve">De stille modus blokkeert nooit kritieke transactionele e-mails (orderbevestiging, wachtwoordherstel). Deze geldt uitsluitend voor gedragsgestuurde en marketing-e-mails.</w:t>
      </w:r>
    </w:p>
    <w:p>
      <w:r>
        <w:br w:type="page"/>
      </w:r>
    </w:p>
    <w:p>
      <w:pPr>
        <w:pStyle w:val="Heading1"/>
        <w:pageBreakBefore/>
        <w:spacing w:after="200" w:before="500"/>
      </w:pPr>
      <w:bookmarkStart w:name="sec133" w:id="1"/>
      <w:r>
        <w:t xml:space="preserve">38. Tabblad Help — Watchdog en diagnose</w:t>
      </w:r>
      <w:bookmarkEnd w:id="1"/>
    </w:p>
    <w:p>
      <w:pPr>
        <w:spacing w:after="160"/>
      </w:pPr>
      <w:r>
        <w:t xml:space="preserve">Neria bevat een intern bewakingssysteem (Watchdog) dat continu meer dan 100 controlepunten verifieert en alles vastlegt in neria_log. Het tabblad Help is het controlecentrum voor de gezondheid van de module.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Gebeurtenissenlogboek</w:t>
      </w:r>
      <w:bookmarkEnd w:id="1"/>
    </w:p>
    <w:p>
      <w:pPr>
        <w:spacing w:after="160"/>
      </w:pPr>
      <w:r>
        <w:t xml:space="preserve">Het logboek toont alle gebeurtenissen met drie ernstniveaus:</w:t>
      </w:r>
    </w:p>
    <w:p>
      <w:pPr>
        <w:pStyle w:val="ListParagraph"/>
        <w:numPr>
          <w:ilvl w:val="0"/>
          <w:numId w:val="2"/>
        </w:numPr>
        <w:spacing w:after="80"/>
      </w:pPr>
      <w:r>
        <w:t xml:space="preserve">INFO — Normale werking, bevestigde verzendingen, uitgevoerde verwijderingen.</w:t>
      </w:r>
    </w:p>
    <w:p>
      <w:pPr>
        <w:pStyle w:val="ListParagraph"/>
        <w:numPr>
          <w:ilvl w:val="0"/>
          <w:numId w:val="2"/>
        </w:numPr>
        <w:spacing w:after="80"/>
      </w:pPr>
      <w:r>
        <w:t xml:space="preserve">WARNING — Punt om in de gaten te houden, zonder directe impact (bijv. dalende afleverbaarheidsscore).</w:t>
      </w:r>
    </w:p>
    <w:p>
      <w:pPr>
        <w:pStyle w:val="ListParagraph"/>
        <w:numPr>
          <w:ilvl w:val="0"/>
          <w:numId w:val="2"/>
        </w:numPr>
        <w:spacing w:after="80"/>
      </w:pPr>
      <w:r>
        <w:t xml:space="preserve">ERROR — Afwijking die moet worden gecorrigeerd (bijv. verzendfout, weergavefout).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Automatische waarschuwingen</w:t>
      </w:r>
      <w:bookmarkEnd w:id="1"/>
    </w:p>
    <w:p>
      <w:pPr>
        <w:pStyle w:val="ListParagraph"/>
        <w:numPr>
          <w:ilvl w:val="0"/>
          <w:numId w:val="2"/>
        </w:numPr>
        <w:spacing w:after="80"/>
      </w:pPr>
      <w:r>
        <w:t xml:space="preserve">Elke fout op ERROR-niveau activeert onmiddellijk een waarschuwingsmail naar de winkelier.</w:t>
      </w:r>
    </w:p>
    <w:p>
      <w:pPr>
        <w:pStyle w:val="ListParagraph"/>
        <w:numPr>
          <w:ilvl w:val="0"/>
          <w:numId w:val="2"/>
        </w:numPr>
        <w:spacing w:after="80"/>
      </w:pPr>
      <w:r>
        <w:t xml:space="preserve">Waarschuwingen op WARNING-niveau worden gegroepeerd in een dagelijkse samenvatting om overbelasting van de mailbox te voorkomen.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Zelfherstel</w:t>
      </w:r>
      <w:bookmarkEnd w:id="1"/>
    </w:p>
    <w:p>
      <w:pPr>
        <w:spacing w:after="160"/>
      </w:pPr>
      <w:r>
        <w:t xml:space="preserve">Sommige kleine afwijkingen — niet-herberekende gedragsscores, verouderde segmentatie, verlopen vertalingscache — worden automatisch door Watchdog gecorrigeerd zonder tussenkomst. Deze correcties worden in het logboek vermeld met de aantekening «automatisch gecorrigeerd».</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Volledige diagnose</w:t>
      </w:r>
      <w:bookmarkEnd w:id="1"/>
    </w:p>
    <w:p>
      <w:pPr>
        <w:spacing w:after="120"/>
        <w:ind w:left="200"/>
      </w:pPr>
      <w:r>
        <w:rPr>
          <w:b/>
          <w:bCs/>
          <w:color w:val="B38B59"/>
        </w:rPr>
        <w:t xml:space="preserve">1. </w:t>
      </w:r>
      <w:r>
        <w:t xml:space="preserve">Klik onder het tabblad Help op Volledige diagnose starten.</w:t>
      </w:r>
    </w:p>
    <w:p>
      <w:pPr>
        <w:spacing w:after="120"/>
        <w:ind w:left="200"/>
      </w:pPr>
      <w:r>
        <w:rPr>
          <w:b/>
          <w:bCs/>
          <w:color w:val="B38B59"/>
        </w:rPr>
        <w:t xml:space="preserve">2. </w:t>
      </w:r>
      <w:r>
        <w:t xml:space="preserve">Neria voert de 100+ gezondheidscontroles uit en toont een gedetailleerd rapport: geregistreerde hooks, tabelstatus, licenties, cron, configuratie.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Noodpagina</w:t>
      </w:r>
      <w:bookmarkEnd w:id="1"/>
    </w:p>
    <w:p>
      <w:pPr>
        <w:spacing w:after="160"/>
      </w:pPr>
      <w:r>
        <w:t xml:space="preserve">Bij een kritieke crash van het PrestaShop-beheerpaneel is een autonome diagnosepagina beschikbaar op het adres: https://votre-boutique.com/modules/neria/neria-emergency.php?token=VOTRE_TOKEN. Deze werkt onafhankelijk van PrestaShop.</w:t>
      </w:r>
    </w:p>
    <w:p>
      <w:pPr>
        <w:spacing w:after="120"/>
        <w:ind w:left="200"/>
      </w:pPr>
      <w:r>
        <w:rPr>
          <w:b/>
          <w:bCs/>
          <w:color w:val="B38B59"/>
        </w:rPr>
        <w:t xml:space="preserve">1. </w:t>
      </w:r>
      <w:r>
        <w:t xml:space="preserve">Haal uw noodtoken op onder Help → Noodtoken.</w:t>
      </w:r>
    </w:p>
    <w:p>
      <w:pPr>
        <w:spacing w:after="120"/>
        <w:ind w:left="200"/>
      </w:pPr>
      <w:r>
        <w:rPr>
          <w:b/>
          <w:bCs/>
          <w:color w:val="B38B59"/>
        </w:rPr>
        <w:t xml:space="preserve">2. </w:t>
      </w:r>
      <w:r>
        <w:t xml:space="preserve">Ga naar bovenstaande URL met uw token.</w:t>
      </w:r>
    </w:p>
    <w:p>
      <w:pPr>
        <w:spacing w:after="120"/>
        <w:ind w:left="200"/>
      </w:pPr>
      <w:r>
        <w:rPr>
          <w:b/>
          <w:bCs/>
          <w:color w:val="B38B59"/>
        </w:rPr>
        <w:t xml:space="preserve">3. </w:t>
      </w:r>
      <w:r>
        <w:t xml:space="preserve">De pagina toont de status van de module, de recentste fouten en knoppen voor snel herstel.</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Controlecentrum</w:t>
      </w:r>
      <w:bookmarkEnd w:id="1"/>
    </w:p>
    <w:p>
      <w:pPr>
        <w:spacing w:after="160"/>
      </w:pPr>
      <w:r>
        <w:t xml:space="preserve">Met het controlecentrum kan de winkelier de link van elke functie in het Neria-menu tonen of verbergen, zonder de werkelijke actieve/inactieve status ervan te wijzigen. Nuttig om het menu te vereenvoudigen als bepaalde geavanceerde functies niet worden gebruikt.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Voor elke functie geeft het gekleurde bolletje de werkelijke status aan (groen = actief, rood = inactief).</w:t>
      </w:r>
    </w:p>
    <w:p>
      <w:pPr>
        <w:spacing w:after="120"/>
        <w:ind w:left="200"/>
      </w:pPr>
      <w:r>
        <w:rPr>
          <w:b/>
          <w:bCs/>
          <w:color w:val="B38B59"/>
        </w:rPr>
        <w:t xml:space="preserve">2. </w:t>
      </w:r>
      <w:r>
        <w:t xml:space="preserve">De schakelaar rechts bepaalt de zichtbaarheid van de link in het menu (onafhankelijk van de status).</w:t>
      </w:r>
    </w:p>
    <w:p>
      <w:pPr>
        <w:spacing w:after="120"/>
        <w:ind w:left="200"/>
      </w:pPr>
      <w:r>
        <w:rPr>
          <w:b/>
          <w:bCs/>
          <w:color w:val="B38B59"/>
        </w:rPr>
        <w:t xml:space="preserve">3. </w:t>
      </w:r>
      <w:r>
        <w:t xml:space="preserve">Het verbergen van een link deactiveert de functie niet — deze blijft op de achtergrond functioneren.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Het tabblad Academy biedt trainingsgidsen die rechtstreeks in het beheerpaneel zijn geïntegreerd, in de taal van de winkelier. Acht gidsen zijn beschikbaar bij de installatie.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Gids 1: Waarom mijn openingspercentage daalt — 8 oorzaken • diagnose • Neria-oplossingen.</w:t>
      </w:r>
    </w:p>
    <w:p>
      <w:pPr>
        <w:pStyle w:val="ListParagraph"/>
        <w:numPr>
          <w:ilvl w:val="0"/>
          <w:numId w:val="2"/>
        </w:numPr>
        <w:spacing w:after="80"/>
      </w:pPr>
      <w:r>
        <w:t xml:space="preserve">Gids 2: Een effectief onderwerp schrijven — 5 regels • voorbeelden voor/na • te vermijden woorden.</w:t>
      </w:r>
    </w:p>
    <w:p>
      <w:pPr>
        <w:pStyle w:val="ListParagraph"/>
        <w:numPr>
          <w:ilvl w:val="0"/>
          <w:numId w:val="2"/>
        </w:numPr>
        <w:spacing w:after="80"/>
      </w:pPr>
      <w:r>
        <w:t xml:space="preserve">Gids 3: AVG en e-mails: het essentiële — 3 wettelijke grondslagen • verplichtingen • volledige checklist.</w:t>
      </w:r>
    </w:p>
    <w:p>
      <w:pPr>
        <w:pStyle w:val="ListParagraph"/>
        <w:numPr>
          <w:ilvl w:val="0"/>
          <w:numId w:val="2"/>
        </w:numPr>
        <w:spacing w:after="80"/>
      </w:pPr>
      <w:r>
        <w:t xml:space="preserve">Gids 4: Waarom mijn e-mails in spam belanden — 4 pijlers • authenticatie • reputatie • inhoud.</w:t>
      </w:r>
    </w:p>
    <w:p>
      <w:pPr>
        <w:pStyle w:val="ListParagraph"/>
        <w:numPr>
          <w:ilvl w:val="0"/>
          <w:numId w:val="2"/>
        </w:numPr>
        <w:spacing w:after="80"/>
      </w:pPr>
      <w:r>
        <w:t xml:space="preserve">Gids 5: Gedragsgestuurde segmentatie gebruiken — 5 segmenten • targeting • strategieën per profiel.</w:t>
      </w:r>
    </w:p>
    <w:p>
      <w:pPr>
        <w:pStyle w:val="ListParagraph"/>
        <w:numPr>
          <w:ilvl w:val="0"/>
          <w:numId w:val="2"/>
        </w:numPr>
        <w:spacing w:after="80"/>
      </w:pPr>
      <w:r>
        <w:t xml:space="preserve">Gids 6: Loyaliteit en upsell: klantwaarde verhogen — 3 niveaus • punten • upsell na aankoop.</w:t>
      </w:r>
    </w:p>
    <w:p>
      <w:pPr>
        <w:pStyle w:val="ListParagraph"/>
        <w:numPr>
          <w:ilvl w:val="0"/>
          <w:numId w:val="2"/>
        </w:numPr>
        <w:spacing w:after="80"/>
      </w:pPr>
      <w:r>
        <w:t xml:space="preserve">Gids 7: A/B-testen: testen zonder fouten te maken — 4 regels • statistische drempels • wat de moeite waard is om te testen.</w:t>
      </w:r>
    </w:p>
    <w:p>
      <w:pPr>
        <w:pStyle w:val="ListParagraph"/>
        <w:numPr>
          <w:ilvl w:val="0"/>
          <w:numId w:val="2"/>
        </w:numPr>
        <w:spacing w:after="80"/>
      </w:pPr>
      <w:r>
        <w:t xml:space="preserve">Gids 8: Een winkelmandje terugwinnen zonder te irriteren — 3 herinneringen • ritme 1u/24u/72u • automatische stop.</w:t>
      </w:r>
    </w:p>
    <w:p>
      <w:pPr>
        <w:spacing w:after="120"/>
        <w:ind w:left="200"/>
      </w:pPr>
      <w:r>
        <w:rPr>
          <w:b/>
          <w:bCs/>
          <w:color w:val="B38B59"/>
        </w:rPr>
        <w:t xml:space="preserve">1. </w:t>
      </w:r>
      <w:r>
        <w:t xml:space="preserve">Klik op een gids om deze op volledig scherm te openen in het beheerpaneel.</w:t>
      </w:r>
    </w:p>
    <w:p>
      <w:pPr>
        <w:spacing w:after="120"/>
        <w:ind w:left="200"/>
      </w:pPr>
      <w:r>
        <w:rPr>
          <w:b/>
          <w:bCs/>
          <w:color w:val="B38B59"/>
        </w:rPr>
        <w:t xml:space="preserve">2. </w:t>
      </w:r>
      <w:r>
        <w:t xml:space="preserve">Elke gids is beschikbaar in de 19 talen van de module.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Catalogus met 117 e-mailsjablonen</w:t>
      </w:r>
      <w:bookmarkEnd w:id="1"/>
    </w:p>
    <w:p>
      <w:pPr>
        <w:spacing w:after="160"/>
      </w:pPr>
      <w:r>
        <w:t xml:space="preserve">Neria bevat 117 sjablonen in HTML + TXT in 19 talen, georganiseerd in 7 categorieën.</w:t>
      </w:r>
    </w:p>
    <w:p>
      <w:pPr>
        <w:pStyle w:val="Heading2"/>
        <w:spacing w:after="140" w:before="320"/>
      </w:pPr>
      <w:bookmarkStart w:name="sec142" w:id="1"/>
      <w:r>
        <w:t xml:space="preserve">41.1 Transactionele PrestaShop-e-mails (opnieuw ontworpen)</w:t>
      </w:r>
      <w:bookmarkEnd w:id="1"/>
    </w:p>
    <w:p>
      <w:pPr>
        <w:pStyle w:val="ListParagraph"/>
        <w:numPr>
          <w:ilvl w:val="0"/>
          <w:numId w:val="2"/>
        </w:numPr>
        <w:spacing w:after="80"/>
      </w:pPr>
      <w:r>
        <w:t xml:space="preserve">order_conf, payment, shipped, delivered, in_transit, password, newsletter, account, guest_tracking_info, return_slip, log_alert, reply_msg en alle standaard PrestaShop-sjablonen.</w:t>
      </w:r>
    </w:p>
    <w:p>
      <w:pPr>
        <w:pStyle w:val="Heading2"/>
        <w:spacing w:after="140" w:before="320"/>
      </w:pPr>
      <w:bookmarkStart w:name="sec143" w:id="1"/>
      <w:r>
        <w:t xml:space="preserve">41.2 Gedragsgestuurde e-mails</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Luxe- en ervaringse-mails</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Loyaliteits-e-mails</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Kalender-e-mails</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en varianten.</w:t>
      </w:r>
    </w:p>
    <w:p>
      <w:pPr>
        <w:pStyle w:val="Heading2"/>
        <w:spacing w:after="140" w:before="320"/>
      </w:pPr>
      <w:bookmarkStart w:name="sec147" w:id="1"/>
      <w:r>
        <w:t xml:space="preserve">41.6 B2B-e-mails</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Neria-systeeme-mails</w:t>
      </w:r>
      <w:bookmarkEnd w:id="1"/>
    </w:p>
    <w:p>
      <w:pPr>
        <w:pStyle w:val="ListParagraph"/>
        <w:numPr>
          <w:ilvl w:val="0"/>
          <w:numId w:val="2"/>
        </w:numPr>
        <w:spacing w:after="80"/>
      </w:pPr>
      <w:r>
        <w:t xml:space="preserve">neria_fallback (reserve-e-mail), log_alert (Watchdog-waarschuwing),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Veelgestelde vragen</w:t>
      </w:r>
      <w:bookmarkEnd w:id="1"/>
    </w:p>
    <w:p>
      <w:pPr>
        <w:pStyle w:val="Heading2"/>
        <w:spacing w:after="140" w:before="320"/>
      </w:pPr>
      <w:bookmarkStart w:name="sec150" w:id="1"/>
      <w:r>
        <w:t xml:space="preserve">E-mails worden niet verzonden — wat moet ik controleren?</w:t>
      </w:r>
      <w:bookmarkEnd w:id="1"/>
    </w:p>
    <w:p>
      <w:pPr>
        <w:pStyle w:val="ListParagraph"/>
        <w:numPr>
          <w:ilvl w:val="0"/>
          <w:numId w:val="2"/>
        </w:numPr>
        <w:spacing w:after="80"/>
      </w:pPr>
      <w:r>
        <w:t xml:space="preserve">Tabblad Help → Watchdog-logboek: bij een fout wordt daar altijd een fout vastgelegd.</w:t>
      </w:r>
    </w:p>
    <w:p>
      <w:pPr>
        <w:pStyle w:val="ListParagraph"/>
        <w:numPr>
          <w:ilvl w:val="0"/>
          <w:numId w:val="2"/>
        </w:numPr>
        <w:spacing w:after="80"/>
      </w:pPr>
      <w:r>
        <w:t xml:space="preserve">Controleer of uw licentie actief is (groene balk op elk Neria-tabblad).</w:t>
      </w:r>
    </w:p>
    <w:p>
      <w:pPr>
        <w:pStyle w:val="ListParagraph"/>
        <w:numPr>
          <w:ilvl w:val="0"/>
          <w:numId w:val="2"/>
        </w:numPr>
        <w:spacing w:after="80"/>
      </w:pPr>
      <w:r>
        <w:t xml:space="preserve">Controleer de SMTP-configuratie van PrestaShop (Geavanceerde instellingen → E-mail): Neria verstuurt zelf geen e-mails, maar vertrouwt op het native verzendmechanisme van PS.</w:t>
      </w:r>
    </w:p>
    <w:p>
      <w:pPr>
        <w:pStyle w:val="ListParagraph"/>
        <w:numPr>
          <w:ilvl w:val="0"/>
          <w:numId w:val="2"/>
        </w:numPr>
        <w:spacing w:after="80"/>
      </w:pPr>
      <w:r>
        <w:t xml:space="preserve">Test de verzending vanuit Geavanceerde instellingen → E-mail → Testmail verzenden.</w:t>
      </w:r>
    </w:p>
    <w:p>
      <w:pPr>
        <w:pStyle w:val="Heading2"/>
        <w:spacing w:after="140" w:before="320"/>
      </w:pPr>
      <w:bookmarkStart w:name="sec151" w:id="1"/>
      <w:r>
        <w:t xml:space="preserve">Kan ik de tekst van een specifieke e-mail aanpassen?</w:t>
      </w:r>
      <w:bookmarkEnd w:id="1"/>
    </w:p>
    <w:p>
      <w:pPr>
        <w:spacing w:after="160"/>
      </w:pPr>
      <w:r>
        <w:t xml:space="preserve">Ja, vanaf het tabblad Vertalingen: elk sjabloon kan onafhankelijk worden bewerkt, in elk van de 19 talen, met een live voorbeeld vóór het opslaan.</w:t>
      </w:r>
    </w:p>
    <w:p>
      <w:pPr>
        <w:pStyle w:val="Heading2"/>
        <w:spacing w:after="140" w:before="320"/>
      </w:pPr>
      <w:bookmarkStart w:name="sec152" w:id="1"/>
      <w:r>
        <w:t xml:space="preserve">Een sjabloon past niet bij mij — kan ik het deactiveren?</w:t>
      </w:r>
      <w:bookmarkEnd w:id="1"/>
    </w:p>
    <w:p>
      <w:pPr>
        <w:spacing w:after="160"/>
      </w:pPr>
      <w:r>
        <w:t xml:space="preserve">Ja, via de functie Zwarte lijst sjablonen onder het tabblad Startpagina. Neria laat PrestaShop dan deze verzending met zijn native weergave beheren.</w:t>
      </w:r>
    </w:p>
    <w:p>
      <w:pPr>
        <w:pStyle w:val="Heading2"/>
        <w:spacing w:after="140" w:before="320"/>
      </w:pPr>
      <w:bookmarkStart w:name="sec153" w:id="1"/>
      <w:r>
        <w:t xml:space="preserve">Hoe kan ik het verzendtijdstip van de automatiseringen aanpassen?</w:t>
      </w:r>
      <w:bookmarkEnd w:id="1"/>
    </w:p>
    <w:p>
      <w:pPr>
        <w:spacing w:after="160"/>
      </w:pPr>
      <w:r>
        <w:t xml:space="preserve">Configureer het uitvoeringstijdstip van uw servercron. De Golden Hour-aanbevelingen (tabblad Statistieken) geven het beste tijdstip voor uw klanten aan.</w:t>
      </w:r>
    </w:p>
    <w:p>
      <w:pPr>
        <w:pStyle w:val="Heading2"/>
        <w:spacing w:after="140" w:before="320"/>
      </w:pPr>
      <w:bookmarkStart w:name="sec154" w:id="1"/>
      <w:r>
        <w:t xml:space="preserve">Vertraagt de module mijn winkel?</w:t>
      </w:r>
      <w:bookmarkEnd w:id="1"/>
    </w:p>
    <w:p>
      <w:pPr>
        <w:spacing w:after="160"/>
      </w:pPr>
      <w:r>
        <w:t xml:space="preserve">Nee: de weergave van e-mails wordt gecacht aan de databasezijde en alleen opnieuw gegenereerd bij een echte verzending of een configuratiewijziging. De automatiseringen draaien als achtergrondtaak via cron, nooit tijdens het navigeren van een bezoeker.</w:t>
      </w:r>
    </w:p>
    <w:p>
      <w:pPr>
        <w:pStyle w:val="Heading2"/>
        <w:spacing w:after="140" w:before="320"/>
      </w:pPr>
      <w:bookmarkStart w:name="sec155" w:id="1"/>
      <w:r>
        <w:t xml:space="preserve">Hoe kan ik hulp krijgen?</w:t>
      </w:r>
      <w:bookmarkEnd w:id="1"/>
    </w:p>
    <w:p>
      <w:pPr>
        <w:spacing w:after="160"/>
      </w:pPr>
      <w:r>
        <w:t xml:space="preserve">Via e-mail support@neriasoftware.com (antwoord binnen 24 werkuren) of via PrestaShop Addons → Uw account → Help → Neria. Vermeld de versie van de module (zichtbaar onder Modules → Neria) en voeg indien mogelijk een uittreksel van het Watchdog-logboek toe.</w:t>
      </w:r>
    </w:p>
    <w:p>
      <w:r>
        <w:br w:type="page"/>
      </w:r>
    </w:p>
    <w:p>
      <w:pPr>
        <w:pStyle w:val="Heading1"/>
        <w:pageBreakBefore/>
        <w:spacing w:after="200" w:before="500"/>
      </w:pPr>
      <w:bookmarkStart w:name="sec156" w:id="1"/>
      <w:r>
        <w:t xml:space="preserve">43. Ondersteuning en Business Care</w:t>
      </w:r>
      <w:bookmarkEnd w:id="1"/>
    </w:p>
    <w:p>
      <w:pPr>
        <w:pStyle w:val="Heading2"/>
        <w:spacing w:after="140" w:before="320"/>
      </w:pPr>
      <w:bookmarkStart w:name="sec157" w:id="1"/>
      <w:r>
        <w:t xml:space="preserve">43.1 Technische ondersteuning</w:t>
      </w:r>
      <w:bookmarkEnd w:id="1"/>
    </w:p>
    <w:p>
      <w:pPr>
        <w:pStyle w:val="ListParagraph"/>
        <w:numPr>
          <w:ilvl w:val="0"/>
          <w:numId w:val="2"/>
        </w:numPr>
        <w:spacing w:after="80"/>
      </w:pPr>
      <w:r>
        <w:t xml:space="preserve">E-mail: support@neriasoftware.com</w:t>
      </w:r>
    </w:p>
    <w:p>
      <w:pPr>
        <w:pStyle w:val="ListParagraph"/>
        <w:numPr>
          <w:ilvl w:val="0"/>
          <w:numId w:val="2"/>
        </w:numPr>
        <w:spacing w:after="80"/>
      </w:pPr>
      <w:r>
        <w:t xml:space="preserve">Gegarandeerde reactietijd: 24 werkuren (van maandag tot vrijdag).</w:t>
      </w:r>
    </w:p>
    <w:p>
      <w:pPr>
        <w:pStyle w:val="ListParagraph"/>
        <w:numPr>
          <w:ilvl w:val="0"/>
          <w:numId w:val="2"/>
        </w:numPr>
        <w:spacing w:after="80"/>
      </w:pPr>
      <w:r>
        <w:t xml:space="preserve">Talen: Frans en Engels.</w:t>
      </w:r>
    </w:p>
    <w:p>
      <w:pPr>
        <w:pStyle w:val="Heading2"/>
        <w:spacing w:after="140" w:before="320"/>
      </w:pPr>
      <w:bookmarkStart w:name="sec158" w:id="1"/>
      <w:r>
        <w:t xml:space="preserve">43.2 Business Care — 12 maanden inbegrepen</w:t>
      </w:r>
      <w:bookmarkEnd w:id="1"/>
    </w:p>
    <w:p>
      <w:pPr>
        <w:spacing w:after="160"/>
      </w:pPr>
      <w:r>
        <w:t xml:space="preserve">Elke Neria-licentie omvat 12 maanden Business Care, die het volgende dekt:</w:t>
      </w:r>
    </w:p>
    <w:p>
      <w:pPr>
        <w:pStyle w:val="ListParagraph"/>
        <w:numPr>
          <w:ilvl w:val="0"/>
          <w:numId w:val="2"/>
        </w:numPr>
        <w:spacing w:after="80"/>
      </w:pPr>
      <w:r>
        <w:t xml:space="preserve">Updates van de module (nieuwe functies, beveiligingscorrecties, compatibiliteit met nieuwe PS-versies).</w:t>
      </w:r>
    </w:p>
    <w:p>
      <w:pPr>
        <w:pStyle w:val="ListParagraph"/>
        <w:numPr>
          <w:ilvl w:val="0"/>
          <w:numId w:val="2"/>
        </w:numPr>
        <w:spacing w:after="80"/>
      </w:pPr>
      <w:r>
        <w:t xml:space="preserve">Technische ondersteuning per e-mail voor vragen over installatie, configuratie en gebruik.</w:t>
      </w:r>
    </w:p>
    <w:p>
      <w:pPr>
        <w:pStyle w:val="ListParagraph"/>
        <w:numPr>
          <w:ilvl w:val="0"/>
          <w:numId w:val="2"/>
        </w:numPr>
        <w:spacing w:after="80"/>
      </w:pPr>
      <w:r>
        <w:t xml:space="preserve">Update van de vertalingsdatabase (nieuwe talen of taalcorrecties).</w:t>
      </w:r>
    </w:p>
    <w:p>
      <w:pPr>
        <w:pStyle w:val="Heading2"/>
        <w:spacing w:after="140" w:before="320"/>
      </w:pPr>
      <w:bookmarkStart w:name="sec159" w:id="1"/>
      <w:r>
        <w:t xml:space="preserve">43.3 Verlenging</w:t>
      </w:r>
      <w:bookmarkEnd w:id="1"/>
    </w:p>
    <w:p>
      <w:pPr>
        <w:spacing w:after="160"/>
      </w:pPr>
      <w:r>
        <w:t xml:space="preserve">Na 12 maanden blijft de module onbeperkt functioneren met de geïnstalleerde versie. Verlenging van Business Care is optioneel en biedt de mogelijkheid om updates en ondersteuning te blijven ontvangen.</w:t>
      </w:r>
    </w:p>
    <w:p>
      <w:r>
        <w:br w:type="page"/>
      </w:r>
    </w:p>
    <w:p>
      <w:pPr>
        <w:pStyle w:val="Heading1"/>
        <w:pageBreakBefore/>
        <w:spacing w:after="200" w:before="500"/>
      </w:pPr>
      <w:bookmarkStart w:name="sec160" w:id="1"/>
      <w:r>
        <w:t xml:space="preserve">Bijlage A — Juridische vermeldingen</w:t>
      </w:r>
      <w:bookmarkEnd w:id="1"/>
    </w:p>
    <w:p>
      <w:pPr>
        <w:pStyle w:val="Heading2"/>
        <w:spacing w:after="140" w:before="320"/>
      </w:pPr>
      <w:bookmarkStart w:name="sec161" w:id="1"/>
      <w:r>
        <w:t xml:space="preserve">A.1 Licentie van de module</w:t>
      </w:r>
      <w:bookmarkEnd w:id="1"/>
    </w:p>
    <w:p>
      <w:pPr>
        <w:spacing w:after="160"/>
      </w:pPr>
      <w:r>
        <w:t xml:space="preserve">Neria — Luxury Email Suite wordt gedistribueerd onder de licentie Academic Free License 3.0 (AFL-3.0), conform de vereisten van PrestaShop Addons.</w:t>
      </w:r>
    </w:p>
    <w:p>
      <w:pPr>
        <w:pStyle w:val="Heading2"/>
        <w:spacing w:after="140" w:before="320"/>
      </w:pPr>
      <w:bookmarkStart w:name="sec162" w:id="1"/>
      <w:r>
        <w:t xml:space="preserve">A.2 Auteursrecht</w:t>
      </w:r>
      <w:bookmarkEnd w:id="1"/>
    </w:p>
    <w:p>
      <w:pPr>
        <w:spacing w:after="160"/>
      </w:pPr>
      <w:r>
        <w:t xml:space="preserve">© 2026 Neriasoftware — Alle rechten voorbehouden. De broncode, e-mailsjablonen, vertalingen en documentatie van deze module zijn het exclusieve eigendom van de auteur. Elke ongeoorloofde reproductie, distributie of gebruik is verboden.</w:t>
      </w:r>
    </w:p>
    <w:p>
      <w:pPr>
        <w:pStyle w:val="Heading2"/>
        <w:spacing w:after="140" w:before="320"/>
      </w:pPr>
      <w:bookmarkStart w:name="sec163" w:id="1"/>
      <w:r>
        <w:t xml:space="preserve">A.3 Gebruikte lettertypen van derden</w:t>
      </w:r>
      <w:bookmarkEnd w:id="1"/>
    </w:p>
    <w:p>
      <w:pPr>
        <w:pStyle w:val="ListParagraph"/>
        <w:numPr>
          <w:ilvl w:val="0"/>
          <w:numId w:val="2"/>
        </w:numPr>
        <w:spacing w:after="80"/>
      </w:pPr>
      <w:r>
        <w:t xml:space="preserve">Cormorant Garamond, EB Garamond, Lato, Open Sans, Noto Serif JP/KR/SC/TC — Google Fonts, licentie SIL Open Font License.</w:t>
      </w:r>
    </w:p>
    <w:p>
      <w:pPr>
        <w:pStyle w:val="ListParagraph"/>
        <w:numPr>
          <w:ilvl w:val="0"/>
          <w:numId w:val="2"/>
        </w:numPr>
        <w:spacing w:after="80"/>
      </w:pPr>
      <w:r>
        <w:t xml:space="preserve">Dancing Script, Great Vibes, Sacramento, Pinyon Script — Google Fonts, licentie SIL Open Font License.</w:t>
      </w:r>
    </w:p>
    <w:p>
      <w:pPr>
        <w:pStyle w:val="Heading2"/>
        <w:spacing w:after="140" w:before="320"/>
      </w:pPr>
      <w:bookmarkStart w:name="sec164" w:id="1"/>
      <w:r>
        <w:t xml:space="preserve">A.4 Bibliotheken van derden</w:t>
      </w:r>
      <w:bookmarkEnd w:id="1"/>
    </w:p>
    <w:p>
      <w:pPr>
        <w:pStyle w:val="ListParagraph"/>
        <w:numPr>
          <w:ilvl w:val="0"/>
          <w:numId w:val="2"/>
        </w:numPr>
        <w:spacing w:after="80"/>
      </w:pPr>
      <w:r>
        <w:t xml:space="preserve">TCPDF — Nicola Asuni, licentie LGPL 2.1+ (generatie van PDF-certificaten).</w:t>
      </w:r>
    </w:p>
    <w:p>
      <w:pPr>
        <w:pStyle w:val="ListParagraph"/>
        <w:numPr>
          <w:ilvl w:val="0"/>
          <w:numId w:val="2"/>
        </w:numPr>
        <w:spacing w:after="80"/>
      </w:pPr>
      <w:r>
        <w:t xml:space="preserve">Eventuele andere afhankelijkheden staan vermeld in het bestand composer.json van de module.</w:t>
      </w:r>
    </w:p>
    <w:p>
      <w:pPr>
        <w:pStyle w:val="Heading2"/>
        <w:spacing w:after="140" w:before="320"/>
      </w:pPr>
      <w:bookmarkStart w:name="sec165" w:id="1"/>
      <w:r>
        <w:t xml:space="preserve">A.5 Persoonsgegevens</w:t>
      </w:r>
      <w:bookmarkEnd w:id="1"/>
    </w:p>
    <w:p>
      <w:pPr>
        <w:spacing w:after="160"/>
      </w:pPr>
      <w:r>
        <w:t xml:space="preserve">Voor het volledige beleid inzake de verwerking van persoonsgegevens raadpleegt u de speciale pagina op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Alle rechten voorbehouden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Gebruikershandleiding v1.0.31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2026-07-31T17:21:48.077Z</dcterms:created>
  <dcterms:modified xsi:type="dcterms:W3CDTF">2026-07-31T17:21:48.078Z</dcterms:modified>
</cp:coreProperties>
</file>

<file path=docProps/custom.xml><?xml version="1.0" encoding="utf-8"?>
<Properties xmlns="http://schemas.openxmlformats.org/officeDocument/2006/custom-properties" xmlns:vt="http://schemas.openxmlformats.org/officeDocument/2006/docPropsVTypes"/>
</file>