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400"/>
        <w:jc w:val="center"/>
      </w:pPr>
      <w:r>
        <w:drawing>
          <wp:inline distT="0" distB="0" distL="0" distR="0">
            <wp:extent cx="10477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1047750"/>
                    </a:xfrm>
                    <a:prstGeom prst="rect">
                      <a:avLst/>
                    </a:prstGeom>
                  </pic:spPr>
                </pic:pic>
              </a:graphicData>
            </a:graphic>
          </wp:inline>
        </w:drawing>
      </w:r>
    </w:p>
    <w:p>
      <w:pPr>
        <w:jc w:val="center"/>
      </w:pPr>
      <w:r>
        <w:rPr>
          <w:b/>
          <w:bCs/>
          <w:color w:val="2B2520"/>
          <w:sz w:val="80"/>
          <w:szCs w:val="80"/>
        </w:rPr>
        <w:t xml:space="preserve">NERIA</w:t>
      </w:r>
    </w:p>
    <w:p>
      <w:pPr>
        <w:spacing w:after="600"/>
        <w:jc w:val="center"/>
      </w:pPr>
      <w:r>
        <w:rPr>
          <w:i/>
          <w:iCs/>
          <w:color w:val="B38B59"/>
          <w:sz w:val="36"/>
          <w:szCs w:val="36"/>
        </w:rPr>
        <w:t xml:space="preserve">Luxury Email Suite</w:t>
      </w:r>
    </w:p>
    <w:p>
      <w:pPr>
        <w:spacing w:after="160"/>
        <w:jc w:val="center"/>
      </w:pPr>
      <w:r>
        <w:rPr>
          <w:b/>
          <w:bCs/>
          <w:sz w:val="44"/>
          <w:szCs w:val="44"/>
        </w:rPr>
        <w:t xml:space="preserve">Полное руководство пользователя</w:t>
      </w:r>
    </w:p>
    <w:p>
      <w:pPr>
        <w:spacing w:after="160"/>
        <w:jc w:val="center"/>
      </w:pPr>
      <w:r>
        <w:rPr>
          <w:color w:val="666666"/>
          <w:sz w:val="24"/>
          <w:szCs w:val="24"/>
        </w:rPr>
        <w:t xml:space="preserve">Модуль PrestaShop 8 &amp; 9 — Версия 1.0.31</w:t>
      </w:r>
    </w:p>
    <w:p>
      <w:pPr>
        <w:spacing w:after="2400"/>
        <w:jc w:val="center"/>
      </w:pPr>
      <w:r>
        <w:rPr>
          <w:color w:val="999999"/>
          <w:sz w:val="22"/>
          <w:szCs w:val="22"/>
        </w:rPr>
        <w:t xml:space="preserve">19 языков  ·  117 шаблонов  ·  88 функций</w:t>
      </w:r>
    </w:p>
    <w:p>
      <w:pPr>
        <w:jc w:val="center"/>
      </w:pPr>
      <w:r>
        <w:rPr>
          <w:color w:val="999999"/>
          <w:sz w:val="18"/>
          <w:szCs w:val="18"/>
        </w:rPr>
        <w:t xml:space="preserve">© 2026 Neriasoftware — Все права защищены</w:t>
      </w:r>
    </w:p>
    <w:p>
      <w:r>
        <w:br w:type="page"/>
      </w:r>
    </w:p>
    <w:p>
      <w:pPr>
        <w:pStyle w:val="Heading1"/>
        <w:spacing w:after="200" w:before="400"/>
      </w:pPr>
      <w:r>
        <w:t xml:space="preserve">Содержание</w:t>
      </w:r>
    </w:p>
    <w:p>
      <w:pPr>
        <w:tabs>
          <w:tab w:val="right" w:pos="9026" w:leader="dot"/>
        </w:tabs>
        <w:spacing w:after="60"/>
        <w:ind w:left="0"/>
      </w:pPr>
      <w:hyperlink w:history="1" w:anchor="sec1">
        <w:r>
          <w:rPr>
            <w:b/>
            <w:bCs/>
            <w:color w:val="2B2520"/>
            <w:sz w:val="22"/>
            <w:szCs w:val="22"/>
          </w:rPr>
          <w:t xml:space="preserve">1. О модуле Neria</w:t>
        </w:r>
      </w:hyperlink>
    </w:p>
    <w:p>
      <w:pPr>
        <w:tabs>
          <w:tab w:val="right" w:pos="9026" w:leader="dot"/>
        </w:tabs>
        <w:spacing w:after="20"/>
        <w:ind w:left="340"/>
      </w:pPr>
      <w:hyperlink w:history="1" w:anchor="sec2">
        <w:r>
          <w:rPr>
            <w:b w:val="false"/>
            <w:bCs w:val="false"/>
            <w:color w:val="666666"/>
            <w:sz w:val="20"/>
            <w:szCs w:val="20"/>
          </w:rPr>
          <w:t xml:space="preserve">1.1 Совместимость</w:t>
        </w:r>
      </w:hyperlink>
    </w:p>
    <w:p>
      <w:pPr>
        <w:tabs>
          <w:tab w:val="right" w:pos="9026" w:leader="dot"/>
        </w:tabs>
        <w:spacing w:after="20"/>
        <w:ind w:left="340"/>
      </w:pPr>
      <w:hyperlink w:history="1" w:anchor="sec3">
        <w:r>
          <w:rPr>
            <w:b w:val="false"/>
            <w:bCs w:val="false"/>
            <w:color w:val="666666"/>
            <w:sz w:val="20"/>
            <w:szCs w:val="20"/>
          </w:rPr>
          <w:t xml:space="preserve">1.2 Что Neria делает автоматически</w:t>
        </w:r>
      </w:hyperlink>
    </w:p>
    <w:p>
      <w:pPr>
        <w:tabs>
          <w:tab w:val="right" w:pos="9026" w:leader="dot"/>
        </w:tabs>
        <w:spacing w:after="20"/>
        <w:ind w:left="340"/>
      </w:pPr>
      <w:hyperlink w:history="1" w:anchor="sec4">
        <w:r>
          <w:rPr>
            <w:b w:val="false"/>
            <w:bCs w:val="false"/>
            <w:color w:val="666666"/>
            <w:sz w:val="20"/>
            <w:szCs w:val="20"/>
          </w:rPr>
          <w:t xml:space="preserve">1.3 Внешние сетевые подключения</w:t>
        </w:r>
      </w:hyperlink>
    </w:p>
    <w:p>
      <w:pPr>
        <w:tabs>
          <w:tab w:val="right" w:pos="9026" w:leader="dot"/>
        </w:tabs>
        <w:spacing w:after="60"/>
        <w:ind w:left="0"/>
      </w:pPr>
      <w:hyperlink w:history="1" w:anchor="sec5">
        <w:r>
          <w:rPr>
            <w:b/>
            <w:bCs/>
            <w:color w:val="2B2520"/>
            <w:sz w:val="22"/>
            <w:szCs w:val="22"/>
          </w:rPr>
          <w:t xml:space="preserve">2. Технические требования</w:t>
        </w:r>
      </w:hyperlink>
    </w:p>
    <w:p>
      <w:pPr>
        <w:tabs>
          <w:tab w:val="right" w:pos="9026" w:leader="dot"/>
        </w:tabs>
        <w:spacing w:after="20"/>
        <w:ind w:left="340"/>
      </w:pPr>
      <w:hyperlink w:history="1" w:anchor="sec6">
        <w:r>
          <w:rPr>
            <w:b w:val="false"/>
            <w:bCs w:val="false"/>
            <w:color w:val="666666"/>
            <w:sz w:val="20"/>
            <w:szCs w:val="20"/>
          </w:rPr>
          <w:t xml:space="preserve">2.1 Серверное окружение</w:t>
        </w:r>
      </w:hyperlink>
    </w:p>
    <w:p>
      <w:pPr>
        <w:tabs>
          <w:tab w:val="right" w:pos="9026" w:leader="dot"/>
        </w:tabs>
        <w:spacing w:after="20"/>
        <w:ind w:left="340"/>
      </w:pPr>
      <w:hyperlink w:history="1" w:anchor="sec7">
        <w:r>
          <w:rPr>
            <w:b w:val="false"/>
            <w:bCs w:val="false"/>
            <w:color w:val="666666"/>
            <w:sz w:val="20"/>
            <w:szCs w:val="20"/>
          </w:rPr>
          <w:t xml:space="preserve">2.2 Используемые хуки PrestaShop</w:t>
        </w:r>
      </w:hyperlink>
    </w:p>
    <w:p>
      <w:pPr>
        <w:tabs>
          <w:tab w:val="right" w:pos="9026" w:leader="dot"/>
        </w:tabs>
        <w:spacing w:after="20"/>
        <w:ind w:left="340"/>
      </w:pPr>
      <w:hyperlink w:history="1" w:anchor="sec8">
        <w:r>
          <w:rPr>
            <w:b w:val="false"/>
            <w:bCs w:val="false"/>
            <w:color w:val="666666"/>
            <w:sz w:val="20"/>
            <w:szCs w:val="20"/>
          </w:rPr>
          <w:t xml:space="preserve">2.3 Создаваемые таблицы SQL</w:t>
        </w:r>
      </w:hyperlink>
    </w:p>
    <w:p>
      <w:pPr>
        <w:tabs>
          <w:tab w:val="right" w:pos="9026" w:leader="dot"/>
        </w:tabs>
        <w:spacing w:after="60"/>
        <w:ind w:left="0"/>
      </w:pPr>
      <w:hyperlink w:history="1" w:anchor="sec9">
        <w:r>
          <w:rPr>
            <w:b/>
            <w:bCs/>
            <w:color w:val="2B2520"/>
            <w:sz w:val="22"/>
            <w:szCs w:val="22"/>
          </w:rPr>
          <w:t xml:space="preserve">3. Установка</w:t>
        </w:r>
      </w:hyperlink>
    </w:p>
    <w:p>
      <w:pPr>
        <w:tabs>
          <w:tab w:val="right" w:pos="9026" w:leader="dot"/>
        </w:tabs>
        <w:spacing w:after="20"/>
        <w:ind w:left="340"/>
      </w:pPr>
      <w:hyperlink w:history="1" w:anchor="sec10">
        <w:r>
          <w:rPr>
            <w:b w:val="false"/>
            <w:bCs w:val="false"/>
            <w:color w:val="666666"/>
            <w:sz w:val="20"/>
            <w:szCs w:val="20"/>
          </w:rPr>
          <w:t xml:space="preserve">3.1 Через PrestaShop Addons (рекомендуется)</w:t>
        </w:r>
      </w:hyperlink>
    </w:p>
    <w:p>
      <w:pPr>
        <w:tabs>
          <w:tab w:val="right" w:pos="9026" w:leader="dot"/>
        </w:tabs>
        <w:spacing w:after="20"/>
        <w:ind w:left="340"/>
      </w:pPr>
      <w:hyperlink w:history="1" w:anchor="sec11">
        <w:r>
          <w:rPr>
            <w:b w:val="false"/>
            <w:bCs w:val="false"/>
            <w:color w:val="666666"/>
            <w:sz w:val="20"/>
            <w:szCs w:val="20"/>
          </w:rPr>
          <w:t xml:space="preserve">3.2 Ручная установка (файл .zip)</w:t>
        </w:r>
      </w:hyperlink>
    </w:p>
    <w:p>
      <w:pPr>
        <w:tabs>
          <w:tab w:val="right" w:pos="9026" w:leader="dot"/>
        </w:tabs>
        <w:spacing w:after="20"/>
        <w:ind w:left="340"/>
      </w:pPr>
      <w:hyperlink w:history="1" w:anchor="sec12">
        <w:r>
          <w:rPr>
            <w:b w:val="false"/>
            <w:bCs w:val="false"/>
            <w:color w:val="666666"/>
            <w:sz w:val="20"/>
            <w:szCs w:val="20"/>
          </w:rPr>
          <w:t xml:space="preserve">3.3 Что создаётся при установке</w:t>
        </w:r>
      </w:hyperlink>
    </w:p>
    <w:p>
      <w:pPr>
        <w:tabs>
          <w:tab w:val="right" w:pos="9026" w:leader="dot"/>
        </w:tabs>
        <w:spacing w:after="60"/>
        <w:ind w:left="0"/>
      </w:pPr>
      <w:hyperlink w:history="1" w:anchor="sec13">
        <w:r>
          <w:rPr>
            <w:b/>
            <w:bCs/>
            <w:color w:val="2B2520"/>
            <w:sz w:val="22"/>
            <w:szCs w:val="22"/>
          </w:rPr>
          <w:t xml:space="preserve">4. Активация лицензии</w:t>
        </w:r>
      </w:hyperlink>
    </w:p>
    <w:p>
      <w:pPr>
        <w:tabs>
          <w:tab w:val="right" w:pos="9026" w:leader="dot"/>
        </w:tabs>
        <w:spacing w:after="20"/>
        <w:ind w:left="340"/>
      </w:pPr>
      <w:hyperlink w:history="1" w:anchor="sec14">
        <w:r>
          <w:rPr>
            <w:b w:val="false"/>
            <w:bCs w:val="false"/>
            <w:color w:val="666666"/>
            <w:sz w:val="20"/>
            <w:szCs w:val="20"/>
          </w:rPr>
          <w:t xml:space="preserve">4.1 Активация вашего ключа</w:t>
        </w:r>
      </w:hyperlink>
    </w:p>
    <w:p>
      <w:pPr>
        <w:tabs>
          <w:tab w:val="right" w:pos="9026" w:leader="dot"/>
        </w:tabs>
        <w:spacing w:after="20"/>
        <w:ind w:left="340"/>
      </w:pPr>
      <w:hyperlink w:history="1" w:anchor="sec15">
        <w:r>
          <w:rPr>
            <w:b w:val="false"/>
            <w:bCs w:val="false"/>
            <w:color w:val="666666"/>
            <w:sz w:val="20"/>
            <w:szCs w:val="20"/>
          </w:rPr>
          <w:t xml:space="preserve">4.2 Смена домена</w:t>
        </w:r>
      </w:hyperlink>
    </w:p>
    <w:p>
      <w:pPr>
        <w:tabs>
          <w:tab w:val="right" w:pos="9026" w:leader="dot"/>
        </w:tabs>
        <w:spacing w:after="20"/>
        <w:ind w:left="340"/>
      </w:pPr>
      <w:hyperlink w:history="1" w:anchor="sec16">
        <w:r>
          <w:rPr>
            <w:b w:val="false"/>
            <w:bCs w:val="false"/>
            <w:color w:val="666666"/>
            <w:sz w:val="20"/>
            <w:szCs w:val="20"/>
          </w:rPr>
          <w:t xml:space="preserve">4.3 Устойчивость к сбоям</w:t>
        </w:r>
      </w:hyperlink>
    </w:p>
    <w:p>
      <w:pPr>
        <w:tabs>
          <w:tab w:val="right" w:pos="9026" w:leader="dot"/>
        </w:tabs>
        <w:spacing w:after="60"/>
        <w:ind w:left="0"/>
      </w:pPr>
      <w:hyperlink w:history="1" w:anchor="sec17">
        <w:r>
          <w:rPr>
            <w:b/>
            <w:bCs/>
            <w:color w:val="2B2520"/>
            <w:sz w:val="22"/>
            <w:szCs w:val="22"/>
          </w:rPr>
          <w:t xml:space="preserve">5. Обзор административной панели Neria</w:t>
        </w:r>
      </w:hyperlink>
    </w:p>
    <w:p>
      <w:pPr>
        <w:tabs>
          <w:tab w:val="right" w:pos="9026" w:leader="dot"/>
        </w:tabs>
        <w:spacing w:after="20"/>
        <w:ind w:left="340"/>
      </w:pPr>
      <w:hyperlink w:history="1" w:anchor="sec18">
        <w:r>
          <w:rPr>
            <w:b w:val="false"/>
            <w:bCs w:val="false"/>
            <w:color w:val="666666"/>
            <w:sz w:val="20"/>
            <w:szCs w:val="20"/>
          </w:rPr>
          <w:t xml:space="preserve">5.1 Список вкладок</w:t>
        </w:r>
      </w:hyperlink>
    </w:p>
    <w:p>
      <w:pPr>
        <w:tabs>
          <w:tab w:val="right" w:pos="9026" w:leader="dot"/>
        </w:tabs>
        <w:spacing w:after="60"/>
        <w:ind w:left="0"/>
      </w:pPr>
      <w:hyperlink w:history="1" w:anchor="sec19">
        <w:r>
          <w:rPr>
            <w:b/>
            <w:bCs/>
            <w:color w:val="2B2520"/>
            <w:sz w:val="22"/>
            <w:szCs w:val="22"/>
          </w:rPr>
          <w:t xml:space="preserve">6. Вкладка «Главная» — Общие настройки</w:t>
        </w:r>
      </w:hyperlink>
    </w:p>
    <w:p>
      <w:pPr>
        <w:tabs>
          <w:tab w:val="right" w:pos="9026" w:leader="dot"/>
        </w:tabs>
        <w:spacing w:after="20"/>
        <w:ind w:left="340"/>
      </w:pPr>
      <w:hyperlink w:history="1" w:anchor="sec20">
        <w:r>
          <w:rPr>
            <w:b w:val="false"/>
            <w:bCs w:val="false"/>
            <w:color w:val="666666"/>
            <w:sz w:val="20"/>
            <w:szCs w:val="20"/>
          </w:rPr>
          <w:t xml:space="preserve">6.1 KPI за 30 дней</w:t>
        </w:r>
      </w:hyperlink>
    </w:p>
    <w:p>
      <w:pPr>
        <w:tabs>
          <w:tab w:val="right" w:pos="9026" w:leader="dot"/>
        </w:tabs>
        <w:spacing w:after="20"/>
        <w:ind w:left="340"/>
      </w:pPr>
      <w:hyperlink w:history="1" w:anchor="sec21">
        <w:r>
          <w:rPr>
            <w:b w:val="false"/>
            <w:bCs w:val="false"/>
            <w:color w:val="666666"/>
            <w:sz w:val="20"/>
            <w:szCs w:val="20"/>
          </w:rPr>
          <w:t xml:space="preserve">6.2 Автоматическое определение языка</w:t>
        </w:r>
      </w:hyperlink>
    </w:p>
    <w:p>
      <w:pPr>
        <w:tabs>
          <w:tab w:val="right" w:pos="9026" w:leader="dot"/>
        </w:tabs>
        <w:spacing w:after="20"/>
        <w:ind w:left="340"/>
      </w:pPr>
      <w:hyperlink w:history="1" w:anchor="sec22">
        <w:r>
          <w:rPr>
            <w:b w:val="false"/>
            <w:bCs w:val="false"/>
            <w:color w:val="666666"/>
            <w:sz w:val="20"/>
            <w:szCs w:val="20"/>
          </w:rPr>
          <w:t xml:space="preserve">6.3 Умное приветствие — местное время</w:t>
        </w:r>
      </w:hyperlink>
    </w:p>
    <w:p>
      <w:pPr>
        <w:tabs>
          <w:tab w:val="right" w:pos="9026" w:leader="dot"/>
        </w:tabs>
        <w:spacing w:after="20"/>
        <w:ind w:left="340"/>
      </w:pPr>
      <w:hyperlink w:history="1" w:anchor="sec23">
        <w:r>
          <w:rPr>
            <w:b w:val="false"/>
            <w:bCs w:val="false"/>
            <w:color w:val="666666"/>
            <w:sz w:val="20"/>
            <w:szCs w:val="20"/>
          </w:rPr>
          <w:t xml:space="preserve">6.4 Общие настройки</w:t>
        </w:r>
      </w:hyperlink>
    </w:p>
    <w:p>
      <w:pPr>
        <w:tabs>
          <w:tab w:val="right" w:pos="9026" w:leader="dot"/>
        </w:tabs>
        <w:spacing w:after="60"/>
        <w:ind w:left="0"/>
      </w:pPr>
      <w:hyperlink w:history="1" w:anchor="sec24">
        <w:r>
          <w:rPr>
            <w:b/>
            <w:bCs/>
            <w:color w:val="2B2520"/>
            <w:sz w:val="22"/>
            <w:szCs w:val="22"/>
          </w:rPr>
          <w:t xml:space="preserve">7. Вкладка «Дизайн» — Визуальная идентичность</w:t>
        </w:r>
      </w:hyperlink>
    </w:p>
    <w:p>
      <w:pPr>
        <w:tabs>
          <w:tab w:val="right" w:pos="9026" w:leader="dot"/>
        </w:tabs>
        <w:spacing w:after="20"/>
        <w:ind w:left="340"/>
      </w:pPr>
      <w:hyperlink w:history="1" w:anchor="sec25">
        <w:r>
          <w:rPr>
            <w:b w:val="false"/>
            <w:bCs w:val="false"/>
            <w:color w:val="666666"/>
            <w:sz w:val="20"/>
            <w:szCs w:val="20"/>
          </w:rPr>
          <w:t xml:space="preserve">7.1 Цвета</w:t>
        </w:r>
      </w:hyperlink>
    </w:p>
    <w:p>
      <w:pPr>
        <w:tabs>
          <w:tab w:val="right" w:pos="9026" w:leader="dot"/>
        </w:tabs>
        <w:spacing w:after="20"/>
        <w:ind w:left="340"/>
      </w:pPr>
      <w:hyperlink w:history="1" w:anchor="sec26">
        <w:r>
          <w:rPr>
            <w:b w:val="false"/>
            <w:bCs w:val="false"/>
            <w:color w:val="666666"/>
            <w:sz w:val="20"/>
            <w:szCs w:val="20"/>
          </w:rPr>
          <w:t xml:space="preserve">7.2 Логотип</w:t>
        </w:r>
      </w:hyperlink>
    </w:p>
    <w:p>
      <w:pPr>
        <w:tabs>
          <w:tab w:val="right" w:pos="9026" w:leader="dot"/>
        </w:tabs>
        <w:spacing w:after="20"/>
        <w:ind w:left="340"/>
      </w:pPr>
      <w:hyperlink w:history="1" w:anchor="sec27">
        <w:r>
          <w:rPr>
            <w:b w:val="false"/>
            <w:bCs w:val="false"/>
            <w:color w:val="666666"/>
            <w:sz w:val="20"/>
            <w:szCs w:val="20"/>
          </w:rPr>
          <w:t xml:space="preserve">7.3 Тёмная тема</w:t>
        </w:r>
      </w:hyperlink>
    </w:p>
    <w:p>
      <w:pPr>
        <w:tabs>
          <w:tab w:val="right" w:pos="9026" w:leader="dot"/>
        </w:tabs>
        <w:spacing w:after="20"/>
        <w:ind w:left="340"/>
      </w:pPr>
      <w:hyperlink w:history="1" w:anchor="sec28">
        <w:r>
          <w:rPr>
            <w:b w:val="false"/>
            <w:bCs w:val="false"/>
            <w:color w:val="666666"/>
            <w:sz w:val="20"/>
            <w:szCs w:val="20"/>
          </w:rPr>
          <w:t xml:space="preserve">7.4 Ширина контейнера</w:t>
        </w:r>
      </w:hyperlink>
    </w:p>
    <w:p>
      <w:pPr>
        <w:tabs>
          <w:tab w:val="right" w:pos="9026" w:leader="dot"/>
        </w:tabs>
        <w:spacing w:after="20"/>
        <w:ind w:left="340"/>
      </w:pPr>
      <w:hyperlink w:history="1" w:anchor="sec29">
        <w:r>
          <w:rPr>
            <w:b w:val="false"/>
            <w:bCs w:val="false"/>
            <w:color w:val="666666"/>
            <w:sz w:val="20"/>
            <w:szCs w:val="20"/>
          </w:rPr>
          <w:t xml:space="preserve">7.5 Быстрые стили — предустановки в один клик</w:t>
        </w:r>
      </w:hyperlink>
    </w:p>
    <w:p>
      <w:pPr>
        <w:tabs>
          <w:tab w:val="right" w:pos="9026" w:leader="dot"/>
        </w:tabs>
        <w:spacing w:after="20"/>
        <w:ind w:left="340"/>
      </w:pPr>
      <w:hyperlink w:history="1" w:anchor="sec30">
        <w:r>
          <w:rPr>
            <w:b w:val="false"/>
            <w:bCs w:val="false"/>
            <w:color w:val="666666"/>
            <w:sz w:val="20"/>
            <w:szCs w:val="20"/>
          </w:rPr>
          <w:t xml:space="preserve">7.6 Рукописная подпись</w:t>
        </w:r>
      </w:hyperlink>
    </w:p>
    <w:p>
      <w:pPr>
        <w:tabs>
          <w:tab w:val="right" w:pos="9026" w:leader="dot"/>
        </w:tabs>
        <w:spacing w:after="60"/>
        <w:ind w:left="0"/>
      </w:pPr>
      <w:hyperlink w:history="1" w:anchor="sec31">
        <w:r>
          <w:rPr>
            <w:b/>
            <w:bCs/>
            <w:color w:val="2B2520"/>
            <w:sz w:val="22"/>
            <w:szCs w:val="22"/>
          </w:rPr>
          <w:t xml:space="preserve">8. Вкладка «Типографика»</w:t>
        </w:r>
      </w:hyperlink>
    </w:p>
    <w:p>
      <w:pPr>
        <w:tabs>
          <w:tab w:val="right" w:pos="9026" w:leader="dot"/>
        </w:tabs>
        <w:spacing w:after="20"/>
        <w:ind w:left="340"/>
      </w:pPr>
      <w:hyperlink w:history="1" w:anchor="sec32">
        <w:r>
          <w:rPr>
            <w:b w:val="false"/>
            <w:bCs w:val="false"/>
            <w:color w:val="666666"/>
            <w:sz w:val="20"/>
            <w:szCs w:val="20"/>
          </w:rPr>
          <w:t xml:space="preserve">8.1 Настройка шрифтов</w:t>
        </w:r>
      </w:hyperlink>
    </w:p>
    <w:p>
      <w:pPr>
        <w:tabs>
          <w:tab w:val="right" w:pos="9026" w:leader="dot"/>
        </w:tabs>
        <w:spacing w:after="60"/>
        <w:ind w:left="0"/>
      </w:pPr>
      <w:hyperlink w:history="1" w:anchor="sec33">
        <w:r>
          <w:rPr>
            <w:b/>
            <w:bCs/>
            <w:color w:val="2B2520"/>
            <w:sz w:val="22"/>
            <w:szCs w:val="22"/>
          </w:rPr>
          <w:t xml:space="preserve">9. Вкладка «Социальные сети»</w:t>
        </w:r>
      </w:hyperlink>
    </w:p>
    <w:p>
      <w:pPr>
        <w:tabs>
          <w:tab w:val="right" w:pos="9026" w:leader="dot"/>
        </w:tabs>
        <w:spacing w:after="60"/>
        <w:ind w:left="0"/>
      </w:pPr>
      <w:hyperlink w:history="1" w:anchor="sec34">
        <w:r>
          <w:rPr>
            <w:b/>
            <w:bCs/>
            <w:color w:val="2B2520"/>
            <w:sz w:val="22"/>
            <w:szCs w:val="22"/>
          </w:rPr>
          <w:t xml:space="preserve">10. Вкладка «Переводы» — 19 языков</w:t>
        </w:r>
      </w:hyperlink>
    </w:p>
    <w:p>
      <w:pPr>
        <w:tabs>
          <w:tab w:val="right" w:pos="9026" w:leader="dot"/>
        </w:tabs>
        <w:spacing w:after="20"/>
        <w:ind w:left="340"/>
      </w:pPr>
      <w:hyperlink w:history="1" w:anchor="sec35">
        <w:r>
          <w:rPr>
            <w:b w:val="false"/>
            <w:bCs w:val="false"/>
            <w:color w:val="666666"/>
            <w:sz w:val="20"/>
            <w:szCs w:val="20"/>
          </w:rPr>
          <w:t xml:space="preserve">10.1 Редактирование шаблона</w:t>
        </w:r>
      </w:hyperlink>
    </w:p>
    <w:p>
      <w:pPr>
        <w:tabs>
          <w:tab w:val="right" w:pos="9026" w:leader="dot"/>
        </w:tabs>
        <w:spacing w:after="20"/>
        <w:ind w:left="340"/>
      </w:pPr>
      <w:hyperlink w:history="1" w:anchor="sec36">
        <w:r>
          <w:rPr>
            <w:b w:val="false"/>
            <w:bCs w:val="false"/>
            <w:color w:val="666666"/>
            <w:sz w:val="20"/>
            <w:szCs w:val="20"/>
          </w:rPr>
          <w:t xml:space="preserve">10.2 Автоматический перевод через DeepL</w:t>
        </w:r>
      </w:hyperlink>
    </w:p>
    <w:p>
      <w:pPr>
        <w:tabs>
          <w:tab w:val="right" w:pos="9026" w:leader="dot"/>
        </w:tabs>
        <w:spacing w:after="20"/>
        <w:ind w:left="340"/>
      </w:pPr>
      <w:hyperlink w:history="1" w:anchor="sec37">
        <w:r>
          <w:rPr>
            <w:b w:val="false"/>
            <w:bCs w:val="false"/>
            <w:color w:val="666666"/>
            <w:sz w:val="20"/>
            <w:szCs w:val="20"/>
          </w:rPr>
          <w:t xml:space="preserve">10.3 Экспорт и импорт CSV</w:t>
        </w:r>
      </w:hyperlink>
    </w:p>
    <w:p>
      <w:pPr>
        <w:tabs>
          <w:tab w:val="right" w:pos="9026" w:leader="dot"/>
        </w:tabs>
        <w:spacing w:after="20"/>
        <w:ind w:left="340"/>
      </w:pPr>
      <w:hyperlink w:history="1" w:anchor="sec38">
        <w:r>
          <w:rPr>
            <w:b w:val="false"/>
            <w:bCs w:val="false"/>
            <w:color w:val="666666"/>
            <w:sz w:val="20"/>
            <w:szCs w:val="20"/>
          </w:rPr>
          <w:t xml:space="preserve">10.4 Добавление шаблона в чёрный список</w:t>
        </w:r>
      </w:hyperlink>
    </w:p>
    <w:p>
      <w:pPr>
        <w:tabs>
          <w:tab w:val="right" w:pos="9026" w:leader="dot"/>
        </w:tabs>
        <w:spacing w:after="20"/>
        <w:ind w:left="340"/>
      </w:pPr>
      <w:hyperlink w:history="1" w:anchor="sec39">
        <w:r>
          <w:rPr>
            <w:b w:val="false"/>
            <w:bCs w:val="false"/>
            <w:color w:val="666666"/>
            <w:sz w:val="20"/>
            <w:szCs w:val="20"/>
          </w:rPr>
          <w:t xml:space="preserve">10.5 История переводов</w:t>
        </w:r>
      </w:hyperlink>
    </w:p>
    <w:p>
      <w:pPr>
        <w:tabs>
          <w:tab w:val="right" w:pos="9026" w:leader="dot"/>
        </w:tabs>
        <w:spacing w:after="60"/>
        <w:ind w:left="0"/>
      </w:pPr>
      <w:hyperlink w:history="1" w:anchor="sec40">
        <w:r>
          <w:rPr>
            <w:b/>
            <w:bCs/>
            <w:color w:val="2B2520"/>
            <w:sz w:val="22"/>
            <w:szCs w:val="22"/>
          </w:rPr>
          <w:t xml:space="preserve">11. Голосовой отпечаток бренда</w:t>
        </w:r>
      </w:hyperlink>
    </w:p>
    <w:p>
      <w:pPr>
        <w:tabs>
          <w:tab w:val="right" w:pos="9026" w:leader="dot"/>
        </w:tabs>
        <w:spacing w:after="60"/>
        <w:ind w:left="0"/>
      </w:pPr>
      <w:hyperlink w:history="1" w:anchor="sec41">
        <w:r>
          <w:rPr>
            <w:b/>
            <w:bCs/>
            <w:color w:val="2B2520"/>
            <w:sz w:val="22"/>
            <w:szCs w:val="22"/>
          </w:rPr>
          <w:t xml:space="preserve">12. Вкладка «Ручная отправка»</w:t>
        </w:r>
      </w:hyperlink>
    </w:p>
    <w:p>
      <w:pPr>
        <w:tabs>
          <w:tab w:val="right" w:pos="9026" w:leader="dot"/>
        </w:tabs>
        <w:spacing w:after="60"/>
        <w:ind w:left="0"/>
      </w:pPr>
      <w:hyperlink w:history="1" w:anchor="sec42">
        <w:r>
          <w:rPr>
            <w:b/>
            <w:bCs/>
            <w:color w:val="2B2520"/>
            <w:sz w:val="22"/>
            <w:szCs w:val="22"/>
          </w:rPr>
          <w:t xml:space="preserve">13. Вкладка «Предпросмотр в разных почтовых клиентах»</w:t>
        </w:r>
      </w:hyperlink>
    </w:p>
    <w:p>
      <w:pPr>
        <w:tabs>
          <w:tab w:val="right" w:pos="9026" w:leader="dot"/>
        </w:tabs>
        <w:spacing w:after="20"/>
        <w:ind w:left="340"/>
      </w:pPr>
      <w:hyperlink w:history="1" w:anchor="sec43">
        <w:r>
          <w:rPr>
            <w:b w:val="false"/>
            <w:bCs w:val="false"/>
            <w:color w:val="666666"/>
            <w:sz w:val="20"/>
            <w:szCs w:val="20"/>
          </w:rPr>
          <w:t xml:space="preserve">13.1 Симуляция тёмной темы</w:t>
        </w:r>
      </w:hyperlink>
    </w:p>
    <w:p>
      <w:pPr>
        <w:tabs>
          <w:tab w:val="right" w:pos="9026" w:leader="dot"/>
        </w:tabs>
        <w:spacing w:after="60"/>
        <w:ind w:left="0"/>
      </w:pPr>
      <w:hyperlink w:history="1" w:anchor="sec44">
        <w:r>
          <w:rPr>
            <w:b/>
            <w:bCs/>
            <w:color w:val="2B2520"/>
            <w:sz w:val="22"/>
            <w:szCs w:val="22"/>
          </w:rPr>
          <w:t xml:space="preserve">14. Поведенческая автоматизация</w:t>
        </w:r>
      </w:hyperlink>
    </w:p>
    <w:p>
      <w:pPr>
        <w:tabs>
          <w:tab w:val="right" w:pos="9026" w:leader="dot"/>
        </w:tabs>
        <w:spacing w:after="20"/>
        <w:ind w:left="340"/>
      </w:pPr>
      <w:hyperlink w:history="1" w:anchor="sec45">
        <w:r>
          <w:rPr>
            <w:b w:val="false"/>
            <w:bCs w:val="false"/>
            <w:color w:val="666666"/>
            <w:sz w:val="20"/>
            <w:szCs w:val="20"/>
          </w:rPr>
          <w:t xml:space="preserve">14.1 Настройка серверного cron</w:t>
        </w:r>
      </w:hyperlink>
    </w:p>
    <w:p>
      <w:pPr>
        <w:tabs>
          <w:tab w:val="right" w:pos="9026" w:leader="dot"/>
        </w:tabs>
        <w:spacing w:after="20"/>
        <w:ind w:left="340"/>
      </w:pPr>
      <w:hyperlink w:history="1" w:anchor="sec46">
        <w:r>
          <w:rPr>
            <w:b w:val="false"/>
            <w:bCs w:val="false"/>
            <w:color w:val="666666"/>
            <w:sz w:val="20"/>
            <w:szCs w:val="20"/>
          </w:rPr>
          <w:t xml:space="preserve">14.2 Дни рождения клиентов</w:t>
        </w:r>
      </w:hyperlink>
    </w:p>
    <w:p>
      <w:pPr>
        <w:tabs>
          <w:tab w:val="right" w:pos="9026" w:leader="dot"/>
        </w:tabs>
        <w:spacing w:after="20"/>
        <w:ind w:left="340"/>
      </w:pPr>
      <w:hyperlink w:history="1" w:anchor="sec47">
        <w:r>
          <w:rPr>
            <w:b w:val="false"/>
            <w:bCs w:val="false"/>
            <w:color w:val="666666"/>
            <w:sz w:val="20"/>
            <w:szCs w:val="20"/>
          </w:rPr>
          <w:t xml:space="preserve">14.3 Брошенная корзина — 3 волны</w:t>
        </w:r>
      </w:hyperlink>
    </w:p>
    <w:p>
      <w:pPr>
        <w:tabs>
          <w:tab w:val="right" w:pos="9026" w:leader="dot"/>
        </w:tabs>
        <w:spacing w:after="20"/>
        <w:ind w:left="340"/>
      </w:pPr>
      <w:hyperlink w:history="1" w:anchor="sec48">
        <w:r>
          <w:rPr>
            <w:b w:val="false"/>
            <w:bCs w:val="false"/>
            <w:color w:val="666666"/>
            <w:sz w:val="20"/>
            <w:szCs w:val="20"/>
          </w:rPr>
          <w:t xml:space="preserve">14.4 Прерывание оформления заказа</w:t>
        </w:r>
      </w:hyperlink>
    </w:p>
    <w:p>
      <w:pPr>
        <w:tabs>
          <w:tab w:val="right" w:pos="9026" w:leader="dot"/>
        </w:tabs>
        <w:spacing w:after="20"/>
        <w:ind w:left="340"/>
      </w:pPr>
      <w:hyperlink w:history="1" w:anchor="sec49">
        <w:r>
          <w:rPr>
            <w:b w:val="false"/>
            <w:bCs w:val="false"/>
            <w:color w:val="666666"/>
            <w:sz w:val="20"/>
            <w:szCs w:val="20"/>
          </w:rPr>
          <w:t xml:space="preserve">14.5 Сопровождение после покупки</w:t>
        </w:r>
      </w:hyperlink>
    </w:p>
    <w:p>
      <w:pPr>
        <w:tabs>
          <w:tab w:val="right" w:pos="9026" w:leader="dot"/>
        </w:tabs>
        <w:spacing w:after="20"/>
        <w:ind w:left="340"/>
      </w:pPr>
      <w:hyperlink w:history="1" w:anchor="sec50">
        <w:r>
          <w:rPr>
            <w:b w:val="false"/>
            <w:bCs w:val="false"/>
            <w:color w:val="666666"/>
            <w:sz w:val="20"/>
            <w:szCs w:val="20"/>
          </w:rPr>
          <w:t xml:space="preserve">14.6 Напоминание о повторном заказе</w:t>
        </w:r>
      </w:hyperlink>
    </w:p>
    <w:p>
      <w:pPr>
        <w:tabs>
          <w:tab w:val="right" w:pos="9026" w:leader="dot"/>
        </w:tabs>
        <w:spacing w:after="20"/>
        <w:ind w:left="340"/>
      </w:pPr>
      <w:hyperlink w:history="1" w:anchor="sec51">
        <w:r>
          <w:rPr>
            <w:b w:val="false"/>
            <w:bCs w:val="false"/>
            <w:color w:val="666666"/>
            <w:sz w:val="20"/>
            <w:szCs w:val="20"/>
          </w:rPr>
          <w:t xml:space="preserve">14.7 Возврат клиентов (Win-back)</w:t>
        </w:r>
      </w:hyperlink>
    </w:p>
    <w:p>
      <w:pPr>
        <w:tabs>
          <w:tab w:val="right" w:pos="9026" w:leader="dot"/>
        </w:tabs>
        <w:spacing w:after="20"/>
        <w:ind w:left="340"/>
      </w:pPr>
      <w:hyperlink w:history="1" w:anchor="sec52">
        <w:r>
          <w:rPr>
            <w:b w:val="false"/>
            <w:bCs w:val="false"/>
            <w:color w:val="666666"/>
            <w:sz w:val="20"/>
            <w:szCs w:val="20"/>
          </w:rPr>
          <w:t xml:space="preserve">14.8 Задержка доставки</w:t>
        </w:r>
      </w:hyperlink>
    </w:p>
    <w:p>
      <w:pPr>
        <w:tabs>
          <w:tab w:val="right" w:pos="9026" w:leader="dot"/>
        </w:tabs>
        <w:spacing w:after="20"/>
        <w:ind w:left="340"/>
      </w:pPr>
      <w:hyperlink w:history="1" w:anchor="sec53">
        <w:r>
          <w:rPr>
            <w:b w:val="false"/>
            <w:bCs w:val="false"/>
            <w:color w:val="666666"/>
            <w:sz w:val="20"/>
            <w:szCs w:val="20"/>
          </w:rPr>
          <w:t xml:space="preserve">14.9 Призрачная корзина</w:t>
        </w:r>
      </w:hyperlink>
    </w:p>
    <w:p>
      <w:pPr>
        <w:tabs>
          <w:tab w:val="right" w:pos="9026" w:leader="dot"/>
        </w:tabs>
        <w:spacing w:after="60"/>
        <w:ind w:left="0"/>
      </w:pPr>
      <w:hyperlink w:history="1" w:anchor="sec54">
        <w:r>
          <w:rPr>
            <w:b/>
            <w:bCs/>
            <w:color w:val="2B2520"/>
            <w:sz w:val="22"/>
            <w:szCs w:val="22"/>
          </w:rPr>
          <w:t xml:space="preserve">15. Триггеры заказов</w:t>
        </w:r>
      </w:hyperlink>
    </w:p>
    <w:p>
      <w:pPr>
        <w:tabs>
          <w:tab w:val="right" w:pos="9026" w:leader="dot"/>
        </w:tabs>
        <w:spacing w:after="20"/>
        <w:ind w:left="340"/>
      </w:pPr>
      <w:hyperlink w:history="1" w:anchor="sec55">
        <w:r>
          <w:rPr>
            <w:b w:val="false"/>
            <w:bCs w:val="false"/>
            <w:color w:val="666666"/>
            <w:sz w:val="20"/>
            <w:szCs w:val="20"/>
          </w:rPr>
          <w:t xml:space="preserve">15.1 Рубежи заказов (milestone_order)</w:t>
        </w:r>
      </w:hyperlink>
    </w:p>
    <w:p>
      <w:pPr>
        <w:tabs>
          <w:tab w:val="right" w:pos="9026" w:leader="dot"/>
        </w:tabs>
        <w:spacing w:after="20"/>
        <w:ind w:left="340"/>
      </w:pPr>
      <w:hyperlink w:history="1" w:anchor="sec56">
        <w:r>
          <w:rPr>
            <w:b w:val="false"/>
            <w:bCs w:val="false"/>
            <w:color w:val="666666"/>
            <w:sz w:val="20"/>
            <w:szCs w:val="20"/>
          </w:rPr>
          <w:t xml:space="preserve">15.2 Приостановка заказа</w:t>
        </w:r>
      </w:hyperlink>
    </w:p>
    <w:p>
      <w:pPr>
        <w:tabs>
          <w:tab w:val="right" w:pos="9026" w:leader="dot"/>
        </w:tabs>
        <w:spacing w:after="20"/>
        <w:ind w:left="340"/>
      </w:pPr>
      <w:hyperlink w:history="1" w:anchor="sec57">
        <w:r>
          <w:rPr>
            <w:b w:val="false"/>
            <w:bCs w:val="false"/>
            <w:color w:val="666666"/>
            <w:sz w:val="20"/>
            <w:szCs w:val="20"/>
          </w:rPr>
          <w:t xml:space="preserve">15.3 Частичная отправка</w:t>
        </w:r>
      </w:hyperlink>
    </w:p>
    <w:p>
      <w:pPr>
        <w:tabs>
          <w:tab w:val="right" w:pos="9026" w:leader="dot"/>
        </w:tabs>
        <w:spacing w:after="20"/>
        <w:ind w:left="340"/>
      </w:pPr>
      <w:hyperlink w:history="1" w:anchor="sec58">
        <w:r>
          <w:rPr>
            <w:b w:val="false"/>
            <w:bCs w:val="false"/>
            <w:color w:val="666666"/>
            <w:sz w:val="20"/>
            <w:szCs w:val="20"/>
          </w:rPr>
          <w:t xml:space="preserve">15.4 Обработка возврата средств</w:t>
        </w:r>
      </w:hyperlink>
    </w:p>
    <w:p>
      <w:pPr>
        <w:tabs>
          <w:tab w:val="right" w:pos="9026" w:leader="dot"/>
        </w:tabs>
        <w:spacing w:after="20"/>
        <w:ind w:left="340"/>
      </w:pPr>
      <w:hyperlink w:history="1" w:anchor="sec59">
        <w:r>
          <w:rPr>
            <w:b w:val="false"/>
            <w:bCs w:val="false"/>
            <w:color w:val="666666"/>
            <w:sz w:val="20"/>
            <w:szCs w:val="20"/>
          </w:rPr>
          <w:t xml:space="preserve">15.5 Возврат товара получен</w:t>
        </w:r>
      </w:hyperlink>
    </w:p>
    <w:p>
      <w:pPr>
        <w:tabs>
          <w:tab w:val="right" w:pos="9026" w:leader="dot"/>
        </w:tabs>
        <w:spacing w:after="60"/>
        <w:ind w:left="0"/>
      </w:pPr>
      <w:hyperlink w:history="1" w:anchor="sec60">
        <w:r>
          <w:rPr>
            <w:b/>
            <w:bCs/>
            <w:color w:val="2B2520"/>
            <w:sz w:val="22"/>
            <w:szCs w:val="22"/>
          </w:rPr>
          <w:t xml:space="preserve">16. Вкладка «Календарь» — Праздничные события</w:t>
        </w:r>
      </w:hyperlink>
    </w:p>
    <w:p>
      <w:pPr>
        <w:tabs>
          <w:tab w:val="right" w:pos="9026" w:leader="dot"/>
        </w:tabs>
        <w:spacing w:after="20"/>
        <w:ind w:left="340"/>
      </w:pPr>
      <w:hyperlink w:history="1" w:anchor="sec61">
        <w:r>
          <w:rPr>
            <w:b w:val="false"/>
            <w:bCs w:val="false"/>
            <w:color w:val="666666"/>
            <w:sz w:val="20"/>
            <w:szCs w:val="20"/>
          </w:rPr>
          <w:t xml:space="preserve">16.1 Включение / отключение события</w:t>
        </w:r>
      </w:hyperlink>
    </w:p>
    <w:p>
      <w:pPr>
        <w:tabs>
          <w:tab w:val="right" w:pos="9026" w:leader="dot"/>
        </w:tabs>
        <w:spacing w:after="20"/>
        <w:ind w:left="340"/>
      </w:pPr>
      <w:hyperlink w:history="1" w:anchor="sec62">
        <w:r>
          <w:rPr>
            <w:b w:val="false"/>
            <w:bCs w:val="false"/>
            <w:color w:val="666666"/>
            <w:sz w:val="20"/>
            <w:szCs w:val="20"/>
          </w:rPr>
          <w:t xml:space="preserve">16.2 Настройка даты</w:t>
        </w:r>
      </w:hyperlink>
    </w:p>
    <w:p>
      <w:pPr>
        <w:tabs>
          <w:tab w:val="right" w:pos="9026" w:leader="dot"/>
        </w:tabs>
        <w:spacing w:after="60"/>
        <w:ind w:left="0"/>
      </w:pPr>
      <w:hyperlink w:history="1" w:anchor="sec63">
        <w:r>
          <w:rPr>
            <w:b/>
            <w:bCs/>
            <w:color w:val="2B2520"/>
            <w:sz w:val="22"/>
            <w:szCs w:val="22"/>
          </w:rPr>
          <w:t xml:space="preserve">17. Вкладка «Сезонные кампании»</w:t>
        </w:r>
      </w:hyperlink>
    </w:p>
    <w:p>
      <w:pPr>
        <w:tabs>
          <w:tab w:val="right" w:pos="9026" w:leader="dot"/>
        </w:tabs>
        <w:spacing w:after="20"/>
        <w:ind w:left="340"/>
      </w:pPr>
      <w:hyperlink w:history="1" w:anchor="sec64">
        <w:r>
          <w:rPr>
            <w:b w:val="false"/>
            <w:bCs w:val="false"/>
            <w:color w:val="666666"/>
            <w:sz w:val="20"/>
            <w:szCs w:val="20"/>
          </w:rPr>
          <w:t xml:space="preserve">17.1 Создание кампании</w:t>
        </w:r>
      </w:hyperlink>
    </w:p>
    <w:p>
      <w:pPr>
        <w:tabs>
          <w:tab w:val="right" w:pos="9026" w:leader="dot"/>
        </w:tabs>
        <w:spacing w:after="60"/>
        <w:ind w:left="0"/>
      </w:pPr>
      <w:hyperlink w:history="1" w:anchor="sec65">
        <w:r>
          <w:rPr>
            <w:b/>
            <w:bCs/>
            <w:color w:val="2B2520"/>
            <w:sz w:val="22"/>
            <w:szCs w:val="22"/>
          </w:rPr>
          <w:t xml:space="preserve">18. Программа лояльности</w:t>
        </w:r>
      </w:hyperlink>
    </w:p>
    <w:p>
      <w:pPr>
        <w:tabs>
          <w:tab w:val="right" w:pos="9026" w:leader="dot"/>
        </w:tabs>
        <w:spacing w:after="20"/>
        <w:ind w:left="340"/>
      </w:pPr>
      <w:hyperlink w:history="1" w:anchor="sec66">
        <w:r>
          <w:rPr>
            <w:b w:val="false"/>
            <w:bCs w:val="false"/>
            <w:color w:val="666666"/>
            <w:sz w:val="20"/>
            <w:szCs w:val="20"/>
          </w:rPr>
          <w:t xml:space="preserve">18.1 Начисление баллов</w:t>
        </w:r>
      </w:hyperlink>
    </w:p>
    <w:p>
      <w:pPr>
        <w:tabs>
          <w:tab w:val="right" w:pos="9026" w:leader="dot"/>
        </w:tabs>
        <w:spacing w:after="20"/>
        <w:ind w:left="340"/>
      </w:pPr>
      <w:hyperlink w:history="1" w:anchor="sec67">
        <w:r>
          <w:rPr>
            <w:b w:val="false"/>
            <w:bCs w:val="false"/>
            <w:color w:val="666666"/>
            <w:sz w:val="20"/>
            <w:szCs w:val="20"/>
          </w:rPr>
          <w:t xml:space="preserve">18.2 Уровни лояльности</w:t>
        </w:r>
      </w:hyperlink>
    </w:p>
    <w:p>
      <w:pPr>
        <w:tabs>
          <w:tab w:val="right" w:pos="9026" w:leader="dot"/>
        </w:tabs>
        <w:spacing w:after="20"/>
        <w:ind w:left="340"/>
      </w:pPr>
      <w:hyperlink w:history="1" w:anchor="sec68">
        <w:r>
          <w:rPr>
            <w:b w:val="false"/>
            <w:bCs w:val="false"/>
            <w:color w:val="666666"/>
            <w:sz w:val="20"/>
            <w:szCs w:val="20"/>
          </w:rPr>
          <w:t xml:space="preserve">18.3 Письма программы лояльности</w:t>
        </w:r>
      </w:hyperlink>
    </w:p>
    <w:p>
      <w:pPr>
        <w:tabs>
          <w:tab w:val="right" w:pos="9026" w:leader="dot"/>
        </w:tabs>
        <w:spacing w:after="20"/>
        <w:ind w:left="340"/>
      </w:pPr>
      <w:hyperlink w:history="1" w:anchor="sec69">
        <w:r>
          <w:rPr>
            <w:b w:val="false"/>
            <w:bCs w:val="false"/>
            <w:color w:val="666666"/>
            <w:sz w:val="20"/>
            <w:szCs w:val="20"/>
          </w:rPr>
          <w:t xml:space="preserve">18.4 Накопление в мультимагазинной среде</w:t>
        </w:r>
      </w:hyperlink>
    </w:p>
    <w:p>
      <w:pPr>
        <w:tabs>
          <w:tab w:val="right" w:pos="9026" w:leader="dot"/>
        </w:tabs>
        <w:spacing w:after="60"/>
        <w:ind w:left="0"/>
      </w:pPr>
      <w:hyperlink w:history="1" w:anchor="sec70">
        <w:r>
          <w:rPr>
            <w:b/>
            <w:bCs/>
            <w:color w:val="2B2520"/>
            <w:sz w:val="22"/>
            <w:szCs w:val="22"/>
          </w:rPr>
          <w:t xml:space="preserve">19. Вкладка «Сегменты» — Поведенческая сегментация</w:t>
        </w:r>
      </w:hyperlink>
    </w:p>
    <w:p>
      <w:pPr>
        <w:tabs>
          <w:tab w:val="right" w:pos="9026" w:leader="dot"/>
        </w:tabs>
        <w:spacing w:after="20"/>
        <w:ind w:left="340"/>
      </w:pPr>
      <w:hyperlink w:history="1" w:anchor="sec71">
        <w:r>
          <w:rPr>
            <w:b w:val="false"/>
            <w:bCs w:val="false"/>
            <w:color w:val="666666"/>
            <w:sz w:val="20"/>
            <w:szCs w:val="20"/>
          </w:rPr>
          <w:t xml:space="preserve">19.1 Пять сегментов</w:t>
        </w:r>
      </w:hyperlink>
    </w:p>
    <w:p>
      <w:pPr>
        <w:tabs>
          <w:tab w:val="right" w:pos="9026" w:leader="dot"/>
        </w:tabs>
        <w:spacing w:after="20"/>
        <w:ind w:left="340"/>
      </w:pPr>
      <w:hyperlink w:history="1" w:anchor="sec72">
        <w:r>
          <w:rPr>
            <w:b w:val="false"/>
            <w:bCs w:val="false"/>
            <w:color w:val="666666"/>
            <w:sz w:val="20"/>
            <w:szCs w:val="20"/>
          </w:rPr>
          <w:t xml:space="preserve">19.2 Использование сегментов в кампаниях</w:t>
        </w:r>
      </w:hyperlink>
    </w:p>
    <w:p>
      <w:pPr>
        <w:tabs>
          <w:tab w:val="right" w:pos="9026" w:leader="dot"/>
        </w:tabs>
        <w:spacing w:after="60"/>
        <w:ind w:left="0"/>
      </w:pPr>
      <w:hyperlink w:history="1" w:anchor="sec73">
        <w:r>
          <w:rPr>
            <w:b/>
            <w:bCs/>
            <w:color w:val="2B2520"/>
            <w:sz w:val="22"/>
            <w:szCs w:val="22"/>
          </w:rPr>
          <w:t xml:space="preserve">20. Золотой час — Лучшее время для отправки</w:t>
        </w:r>
      </w:hyperlink>
    </w:p>
    <w:p>
      <w:pPr>
        <w:tabs>
          <w:tab w:val="right" w:pos="9026" w:leader="dot"/>
        </w:tabs>
        <w:spacing w:after="60"/>
        <w:ind w:left="0"/>
      </w:pPr>
      <w:hyperlink w:history="1" w:anchor="sec74">
        <w:r>
          <w:rPr>
            <w:b/>
            <w:bCs/>
            <w:color w:val="2B2520"/>
            <w:sz w:val="22"/>
            <w:szCs w:val="22"/>
          </w:rPr>
          <w:t xml:space="preserve">21. Индивидуальное окно покупки</w:t>
        </w:r>
      </w:hyperlink>
    </w:p>
    <w:p>
      <w:pPr>
        <w:tabs>
          <w:tab w:val="right" w:pos="9026" w:leader="dot"/>
        </w:tabs>
        <w:spacing w:after="20"/>
        <w:ind w:left="340"/>
      </w:pPr>
      <w:hyperlink w:history="1" w:anchor="sec75">
        <w:r>
          <w:rPr>
            <w:b w:val="false"/>
            <w:bCs w:val="false"/>
            <w:color w:val="666666"/>
            <w:sz w:val="20"/>
            <w:szCs w:val="20"/>
          </w:rPr>
          <w:t xml:space="preserve">21.1 Включение очереди</w:t>
        </w:r>
      </w:hyperlink>
    </w:p>
    <w:p>
      <w:pPr>
        <w:tabs>
          <w:tab w:val="right" w:pos="9026" w:leader="dot"/>
        </w:tabs>
        <w:spacing w:after="60"/>
        <w:ind w:left="0"/>
      </w:pPr>
      <w:hyperlink w:history="1" w:anchor="sec76">
        <w:r>
          <w:rPr>
            <w:b/>
            <w:bCs/>
            <w:color w:val="2B2520"/>
            <w:sz w:val="22"/>
            <w:szCs w:val="22"/>
          </w:rPr>
          <w:t xml:space="preserve">22. Дополнительные продажи и завершение коллекции</w:t>
        </w:r>
      </w:hyperlink>
    </w:p>
    <w:p>
      <w:pPr>
        <w:tabs>
          <w:tab w:val="right" w:pos="9026" w:leader="dot"/>
        </w:tabs>
        <w:spacing w:after="20"/>
        <w:ind w:left="340"/>
      </w:pPr>
      <w:hyperlink w:history="1" w:anchor="sec77">
        <w:r>
          <w:rPr>
            <w:b w:val="false"/>
            <w:bCs w:val="false"/>
            <w:color w:val="666666"/>
            <w:sz w:val="20"/>
            <w:szCs w:val="20"/>
          </w:rPr>
          <w:t xml:space="preserve">22.1 Умные дополнительные продажи</w:t>
        </w:r>
      </w:hyperlink>
    </w:p>
    <w:p>
      <w:pPr>
        <w:tabs>
          <w:tab w:val="right" w:pos="9026" w:leader="dot"/>
        </w:tabs>
        <w:spacing w:after="20"/>
        <w:ind w:left="340"/>
      </w:pPr>
      <w:hyperlink w:history="1" w:anchor="sec78">
        <w:r>
          <w:rPr>
            <w:b w:val="false"/>
            <w:bCs w:val="false"/>
            <w:color w:val="666666"/>
            <w:sz w:val="20"/>
            <w:szCs w:val="20"/>
          </w:rPr>
          <w:t xml:space="preserve">22.2 Дополните ваш образ</w:t>
        </w:r>
      </w:hyperlink>
    </w:p>
    <w:p>
      <w:pPr>
        <w:tabs>
          <w:tab w:val="right" w:pos="9026" w:leader="dot"/>
        </w:tabs>
        <w:spacing w:after="20"/>
        <w:ind w:left="340"/>
      </w:pPr>
      <w:hyperlink w:history="1" w:anchor="sec79">
        <w:r>
          <w:rPr>
            <w:b w:val="false"/>
            <w:bCs w:val="false"/>
            <w:color w:val="666666"/>
            <w:sz w:val="20"/>
            <w:szCs w:val="20"/>
          </w:rPr>
          <w:t xml:space="preserve">22.3 Завершение коллекции</w:t>
        </w:r>
      </w:hyperlink>
    </w:p>
    <w:p>
      <w:pPr>
        <w:tabs>
          <w:tab w:val="right" w:pos="9026" w:leader="dot"/>
        </w:tabs>
        <w:spacing w:after="60"/>
        <w:ind w:left="0"/>
      </w:pPr>
      <w:hyperlink w:history="1" w:anchor="sec80">
        <w:r>
          <w:rPr>
            <w:b/>
            <w:bCs/>
            <w:color w:val="2B2520"/>
            <w:sz w:val="22"/>
            <w:szCs w:val="22"/>
          </w:rPr>
          <w:t xml:space="preserve">23. Лист ожидания товаров</w:t>
        </w:r>
      </w:hyperlink>
    </w:p>
    <w:p>
      <w:pPr>
        <w:tabs>
          <w:tab w:val="right" w:pos="9026" w:leader="dot"/>
        </w:tabs>
        <w:spacing w:after="20"/>
        <w:ind w:left="340"/>
      </w:pPr>
      <w:hyperlink w:history="1" w:anchor="sec81">
        <w:r>
          <w:rPr>
            <w:b w:val="false"/>
            <w:bCs w:val="false"/>
            <w:color w:val="666666"/>
            <w:sz w:val="20"/>
            <w:szCs w:val="20"/>
          </w:rPr>
          <w:t xml:space="preserve">23.1 Настройка</w:t>
        </w:r>
      </w:hyperlink>
    </w:p>
    <w:p>
      <w:pPr>
        <w:tabs>
          <w:tab w:val="right" w:pos="9026" w:leader="dot"/>
        </w:tabs>
        <w:spacing w:after="20"/>
        <w:ind w:left="340"/>
      </w:pPr>
      <w:hyperlink w:history="1" w:anchor="sec82">
        <w:r>
          <w:rPr>
            <w:b w:val="false"/>
            <w:bCs w:val="false"/>
            <w:color w:val="666666"/>
            <w:sz w:val="20"/>
            <w:szCs w:val="20"/>
          </w:rPr>
          <w:t xml:space="preserve">23.2 Управление регистрациями</w:t>
        </w:r>
      </w:hyperlink>
    </w:p>
    <w:p>
      <w:pPr>
        <w:tabs>
          <w:tab w:val="right" w:pos="9026" w:leader="dot"/>
        </w:tabs>
        <w:spacing w:after="60"/>
        <w:ind w:left="0"/>
      </w:pPr>
      <w:hyperlink w:history="1" w:anchor="sec83">
        <w:r>
          <w:rPr>
            <w:b/>
            <w:bCs/>
            <w:color w:val="2B2520"/>
            <w:sz w:val="22"/>
            <w:szCs w:val="22"/>
          </w:rPr>
          <w:t xml:space="preserve">24. Вкладка «A/B-тесты»</w:t>
        </w:r>
      </w:hyperlink>
    </w:p>
    <w:p>
      <w:pPr>
        <w:tabs>
          <w:tab w:val="right" w:pos="9026" w:leader="dot"/>
        </w:tabs>
        <w:spacing w:after="20"/>
        <w:ind w:left="340"/>
      </w:pPr>
      <w:hyperlink w:history="1" w:anchor="sec84">
        <w:r>
          <w:rPr>
            <w:b w:val="false"/>
            <w:bCs w:val="false"/>
            <w:color w:val="666666"/>
            <w:sz w:val="20"/>
            <w:szCs w:val="20"/>
          </w:rPr>
          <w:t xml:space="preserve">24.1 Создание теста</w:t>
        </w:r>
      </w:hyperlink>
    </w:p>
    <w:p>
      <w:pPr>
        <w:tabs>
          <w:tab w:val="right" w:pos="9026" w:leader="dot"/>
        </w:tabs>
        <w:spacing w:after="20"/>
        <w:ind w:left="340"/>
      </w:pPr>
      <w:hyperlink w:history="1" w:anchor="sec85">
        <w:r>
          <w:rPr>
            <w:b w:val="false"/>
            <w:bCs w:val="false"/>
            <w:color w:val="666666"/>
            <w:sz w:val="20"/>
            <w:szCs w:val="20"/>
          </w:rPr>
          <w:t xml:space="preserve">24.2 Отслеживание результатов</w:t>
        </w:r>
      </w:hyperlink>
    </w:p>
    <w:p>
      <w:pPr>
        <w:tabs>
          <w:tab w:val="right" w:pos="9026" w:leader="dot"/>
        </w:tabs>
        <w:spacing w:after="20"/>
        <w:ind w:left="340"/>
      </w:pPr>
      <w:hyperlink w:history="1" w:anchor="sec86">
        <w:r>
          <w:rPr>
            <w:b w:val="false"/>
            <w:bCs w:val="false"/>
            <w:color w:val="666666"/>
            <w:sz w:val="20"/>
            <w:szCs w:val="20"/>
          </w:rPr>
          <w:t xml:space="preserve">24.3 Определение победителя</w:t>
        </w:r>
      </w:hyperlink>
    </w:p>
    <w:p>
      <w:pPr>
        <w:tabs>
          <w:tab w:val="right" w:pos="9026" w:leader="dot"/>
        </w:tabs>
        <w:spacing w:after="60"/>
        <w:ind w:left="0"/>
      </w:pPr>
      <w:hyperlink w:history="1" w:anchor="sec87">
        <w:r>
          <w:rPr>
            <w:b/>
            <w:bCs/>
            <w:color w:val="2B2520"/>
            <w:sz w:val="22"/>
            <w:szCs w:val="22"/>
          </w:rPr>
          <w:t xml:space="preserve">25. Вкладка «Статистика»</w:t>
        </w:r>
      </w:hyperlink>
    </w:p>
    <w:p>
      <w:pPr>
        <w:tabs>
          <w:tab w:val="right" w:pos="9026" w:leader="dot"/>
        </w:tabs>
        <w:spacing w:after="20"/>
        <w:ind w:left="340"/>
      </w:pPr>
      <w:hyperlink w:history="1" w:anchor="sec88">
        <w:r>
          <w:rPr>
            <w:b w:val="false"/>
            <w:bCs w:val="false"/>
            <w:color w:val="666666"/>
            <w:sz w:val="20"/>
            <w:szCs w:val="20"/>
          </w:rPr>
          <w:t xml:space="preserve">25.1 Панель управления KPI</w:t>
        </w:r>
      </w:hyperlink>
    </w:p>
    <w:p>
      <w:pPr>
        <w:tabs>
          <w:tab w:val="right" w:pos="9026" w:leader="dot"/>
        </w:tabs>
        <w:spacing w:after="20"/>
        <w:ind w:left="340"/>
      </w:pPr>
      <w:hyperlink w:history="1" w:anchor="sec89">
        <w:r>
          <w:rPr>
            <w:b w:val="false"/>
            <w:bCs w:val="false"/>
            <w:color w:val="666666"/>
            <w:sz w:val="20"/>
            <w:szCs w:val="20"/>
          </w:rPr>
          <w:t xml:space="preserve">25.2 Отслеживание открытий и кликов</w:t>
        </w:r>
      </w:hyperlink>
    </w:p>
    <w:p>
      <w:pPr>
        <w:tabs>
          <w:tab w:val="right" w:pos="9026" w:leader="dot"/>
        </w:tabs>
        <w:spacing w:after="20"/>
        <w:ind w:left="340"/>
      </w:pPr>
      <w:hyperlink w:history="1" w:anchor="sec90">
        <w:r>
          <w:rPr>
            <w:b w:val="false"/>
            <w:bCs w:val="false"/>
            <w:color w:val="666666"/>
            <w:sz w:val="20"/>
            <w:szCs w:val="20"/>
          </w:rPr>
          <w:t xml:space="preserve">25.3 Атрибуция выручки</w:t>
        </w:r>
      </w:hyperlink>
    </w:p>
    <w:p>
      <w:pPr>
        <w:tabs>
          <w:tab w:val="right" w:pos="9026" w:leader="dot"/>
        </w:tabs>
        <w:spacing w:after="20"/>
        <w:ind w:left="340"/>
      </w:pPr>
      <w:hyperlink w:history="1" w:anchor="sec91">
        <w:r>
          <w:rPr>
            <w:b w:val="false"/>
            <w:bCs w:val="false"/>
            <w:color w:val="666666"/>
            <w:sz w:val="20"/>
            <w:szCs w:val="20"/>
          </w:rPr>
          <w:t xml:space="preserve">25.4 Оценка доставляемости</w:t>
        </w:r>
      </w:hyperlink>
    </w:p>
    <w:p>
      <w:pPr>
        <w:tabs>
          <w:tab w:val="right" w:pos="9026" w:leader="dot"/>
        </w:tabs>
        <w:spacing w:after="20"/>
        <w:ind w:left="340"/>
      </w:pPr>
      <w:hyperlink w:history="1" w:anchor="sec92">
        <w:r>
          <w:rPr>
            <w:b w:val="false"/>
            <w:bCs w:val="false"/>
            <w:color w:val="666666"/>
            <w:sz w:val="20"/>
            <w:szCs w:val="20"/>
          </w:rPr>
          <w:t xml:space="preserve">25.5 Оценка оттока</w:t>
        </w:r>
      </w:hyperlink>
    </w:p>
    <w:p>
      <w:pPr>
        <w:tabs>
          <w:tab w:val="right" w:pos="9026" w:leader="dot"/>
        </w:tabs>
        <w:spacing w:after="20"/>
        <w:ind w:left="340"/>
      </w:pPr>
      <w:hyperlink w:history="1" w:anchor="sec93">
        <w:r>
          <w:rPr>
            <w:b w:val="false"/>
            <w:bCs w:val="false"/>
            <w:color w:val="666666"/>
            <w:sz w:val="20"/>
            <w:szCs w:val="20"/>
          </w:rPr>
          <w:t xml:space="preserve">25.6 LTV — Пожизненная ценность клиента за 12 месяцев</w:t>
        </w:r>
      </w:hyperlink>
    </w:p>
    <w:p>
      <w:pPr>
        <w:tabs>
          <w:tab w:val="right" w:pos="9026" w:leader="dot"/>
        </w:tabs>
        <w:spacing w:after="20"/>
        <w:ind w:left="340"/>
      </w:pPr>
      <w:hyperlink w:history="1" w:anchor="sec94">
        <w:r>
          <w:rPr>
            <w:b w:val="false"/>
            <w:bCs w:val="false"/>
            <w:color w:val="666666"/>
            <w:sz w:val="20"/>
            <w:szCs w:val="20"/>
          </w:rPr>
          <w:t xml:space="preserve">25.7 Оценка склонности к покупке</w:t>
        </w:r>
      </w:hyperlink>
    </w:p>
    <w:p>
      <w:pPr>
        <w:tabs>
          <w:tab w:val="right" w:pos="9026" w:leader="dot"/>
        </w:tabs>
        <w:spacing w:after="20"/>
        <w:ind w:left="340"/>
      </w:pPr>
      <w:hyperlink w:history="1" w:anchor="sec95">
        <w:r>
          <w:rPr>
            <w:b w:val="false"/>
            <w:bCs w:val="false"/>
            <w:color w:val="666666"/>
            <w:sz w:val="20"/>
            <w:szCs w:val="20"/>
          </w:rPr>
          <w:t xml:space="preserve">25.8 История писем клиента</w:t>
        </w:r>
      </w:hyperlink>
    </w:p>
    <w:p>
      <w:pPr>
        <w:tabs>
          <w:tab w:val="right" w:pos="9026" w:leader="dot"/>
        </w:tabs>
        <w:spacing w:after="60"/>
        <w:ind w:left="0"/>
      </w:pPr>
      <w:hyperlink w:history="1" w:anchor="sec96">
        <w:r>
          <w:rPr>
            <w:b/>
            <w:bCs/>
            <w:color w:val="2B2520"/>
            <w:sz w:val="22"/>
            <w:szCs w:val="22"/>
          </w:rPr>
          <w:t xml:space="preserve">25b. Вкладка «История клиентов»</w:t>
        </w:r>
      </w:hyperlink>
    </w:p>
    <w:p>
      <w:pPr>
        <w:tabs>
          <w:tab w:val="right" w:pos="9026" w:leader="dot"/>
        </w:tabs>
        <w:spacing w:after="20"/>
        <w:ind w:left="340"/>
      </w:pPr>
      <w:hyperlink w:history="1" w:anchor="sec97">
        <w:r>
          <w:rPr>
            <w:b w:val="false"/>
            <w:bCs w:val="false"/>
            <w:color w:val="666666"/>
            <w:sz w:val="20"/>
            <w:szCs w:val="20"/>
          </w:rPr>
          <w:t xml:space="preserve">25b.1 Доступные фильтры</w:t>
        </w:r>
      </w:hyperlink>
    </w:p>
    <w:p>
      <w:pPr>
        <w:tabs>
          <w:tab w:val="right" w:pos="9026" w:leader="dot"/>
        </w:tabs>
        <w:spacing w:after="20"/>
        <w:ind w:left="340"/>
      </w:pPr>
      <w:hyperlink w:history="1" w:anchor="sec98">
        <w:r>
          <w:rPr>
            <w:b w:val="false"/>
            <w:bCs w:val="false"/>
            <w:color w:val="666666"/>
            <w:sz w:val="20"/>
            <w:szCs w:val="20"/>
          </w:rPr>
          <w:t xml:space="preserve">25b.2 Экспорт CSV</w:t>
        </w:r>
      </w:hyperlink>
    </w:p>
    <w:p>
      <w:pPr>
        <w:tabs>
          <w:tab w:val="right" w:pos="9026" w:leader="dot"/>
        </w:tabs>
        <w:spacing w:after="60"/>
        <w:ind w:left="0"/>
      </w:pPr>
      <w:hyperlink w:history="1" w:anchor="sec99">
        <w:r>
          <w:rPr>
            <w:b/>
            <w:bCs/>
            <w:color w:val="2B2520"/>
            <w:sz w:val="22"/>
            <w:szCs w:val="22"/>
          </w:rPr>
          <w:t xml:space="preserve">26. Автоматический ежемесячный отчёт</w:t>
        </w:r>
      </w:hyperlink>
    </w:p>
    <w:p>
      <w:pPr>
        <w:tabs>
          <w:tab w:val="right" w:pos="9026" w:leader="dot"/>
        </w:tabs>
        <w:spacing w:after="20"/>
        <w:ind w:left="340"/>
      </w:pPr>
      <w:hyperlink w:history="1" w:anchor="sec100">
        <w:r>
          <w:rPr>
            <w:b w:val="false"/>
            <w:bCs w:val="false"/>
            <w:color w:val="666666"/>
            <w:sz w:val="20"/>
            <w:szCs w:val="20"/>
          </w:rPr>
          <w:t xml:space="preserve">26.1 Настройка</w:t>
        </w:r>
      </w:hyperlink>
    </w:p>
    <w:p>
      <w:pPr>
        <w:tabs>
          <w:tab w:val="right" w:pos="9026" w:leader="dot"/>
        </w:tabs>
        <w:spacing w:after="60"/>
        <w:ind w:left="0"/>
      </w:pPr>
      <w:hyperlink w:history="1" w:anchor="sec101">
        <w:r>
          <w:rPr>
            <w:b/>
            <w:bCs/>
            <w:color w:val="2B2520"/>
            <w:sz w:val="22"/>
            <w:szCs w:val="22"/>
          </w:rPr>
          <w:t xml:space="preserve">27. Репутация домена отправки</w:t>
        </w:r>
      </w:hyperlink>
    </w:p>
    <w:p>
      <w:pPr>
        <w:tabs>
          <w:tab w:val="right" w:pos="9026" w:leader="dot"/>
        </w:tabs>
        <w:spacing w:after="20"/>
        <w:ind w:left="340"/>
      </w:pPr>
      <w:hyperlink w:history="1" w:anchor="sec102">
        <w:r>
          <w:rPr>
            <w:b w:val="false"/>
            <w:bCs w:val="false"/>
            <w:color w:val="666666"/>
            <w:sz w:val="20"/>
            <w:szCs w:val="20"/>
          </w:rPr>
          <w:t xml:space="preserve">27.1 Интерпретация результатов</w:t>
        </w:r>
      </w:hyperlink>
    </w:p>
    <w:p>
      <w:pPr>
        <w:tabs>
          <w:tab w:val="right" w:pos="9026" w:leader="dot"/>
        </w:tabs>
        <w:spacing w:after="60"/>
        <w:ind w:left="0"/>
      </w:pPr>
      <w:hyperlink w:history="1" w:anchor="sec103">
        <w:r>
          <w:rPr>
            <w:b/>
            <w:bCs/>
            <w:color w:val="2B2520"/>
            <w:sz w:val="22"/>
            <w:szCs w:val="22"/>
          </w:rPr>
          <w:t xml:space="preserve">28. Интеграции с Google и SEO</w:t>
        </w:r>
      </w:hyperlink>
    </w:p>
    <w:p>
      <w:pPr>
        <w:tabs>
          <w:tab w:val="right" w:pos="9026" w:leader="dot"/>
        </w:tabs>
        <w:spacing w:after="20"/>
        <w:ind w:left="340"/>
      </w:pPr>
      <w:hyperlink w:history="1" w:anchor="sec104">
        <w:r>
          <w:rPr>
            <w:b w:val="false"/>
            <w:bCs w:val="false"/>
            <w:color w:val="666666"/>
            <w:sz w:val="20"/>
            <w:szCs w:val="20"/>
          </w:rPr>
          <w:t xml:space="preserve">28.1 Gmail Postmaster Tools</w:t>
        </w:r>
      </w:hyperlink>
    </w:p>
    <w:p>
      <w:pPr>
        <w:tabs>
          <w:tab w:val="right" w:pos="9026" w:leader="dot"/>
        </w:tabs>
        <w:spacing w:after="20"/>
        <w:ind w:left="340"/>
      </w:pPr>
      <w:hyperlink w:history="1" w:anchor="sec105">
        <w:r>
          <w:rPr>
            <w:b w:val="false"/>
            <w:bCs w:val="false"/>
            <w:color w:val="666666"/>
            <w:sz w:val="20"/>
            <w:szCs w:val="20"/>
          </w:rPr>
          <w:t xml:space="preserve">28.2 Google Search Console</w:t>
        </w:r>
      </w:hyperlink>
    </w:p>
    <w:p>
      <w:pPr>
        <w:tabs>
          <w:tab w:val="right" w:pos="9026" w:leader="dot"/>
        </w:tabs>
        <w:spacing w:after="20"/>
        <w:ind w:left="340"/>
      </w:pPr>
      <w:hyperlink w:history="1" w:anchor="sec106">
        <w:r>
          <w:rPr>
            <w:b w:val="false"/>
            <w:bCs w:val="false"/>
            <w:color w:val="666666"/>
            <w:sz w:val="20"/>
            <w:szCs w:val="20"/>
          </w:rPr>
          <w:t xml:space="preserve">28.3 Google PageSpeed Insights</w:t>
        </w:r>
      </w:hyperlink>
    </w:p>
    <w:p>
      <w:pPr>
        <w:tabs>
          <w:tab w:val="right" w:pos="9026" w:leader="dot"/>
        </w:tabs>
        <w:spacing w:after="20"/>
        <w:ind w:left="340"/>
      </w:pPr>
      <w:hyperlink w:history="1" w:anchor="sec107">
        <w:r>
          <w:rPr>
            <w:b w:val="false"/>
            <w:bCs w:val="false"/>
            <w:color w:val="666666"/>
            <w:sz w:val="20"/>
            <w:szCs w:val="20"/>
          </w:rPr>
          <w:t xml:space="preserve">28.4 Semrush и Moz (опционально)</w:t>
        </w:r>
      </w:hyperlink>
    </w:p>
    <w:p>
      <w:pPr>
        <w:tabs>
          <w:tab w:val="right" w:pos="9026" w:leader="dot"/>
        </w:tabs>
        <w:spacing w:after="60"/>
        <w:ind w:left="0"/>
      </w:pPr>
      <w:hyperlink w:history="1" w:anchor="sec108">
        <w:r>
          <w:rPr>
            <w:b/>
            <w:bCs/>
            <w:color w:val="2B2520"/>
            <w:sz w:val="22"/>
            <w:szCs w:val="22"/>
          </w:rPr>
          <w:t xml:space="preserve">29. Вкладка «Возвраты» — Управление недействительными письмами</w:t>
        </w:r>
      </w:hyperlink>
    </w:p>
    <w:p>
      <w:pPr>
        <w:tabs>
          <w:tab w:val="right" w:pos="9026" w:leader="dot"/>
        </w:tabs>
        <w:spacing w:after="20"/>
        <w:ind w:left="340"/>
      </w:pPr>
      <w:hyperlink w:history="1" w:anchor="sec109">
        <w:r>
          <w:rPr>
            <w:b w:val="false"/>
            <w:bCs w:val="false"/>
            <w:color w:val="666666"/>
            <w:sz w:val="20"/>
            <w:szCs w:val="20"/>
          </w:rPr>
          <w:t xml:space="preserve">29.1 Настройка IMAP</w:t>
        </w:r>
      </w:hyperlink>
    </w:p>
    <w:p>
      <w:pPr>
        <w:tabs>
          <w:tab w:val="right" w:pos="9026" w:leader="dot"/>
        </w:tabs>
        <w:spacing w:after="20"/>
        <w:ind w:left="340"/>
      </w:pPr>
      <w:hyperlink w:history="1" w:anchor="sec110">
        <w:r>
          <w:rPr>
            <w:b w:val="false"/>
            <w:bCs w:val="false"/>
            <w:color w:val="666666"/>
            <w:sz w:val="20"/>
            <w:szCs w:val="20"/>
          </w:rPr>
          <w:t xml:space="preserve">29.2 Настройка веб-хука ESP</w:t>
        </w:r>
      </w:hyperlink>
    </w:p>
    <w:p>
      <w:pPr>
        <w:tabs>
          <w:tab w:val="right" w:pos="9026" w:leader="dot"/>
        </w:tabs>
        <w:spacing w:after="20"/>
        <w:ind w:left="340"/>
      </w:pPr>
      <w:hyperlink w:history="1" w:anchor="sec111">
        <w:r>
          <w:rPr>
            <w:b w:val="false"/>
            <w:bCs w:val="false"/>
            <w:color w:val="666666"/>
            <w:sz w:val="20"/>
            <w:szCs w:val="20"/>
          </w:rPr>
          <w:t xml:space="preserve">29.3 Жёсткий и мягкий возврат</w:t>
        </w:r>
      </w:hyperlink>
    </w:p>
    <w:p>
      <w:pPr>
        <w:tabs>
          <w:tab w:val="right" w:pos="9026" w:leader="dot"/>
        </w:tabs>
        <w:spacing w:after="60"/>
        <w:ind w:left="0"/>
      </w:pPr>
      <w:hyperlink w:history="1" w:anchor="sec112">
        <w:r>
          <w:rPr>
            <w:b/>
            <w:bCs/>
            <w:color w:val="2B2520"/>
            <w:sz w:val="22"/>
            <w:szCs w:val="22"/>
          </w:rPr>
          <w:t xml:space="preserve">30. Сертификаты подлинности</w:t>
        </w:r>
      </w:hyperlink>
    </w:p>
    <w:p>
      <w:pPr>
        <w:tabs>
          <w:tab w:val="right" w:pos="9026" w:leader="dot"/>
        </w:tabs>
        <w:spacing w:after="20"/>
        <w:ind w:left="340"/>
      </w:pPr>
      <w:hyperlink w:history="1" w:anchor="sec113">
        <w:r>
          <w:rPr>
            <w:b w:val="false"/>
            <w:bCs w:val="false"/>
            <w:color w:val="666666"/>
            <w:sz w:val="20"/>
            <w:szCs w:val="20"/>
          </w:rPr>
          <w:t xml:space="preserve">30.1 Настройка</w:t>
        </w:r>
      </w:hyperlink>
    </w:p>
    <w:p>
      <w:pPr>
        <w:tabs>
          <w:tab w:val="right" w:pos="9026" w:leader="dot"/>
        </w:tabs>
        <w:spacing w:after="20"/>
        <w:ind w:left="340"/>
      </w:pPr>
      <w:hyperlink w:history="1" w:anchor="sec114">
        <w:r>
          <w:rPr>
            <w:b w:val="false"/>
            <w:bCs w:val="false"/>
            <w:color w:val="666666"/>
            <w:sz w:val="20"/>
            <w:szCs w:val="20"/>
          </w:rPr>
          <w:t xml:space="preserve">30.2 Ручная выдача сертификата</w:t>
        </w:r>
      </w:hyperlink>
    </w:p>
    <w:p>
      <w:pPr>
        <w:tabs>
          <w:tab w:val="right" w:pos="9026" w:leader="dot"/>
        </w:tabs>
        <w:spacing w:after="60"/>
        <w:ind w:left="0"/>
      </w:pPr>
      <w:hyperlink w:history="1" w:anchor="sec115">
        <w:r>
          <w:rPr>
            <w:b/>
            <w:bCs/>
            <w:color w:val="2B2520"/>
            <w:sz w:val="22"/>
            <w:szCs w:val="22"/>
          </w:rPr>
          <w:t xml:space="preserve">31. Центр предпочтений клиента</w:t>
        </w:r>
      </w:hyperlink>
    </w:p>
    <w:p>
      <w:pPr>
        <w:tabs>
          <w:tab w:val="right" w:pos="9026" w:leader="dot"/>
        </w:tabs>
        <w:spacing w:after="20"/>
        <w:ind w:left="340"/>
      </w:pPr>
      <w:hyperlink w:history="1" w:anchor="sec116">
        <w:r>
          <w:rPr>
            <w:b w:val="false"/>
            <w:bCs w:val="false"/>
            <w:color w:val="666666"/>
            <w:sz w:val="20"/>
            <w:szCs w:val="20"/>
          </w:rPr>
          <w:t xml:space="preserve">31.1 Категории предпочтений</w:t>
        </w:r>
      </w:hyperlink>
    </w:p>
    <w:p>
      <w:pPr>
        <w:tabs>
          <w:tab w:val="right" w:pos="9026" w:leader="dot"/>
        </w:tabs>
        <w:spacing w:after="20"/>
        <w:ind w:left="340"/>
      </w:pPr>
      <w:hyperlink w:history="1" w:anchor="sec117">
        <w:r>
          <w:rPr>
            <w:b w:val="false"/>
            <w:bCs w:val="false"/>
            <w:color w:val="666666"/>
            <w:sz w:val="20"/>
            <w:szCs w:val="20"/>
          </w:rPr>
          <w:t xml:space="preserve">31.2 Полная отписка</w:t>
        </w:r>
      </w:hyperlink>
    </w:p>
    <w:p>
      <w:pPr>
        <w:tabs>
          <w:tab w:val="right" w:pos="9026" w:leader="dot"/>
        </w:tabs>
        <w:spacing w:after="60"/>
        <w:ind w:left="0"/>
      </w:pPr>
      <w:hyperlink w:history="1" w:anchor="sec118">
        <w:r>
          <w:rPr>
            <w:b/>
            <w:bCs/>
            <w:color w:val="2B2520"/>
            <w:sz w:val="22"/>
            <w:szCs w:val="22"/>
          </w:rPr>
          <w:t xml:space="preserve">32. Вкладка «GDPR» — Аудит и соответствие</w:t>
        </w:r>
      </w:hyperlink>
    </w:p>
    <w:p>
      <w:pPr>
        <w:tabs>
          <w:tab w:val="right" w:pos="9026" w:leader="dot"/>
        </w:tabs>
        <w:spacing w:after="20"/>
        <w:ind w:left="340"/>
      </w:pPr>
      <w:hyperlink w:history="1" w:anchor="sec119">
        <w:r>
          <w:rPr>
            <w:b w:val="false"/>
            <w:bCs w:val="false"/>
            <w:color w:val="666666"/>
            <w:sz w:val="20"/>
            <w:szCs w:val="20"/>
          </w:rPr>
          <w:t xml:space="preserve">32.1 Оценка соответствия</w:t>
        </w:r>
      </w:hyperlink>
    </w:p>
    <w:p>
      <w:pPr>
        <w:tabs>
          <w:tab w:val="right" w:pos="9026" w:leader="dot"/>
        </w:tabs>
        <w:spacing w:after="20"/>
        <w:ind w:left="340"/>
      </w:pPr>
      <w:hyperlink w:history="1" w:anchor="sec120">
        <w:r>
          <w:rPr>
            <w:b w:val="false"/>
            <w:bCs w:val="false"/>
            <w:color w:val="666666"/>
            <w:sz w:val="20"/>
            <w:szCs w:val="20"/>
          </w:rPr>
          <w:t xml:space="preserve">32.2 Сроки хранения</w:t>
        </w:r>
      </w:hyperlink>
    </w:p>
    <w:p>
      <w:pPr>
        <w:tabs>
          <w:tab w:val="right" w:pos="9026" w:leader="dot"/>
        </w:tabs>
        <w:spacing w:after="20"/>
        <w:ind w:left="340"/>
      </w:pPr>
      <w:hyperlink w:history="1" w:anchor="sec121">
        <w:r>
          <w:rPr>
            <w:b w:val="false"/>
            <w:bCs w:val="false"/>
            <w:color w:val="666666"/>
            <w:sz w:val="20"/>
            <w:szCs w:val="20"/>
          </w:rPr>
          <w:t xml:space="preserve">32.3 Удаление данных</w:t>
        </w:r>
      </w:hyperlink>
    </w:p>
    <w:p>
      <w:pPr>
        <w:tabs>
          <w:tab w:val="right" w:pos="9026" w:leader="dot"/>
        </w:tabs>
        <w:spacing w:after="60"/>
        <w:ind w:left="0"/>
      </w:pPr>
      <w:hyperlink w:history="1" w:anchor="sec122">
        <w:r>
          <w:rPr>
            <w:b/>
            <w:bCs/>
            <w:color w:val="2B2520"/>
            <w:sz w:val="22"/>
            <w:szCs w:val="22"/>
          </w:rPr>
          <w:t xml:space="preserve">33. Шифрование конфиденциальных данных</w:t>
        </w:r>
      </w:hyperlink>
    </w:p>
    <w:p>
      <w:pPr>
        <w:tabs>
          <w:tab w:val="right" w:pos="9026" w:leader="dot"/>
        </w:tabs>
        <w:spacing w:after="20"/>
        <w:ind w:left="340"/>
      </w:pPr>
      <w:hyperlink w:history="1" w:anchor="sec123">
        <w:r>
          <w:rPr>
            <w:b w:val="false"/>
            <w:bCs w:val="false"/>
            <w:color w:val="666666"/>
            <w:sz w:val="20"/>
            <w:szCs w:val="20"/>
          </w:rPr>
          <w:t xml:space="preserve">33.1 Что шифруется</w:t>
        </w:r>
      </w:hyperlink>
    </w:p>
    <w:p>
      <w:pPr>
        <w:tabs>
          <w:tab w:val="right" w:pos="9026" w:leader="dot"/>
        </w:tabs>
        <w:spacing w:after="20"/>
        <w:ind w:left="340"/>
      </w:pPr>
      <w:hyperlink w:history="1" w:anchor="sec124">
        <w:r>
          <w:rPr>
            <w:b w:val="false"/>
            <w:bCs w:val="false"/>
            <w:color w:val="666666"/>
            <w:sz w:val="20"/>
            <w:szCs w:val="20"/>
          </w:rPr>
          <w:t xml:space="preserve">33.2 Принцип работы</w:t>
        </w:r>
      </w:hyperlink>
    </w:p>
    <w:p>
      <w:pPr>
        <w:tabs>
          <w:tab w:val="right" w:pos="9026" w:leader="dot"/>
        </w:tabs>
        <w:spacing w:after="20"/>
        <w:ind w:left="340"/>
      </w:pPr>
      <w:hyperlink w:history="1" w:anchor="sec125">
        <w:r>
          <w:rPr>
            <w:b w:val="false"/>
            <w:bCs w:val="false"/>
            <w:color w:val="666666"/>
            <w:sz w:val="20"/>
            <w:szCs w:val="20"/>
          </w:rPr>
          <w:t xml:space="preserve">33.3 Мониторинг через Watchdog</w:t>
        </w:r>
      </w:hyperlink>
    </w:p>
    <w:p>
      <w:pPr>
        <w:tabs>
          <w:tab w:val="right" w:pos="9026" w:leader="dot"/>
        </w:tabs>
        <w:spacing w:after="20"/>
        <w:ind w:left="340"/>
      </w:pPr>
      <w:hyperlink w:history="1" w:anchor="sec126">
        <w:r>
          <w:rPr>
            <w:b w:val="false"/>
            <w:bCs w:val="false"/>
            <w:color w:val="666666"/>
            <w:sz w:val="20"/>
            <w:szCs w:val="20"/>
          </w:rPr>
          <w:t xml:space="preserve">33.4 Ретроспективная миграция</w:t>
        </w:r>
      </w:hyperlink>
    </w:p>
    <w:p>
      <w:pPr>
        <w:tabs>
          <w:tab w:val="right" w:pos="9026" w:leader="dot"/>
        </w:tabs>
        <w:spacing w:after="60"/>
        <w:ind w:left="0"/>
      </w:pPr>
      <w:hyperlink w:history="1" w:anchor="sec127">
        <w:r>
          <w:rPr>
            <w:b/>
            <w:bCs/>
            <w:color w:val="2B2520"/>
            <w:sz w:val="22"/>
            <w:szCs w:val="22"/>
          </w:rPr>
          <w:t xml:space="preserve">34. Вкладка «Веб-хуки» — Сторонние интеграции</w:t>
        </w:r>
      </w:hyperlink>
    </w:p>
    <w:p>
      <w:pPr>
        <w:tabs>
          <w:tab w:val="right" w:pos="9026" w:leader="dot"/>
        </w:tabs>
        <w:spacing w:after="20"/>
        <w:ind w:left="340"/>
      </w:pPr>
      <w:hyperlink w:history="1" w:anchor="sec128">
        <w:r>
          <w:rPr>
            <w:b w:val="false"/>
            <w:bCs w:val="false"/>
            <w:color w:val="666666"/>
            <w:sz w:val="20"/>
            <w:szCs w:val="20"/>
          </w:rPr>
          <w:t xml:space="preserve">34.1 Доступные события</w:t>
        </w:r>
      </w:hyperlink>
    </w:p>
    <w:p>
      <w:pPr>
        <w:tabs>
          <w:tab w:val="right" w:pos="9026" w:leader="dot"/>
        </w:tabs>
        <w:spacing w:after="20"/>
        <w:ind w:left="340"/>
      </w:pPr>
      <w:hyperlink w:history="1" w:anchor="sec129">
        <w:r>
          <w:rPr>
            <w:b w:val="false"/>
            <w:bCs w:val="false"/>
            <w:color w:val="666666"/>
            <w:sz w:val="20"/>
            <w:szCs w:val="20"/>
          </w:rPr>
          <w:t xml:space="preserve">34.2 Настройка конечной точки</w:t>
        </w:r>
      </w:hyperlink>
    </w:p>
    <w:p>
      <w:pPr>
        <w:tabs>
          <w:tab w:val="right" w:pos="9026" w:leader="dot"/>
        </w:tabs>
        <w:spacing w:after="60"/>
        <w:ind w:left="0"/>
      </w:pPr>
      <w:hyperlink w:history="1" w:anchor="sec130">
        <w:r>
          <w:rPr>
            <w:b/>
            <w:bCs/>
            <w:color w:val="2B2520"/>
            <w:sz w:val="22"/>
            <w:szCs w:val="22"/>
          </w:rPr>
          <w:t xml:space="preserve">35. Тихий свидетель — Архивирование BCC</w:t>
        </w:r>
      </w:hyperlink>
    </w:p>
    <w:p>
      <w:pPr>
        <w:tabs>
          <w:tab w:val="right" w:pos="9026" w:leader="dot"/>
        </w:tabs>
        <w:spacing w:after="60"/>
        <w:ind w:left="0"/>
      </w:pPr>
      <w:hyperlink w:history="1" w:anchor="sec131">
        <w:r>
          <w:rPr>
            <w:b/>
            <w:bCs/>
            <w:color w:val="2B2520"/>
            <w:sz w:val="22"/>
            <w:szCs w:val="22"/>
          </w:rPr>
          <w:t xml:space="preserve">36. Умное резервное письмо</w:t>
        </w:r>
      </w:hyperlink>
    </w:p>
    <w:p>
      <w:pPr>
        <w:tabs>
          <w:tab w:val="right" w:pos="9026" w:leader="dot"/>
        </w:tabs>
        <w:spacing w:after="60"/>
        <w:ind w:left="0"/>
      </w:pPr>
      <w:hyperlink w:history="1" w:anchor="sec132">
        <w:r>
          <w:rPr>
            <w:b/>
            <w:bCs/>
            <w:color w:val="2B2520"/>
            <w:sz w:val="22"/>
            <w:szCs w:val="22"/>
          </w:rPr>
          <w:t xml:space="preserve">37. Тихий режим — Предотвращение дублирования</w:t>
        </w:r>
      </w:hyperlink>
    </w:p>
    <w:p>
      <w:pPr>
        <w:tabs>
          <w:tab w:val="right" w:pos="9026" w:leader="dot"/>
        </w:tabs>
        <w:spacing w:after="60"/>
        <w:ind w:left="0"/>
      </w:pPr>
      <w:hyperlink w:history="1" w:anchor="sec133">
        <w:r>
          <w:rPr>
            <w:b/>
            <w:bCs/>
            <w:color w:val="2B2520"/>
            <w:sz w:val="22"/>
            <w:szCs w:val="22"/>
          </w:rPr>
          <w:t xml:space="preserve">38. Вкладка «Помощь» — Watchdog и диагностика</w:t>
        </w:r>
      </w:hyperlink>
    </w:p>
    <w:p>
      <w:pPr>
        <w:tabs>
          <w:tab w:val="right" w:pos="9026" w:leader="dot"/>
        </w:tabs>
        <w:spacing w:after="20"/>
        <w:ind w:left="340"/>
      </w:pPr>
      <w:hyperlink w:history="1" w:anchor="sec134">
        <w:r>
          <w:rPr>
            <w:b w:val="false"/>
            <w:bCs w:val="false"/>
            <w:color w:val="666666"/>
            <w:sz w:val="20"/>
            <w:szCs w:val="20"/>
          </w:rPr>
          <w:t xml:space="preserve">38.1 Журнал событий</w:t>
        </w:r>
      </w:hyperlink>
    </w:p>
    <w:p>
      <w:pPr>
        <w:tabs>
          <w:tab w:val="right" w:pos="9026" w:leader="dot"/>
        </w:tabs>
        <w:spacing w:after="20"/>
        <w:ind w:left="340"/>
      </w:pPr>
      <w:hyperlink w:history="1" w:anchor="sec135">
        <w:r>
          <w:rPr>
            <w:b w:val="false"/>
            <w:bCs w:val="false"/>
            <w:color w:val="666666"/>
            <w:sz w:val="20"/>
            <w:szCs w:val="20"/>
          </w:rPr>
          <w:t xml:space="preserve">38.2 Автоматические оповещения</w:t>
        </w:r>
      </w:hyperlink>
    </w:p>
    <w:p>
      <w:pPr>
        <w:tabs>
          <w:tab w:val="right" w:pos="9026" w:leader="dot"/>
        </w:tabs>
        <w:spacing w:after="20"/>
        <w:ind w:left="340"/>
      </w:pPr>
      <w:hyperlink w:history="1" w:anchor="sec136">
        <w:r>
          <w:rPr>
            <w:b w:val="false"/>
            <w:bCs w:val="false"/>
            <w:color w:val="666666"/>
            <w:sz w:val="20"/>
            <w:szCs w:val="20"/>
          </w:rPr>
          <w:t xml:space="preserve">38.3 Самовосстановление</w:t>
        </w:r>
      </w:hyperlink>
    </w:p>
    <w:p>
      <w:pPr>
        <w:tabs>
          <w:tab w:val="right" w:pos="9026" w:leader="dot"/>
        </w:tabs>
        <w:spacing w:after="20"/>
        <w:ind w:left="340"/>
      </w:pPr>
      <w:hyperlink w:history="1" w:anchor="sec137">
        <w:r>
          <w:rPr>
            <w:b w:val="false"/>
            <w:bCs w:val="false"/>
            <w:color w:val="666666"/>
            <w:sz w:val="20"/>
            <w:szCs w:val="20"/>
          </w:rPr>
          <w:t xml:space="preserve">38.4 Полная диагностика</w:t>
        </w:r>
      </w:hyperlink>
    </w:p>
    <w:p>
      <w:pPr>
        <w:tabs>
          <w:tab w:val="right" w:pos="9026" w:leader="dot"/>
        </w:tabs>
        <w:spacing w:after="20"/>
        <w:ind w:left="340"/>
      </w:pPr>
      <w:hyperlink w:history="1" w:anchor="sec138">
        <w:r>
          <w:rPr>
            <w:b w:val="false"/>
            <w:bCs w:val="false"/>
            <w:color w:val="666666"/>
            <w:sz w:val="20"/>
            <w:szCs w:val="20"/>
          </w:rPr>
          <w:t xml:space="preserve">38.5 Аварийная страница</w:t>
        </w:r>
      </w:hyperlink>
    </w:p>
    <w:p>
      <w:pPr>
        <w:tabs>
          <w:tab w:val="right" w:pos="9026" w:leader="dot"/>
        </w:tabs>
        <w:spacing w:after="60"/>
        <w:ind w:left="0"/>
      </w:pPr>
      <w:hyperlink w:history="1" w:anchor="sec139">
        <w:r>
          <w:rPr>
            <w:b/>
            <w:bCs/>
            <w:color w:val="2B2520"/>
            <w:sz w:val="22"/>
            <w:szCs w:val="22"/>
          </w:rPr>
          <w:t xml:space="preserve">39. Центр управления</w:t>
        </w:r>
      </w:hyperlink>
    </w:p>
    <w:p>
      <w:pPr>
        <w:tabs>
          <w:tab w:val="right" w:pos="9026" w:leader="dot"/>
        </w:tabs>
        <w:spacing w:after="60"/>
        <w:ind w:left="0"/>
      </w:pPr>
      <w:hyperlink w:history="1" w:anchor="sec140">
        <w:r>
          <w:rPr>
            <w:b/>
            <w:bCs/>
            <w:color w:val="2B2520"/>
            <w:sz w:val="22"/>
            <w:szCs w:val="22"/>
          </w:rPr>
          <w:t xml:space="preserve">40. Академия Neria</w:t>
        </w:r>
      </w:hyperlink>
    </w:p>
    <w:p>
      <w:pPr>
        <w:tabs>
          <w:tab w:val="right" w:pos="9026" w:leader="dot"/>
        </w:tabs>
        <w:spacing w:after="60"/>
        <w:ind w:left="0"/>
      </w:pPr>
      <w:hyperlink w:history="1" w:anchor="sec141">
        <w:r>
          <w:rPr>
            <w:b/>
            <w:bCs/>
            <w:color w:val="2B2520"/>
            <w:sz w:val="22"/>
            <w:szCs w:val="22"/>
          </w:rPr>
          <w:t xml:space="preserve">41. Каталог 117 шаблонов писем</w:t>
        </w:r>
      </w:hyperlink>
    </w:p>
    <w:p>
      <w:pPr>
        <w:tabs>
          <w:tab w:val="right" w:pos="9026" w:leader="dot"/>
        </w:tabs>
        <w:spacing w:after="20"/>
        <w:ind w:left="340"/>
      </w:pPr>
      <w:hyperlink w:history="1" w:anchor="sec142">
        <w:r>
          <w:rPr>
            <w:b w:val="false"/>
            <w:bCs w:val="false"/>
            <w:color w:val="666666"/>
            <w:sz w:val="20"/>
            <w:szCs w:val="20"/>
          </w:rPr>
          <w:t xml:space="preserve">41.1 Транзакционные письма PrestaShop (переработанный дизайн)</w:t>
        </w:r>
      </w:hyperlink>
    </w:p>
    <w:p>
      <w:pPr>
        <w:tabs>
          <w:tab w:val="right" w:pos="9026" w:leader="dot"/>
        </w:tabs>
        <w:spacing w:after="20"/>
        <w:ind w:left="340"/>
      </w:pPr>
      <w:hyperlink w:history="1" w:anchor="sec143">
        <w:r>
          <w:rPr>
            <w:b w:val="false"/>
            <w:bCs w:val="false"/>
            <w:color w:val="666666"/>
            <w:sz w:val="20"/>
            <w:szCs w:val="20"/>
          </w:rPr>
          <w:t xml:space="preserve">41.2 Поведенческие письма</w:t>
        </w:r>
      </w:hyperlink>
    </w:p>
    <w:p>
      <w:pPr>
        <w:tabs>
          <w:tab w:val="right" w:pos="9026" w:leader="dot"/>
        </w:tabs>
        <w:spacing w:after="20"/>
        <w:ind w:left="340"/>
      </w:pPr>
      <w:hyperlink w:history="1" w:anchor="sec144">
        <w:r>
          <w:rPr>
            <w:b w:val="false"/>
            <w:bCs w:val="false"/>
            <w:color w:val="666666"/>
            <w:sz w:val="20"/>
            <w:szCs w:val="20"/>
          </w:rPr>
          <w:t xml:space="preserve">41.3 Письма премиум-опыта</w:t>
        </w:r>
      </w:hyperlink>
    </w:p>
    <w:p>
      <w:pPr>
        <w:tabs>
          <w:tab w:val="right" w:pos="9026" w:leader="dot"/>
        </w:tabs>
        <w:spacing w:after="20"/>
        <w:ind w:left="340"/>
      </w:pPr>
      <w:hyperlink w:history="1" w:anchor="sec145">
        <w:r>
          <w:rPr>
            <w:b w:val="false"/>
            <w:bCs w:val="false"/>
            <w:color w:val="666666"/>
            <w:sz w:val="20"/>
            <w:szCs w:val="20"/>
          </w:rPr>
          <w:t xml:space="preserve">41.4 Письма программы лояльности</w:t>
        </w:r>
      </w:hyperlink>
    </w:p>
    <w:p>
      <w:pPr>
        <w:tabs>
          <w:tab w:val="right" w:pos="9026" w:leader="dot"/>
        </w:tabs>
        <w:spacing w:after="20"/>
        <w:ind w:left="340"/>
      </w:pPr>
      <w:hyperlink w:history="1" w:anchor="sec146">
        <w:r>
          <w:rPr>
            <w:b w:val="false"/>
            <w:bCs w:val="false"/>
            <w:color w:val="666666"/>
            <w:sz w:val="20"/>
            <w:szCs w:val="20"/>
          </w:rPr>
          <w:t xml:space="preserve">41.5 Праздничные письма</w:t>
        </w:r>
      </w:hyperlink>
    </w:p>
    <w:p>
      <w:pPr>
        <w:tabs>
          <w:tab w:val="right" w:pos="9026" w:leader="dot"/>
        </w:tabs>
        <w:spacing w:after="20"/>
        <w:ind w:left="340"/>
      </w:pPr>
      <w:hyperlink w:history="1" w:anchor="sec147">
        <w:r>
          <w:rPr>
            <w:b w:val="false"/>
            <w:bCs w:val="false"/>
            <w:color w:val="666666"/>
            <w:sz w:val="20"/>
            <w:szCs w:val="20"/>
          </w:rPr>
          <w:t xml:space="preserve">41.6 B2B-письма</w:t>
        </w:r>
      </w:hyperlink>
    </w:p>
    <w:p>
      <w:pPr>
        <w:tabs>
          <w:tab w:val="right" w:pos="9026" w:leader="dot"/>
        </w:tabs>
        <w:spacing w:after="20"/>
        <w:ind w:left="340"/>
      </w:pPr>
      <w:hyperlink w:history="1" w:anchor="sec148">
        <w:r>
          <w:rPr>
            <w:b w:val="false"/>
            <w:bCs w:val="false"/>
            <w:color w:val="666666"/>
            <w:sz w:val="20"/>
            <w:szCs w:val="20"/>
          </w:rPr>
          <w:t xml:space="preserve">41.7 Системные письма Neria</w:t>
        </w:r>
      </w:hyperlink>
    </w:p>
    <w:p>
      <w:pPr>
        <w:tabs>
          <w:tab w:val="right" w:pos="9026" w:leader="dot"/>
        </w:tabs>
        <w:spacing w:after="60"/>
        <w:ind w:left="0"/>
      </w:pPr>
      <w:hyperlink w:history="1" w:anchor="sec149">
        <w:r>
          <w:rPr>
            <w:b/>
            <w:bCs/>
            <w:color w:val="2B2520"/>
            <w:sz w:val="22"/>
            <w:szCs w:val="22"/>
          </w:rPr>
          <w:t xml:space="preserve">42. Часто задаваемые вопросы</w:t>
        </w:r>
      </w:hyperlink>
    </w:p>
    <w:p>
      <w:pPr>
        <w:tabs>
          <w:tab w:val="right" w:pos="9026" w:leader="dot"/>
        </w:tabs>
        <w:spacing w:after="20"/>
        <w:ind w:left="340"/>
      </w:pPr>
      <w:hyperlink w:history="1" w:anchor="sec150">
        <w:r>
          <w:rPr>
            <w:b w:val="false"/>
            <w:bCs w:val="false"/>
            <w:color w:val="666666"/>
            <w:sz w:val="20"/>
            <w:szCs w:val="20"/>
          </w:rPr>
          <w:t xml:space="preserve">Письма не отправляются — что проверить?</w:t>
        </w:r>
      </w:hyperlink>
    </w:p>
    <w:p>
      <w:pPr>
        <w:tabs>
          <w:tab w:val="right" w:pos="9026" w:leader="dot"/>
        </w:tabs>
        <w:spacing w:after="20"/>
        <w:ind w:left="340"/>
      </w:pPr>
      <w:hyperlink w:history="1" w:anchor="sec151">
        <w:r>
          <w:rPr>
            <w:b w:val="false"/>
            <w:bCs w:val="false"/>
            <w:color w:val="666666"/>
            <w:sz w:val="20"/>
            <w:szCs w:val="20"/>
          </w:rPr>
          <w:t xml:space="preserve">Могу ли я настроить текст конкретного письма?</w:t>
        </w:r>
      </w:hyperlink>
    </w:p>
    <w:p>
      <w:pPr>
        <w:tabs>
          <w:tab w:val="right" w:pos="9026" w:leader="dot"/>
        </w:tabs>
        <w:spacing w:after="20"/>
        <w:ind w:left="340"/>
      </w:pPr>
      <w:hyperlink w:history="1" w:anchor="sec152">
        <w:r>
          <w:rPr>
            <w:b w:val="false"/>
            <w:bCs w:val="false"/>
            <w:color w:val="666666"/>
            <w:sz w:val="20"/>
            <w:szCs w:val="20"/>
          </w:rPr>
          <w:t xml:space="preserve">Меня не устраивает шаблон — могу ли я его отключить?</w:t>
        </w:r>
      </w:hyperlink>
    </w:p>
    <w:p>
      <w:pPr>
        <w:tabs>
          <w:tab w:val="right" w:pos="9026" w:leader="dot"/>
        </w:tabs>
        <w:spacing w:after="20"/>
        <w:ind w:left="340"/>
      </w:pPr>
      <w:hyperlink w:history="1" w:anchor="sec153">
        <w:r>
          <w:rPr>
            <w:b w:val="false"/>
            <w:bCs w:val="false"/>
            <w:color w:val="666666"/>
            <w:sz w:val="20"/>
            <w:szCs w:val="20"/>
          </w:rPr>
          <w:t xml:space="preserve">Как настроить время отправки автоматизаций?</w:t>
        </w:r>
      </w:hyperlink>
    </w:p>
    <w:p>
      <w:pPr>
        <w:tabs>
          <w:tab w:val="right" w:pos="9026" w:leader="dot"/>
        </w:tabs>
        <w:spacing w:after="20"/>
        <w:ind w:left="340"/>
      </w:pPr>
      <w:hyperlink w:history="1" w:anchor="sec154">
        <w:r>
          <w:rPr>
            <w:b w:val="false"/>
            <w:bCs w:val="false"/>
            <w:color w:val="666666"/>
            <w:sz w:val="20"/>
            <w:szCs w:val="20"/>
          </w:rPr>
          <w:t xml:space="preserve">Замедляет ли модуль работу моего магазина?</w:t>
        </w:r>
      </w:hyperlink>
    </w:p>
    <w:p>
      <w:pPr>
        <w:tabs>
          <w:tab w:val="right" w:pos="9026" w:leader="dot"/>
        </w:tabs>
        <w:spacing w:after="20"/>
        <w:ind w:left="340"/>
      </w:pPr>
      <w:hyperlink w:history="1" w:anchor="sec155">
        <w:r>
          <w:rPr>
            <w:b w:val="false"/>
            <w:bCs w:val="false"/>
            <w:color w:val="666666"/>
            <w:sz w:val="20"/>
            <w:szCs w:val="20"/>
          </w:rPr>
          <w:t xml:space="preserve">Как получить помощь?</w:t>
        </w:r>
      </w:hyperlink>
    </w:p>
    <w:p>
      <w:pPr>
        <w:tabs>
          <w:tab w:val="right" w:pos="9026" w:leader="dot"/>
        </w:tabs>
        <w:spacing w:after="60"/>
        <w:ind w:left="0"/>
      </w:pPr>
      <w:hyperlink w:history="1" w:anchor="sec156">
        <w:r>
          <w:rPr>
            <w:b/>
            <w:bCs/>
            <w:color w:val="2B2520"/>
            <w:sz w:val="22"/>
            <w:szCs w:val="22"/>
          </w:rPr>
          <w:t xml:space="preserve">43. Поддержка и Business Care</w:t>
        </w:r>
      </w:hyperlink>
    </w:p>
    <w:p>
      <w:pPr>
        <w:tabs>
          <w:tab w:val="right" w:pos="9026" w:leader="dot"/>
        </w:tabs>
        <w:spacing w:after="20"/>
        <w:ind w:left="340"/>
      </w:pPr>
      <w:hyperlink w:history="1" w:anchor="sec157">
        <w:r>
          <w:rPr>
            <w:b w:val="false"/>
            <w:bCs w:val="false"/>
            <w:color w:val="666666"/>
            <w:sz w:val="20"/>
            <w:szCs w:val="20"/>
          </w:rPr>
          <w:t xml:space="preserve">43.1 Техническая поддержка</w:t>
        </w:r>
      </w:hyperlink>
    </w:p>
    <w:p>
      <w:pPr>
        <w:tabs>
          <w:tab w:val="right" w:pos="9026" w:leader="dot"/>
        </w:tabs>
        <w:spacing w:after="20"/>
        <w:ind w:left="340"/>
      </w:pPr>
      <w:hyperlink w:history="1" w:anchor="sec158">
        <w:r>
          <w:rPr>
            <w:b w:val="false"/>
            <w:bCs w:val="false"/>
            <w:color w:val="666666"/>
            <w:sz w:val="20"/>
            <w:szCs w:val="20"/>
          </w:rPr>
          <w:t xml:space="preserve">43.2 Business Care — включено 12 месяцев</w:t>
        </w:r>
      </w:hyperlink>
    </w:p>
    <w:p>
      <w:pPr>
        <w:tabs>
          <w:tab w:val="right" w:pos="9026" w:leader="dot"/>
        </w:tabs>
        <w:spacing w:after="20"/>
        <w:ind w:left="340"/>
      </w:pPr>
      <w:hyperlink w:history="1" w:anchor="sec159">
        <w:r>
          <w:rPr>
            <w:b w:val="false"/>
            <w:bCs w:val="false"/>
            <w:color w:val="666666"/>
            <w:sz w:val="20"/>
            <w:szCs w:val="20"/>
          </w:rPr>
          <w:t xml:space="preserve">43.3 Продление</w:t>
        </w:r>
      </w:hyperlink>
    </w:p>
    <w:p>
      <w:pPr>
        <w:tabs>
          <w:tab w:val="right" w:pos="9026" w:leader="dot"/>
        </w:tabs>
        <w:spacing w:after="60"/>
        <w:ind w:left="0"/>
      </w:pPr>
      <w:hyperlink w:history="1" w:anchor="sec160">
        <w:r>
          <w:rPr>
            <w:b/>
            <w:bCs/>
            <w:color w:val="2B2520"/>
            <w:sz w:val="22"/>
            <w:szCs w:val="22"/>
          </w:rPr>
          <w:t xml:space="preserve">Приложение A — Правовая информация</w:t>
        </w:r>
      </w:hyperlink>
    </w:p>
    <w:p>
      <w:pPr>
        <w:tabs>
          <w:tab w:val="right" w:pos="9026" w:leader="dot"/>
        </w:tabs>
        <w:spacing w:after="20"/>
        <w:ind w:left="340"/>
      </w:pPr>
      <w:hyperlink w:history="1" w:anchor="sec161">
        <w:r>
          <w:rPr>
            <w:b w:val="false"/>
            <w:bCs w:val="false"/>
            <w:color w:val="666666"/>
            <w:sz w:val="20"/>
            <w:szCs w:val="20"/>
          </w:rPr>
          <w:t xml:space="preserve">A.1 Лицензия модуля</w:t>
        </w:r>
      </w:hyperlink>
    </w:p>
    <w:p>
      <w:pPr>
        <w:tabs>
          <w:tab w:val="right" w:pos="9026" w:leader="dot"/>
        </w:tabs>
        <w:spacing w:after="20"/>
        <w:ind w:left="340"/>
      </w:pPr>
      <w:hyperlink w:history="1" w:anchor="sec162">
        <w:r>
          <w:rPr>
            <w:b w:val="false"/>
            <w:bCs w:val="false"/>
            <w:color w:val="666666"/>
            <w:sz w:val="20"/>
            <w:szCs w:val="20"/>
          </w:rPr>
          <w:t xml:space="preserve">A.2 Авторские права</w:t>
        </w:r>
      </w:hyperlink>
    </w:p>
    <w:p>
      <w:pPr>
        <w:tabs>
          <w:tab w:val="right" w:pos="9026" w:leader="dot"/>
        </w:tabs>
        <w:spacing w:after="20"/>
        <w:ind w:left="340"/>
      </w:pPr>
      <w:hyperlink w:history="1" w:anchor="sec163">
        <w:r>
          <w:rPr>
            <w:b w:val="false"/>
            <w:bCs w:val="false"/>
            <w:color w:val="666666"/>
            <w:sz w:val="20"/>
            <w:szCs w:val="20"/>
          </w:rPr>
          <w:t xml:space="preserve">A.3 Используемые сторонние шрифты</w:t>
        </w:r>
      </w:hyperlink>
    </w:p>
    <w:p>
      <w:pPr>
        <w:tabs>
          <w:tab w:val="right" w:pos="9026" w:leader="dot"/>
        </w:tabs>
        <w:spacing w:after="20"/>
        <w:ind w:left="340"/>
      </w:pPr>
      <w:hyperlink w:history="1" w:anchor="sec164">
        <w:r>
          <w:rPr>
            <w:b w:val="false"/>
            <w:bCs w:val="false"/>
            <w:color w:val="666666"/>
            <w:sz w:val="20"/>
            <w:szCs w:val="20"/>
          </w:rPr>
          <w:t xml:space="preserve">A.4 Сторонние библиотеки</w:t>
        </w:r>
      </w:hyperlink>
    </w:p>
    <w:p>
      <w:pPr>
        <w:tabs>
          <w:tab w:val="right" w:pos="9026" w:leader="dot"/>
        </w:tabs>
        <w:spacing w:after="20"/>
        <w:ind w:left="340"/>
      </w:pPr>
      <w:hyperlink w:history="1" w:anchor="sec165">
        <w:r>
          <w:rPr>
            <w:b w:val="false"/>
            <w:bCs w:val="false"/>
            <w:color w:val="666666"/>
            <w:sz w:val="20"/>
            <w:szCs w:val="20"/>
          </w:rPr>
          <w:t xml:space="preserve">A.5 Персональные данные</w:t>
        </w:r>
      </w:hyperlink>
    </w:p>
    <w:p>
      <w:r>
        <w:br w:type="page"/>
      </w:r>
    </w:p>
    <w:p>
      <w:pPr>
        <w:pStyle w:val="Heading1"/>
        <w:pageBreakBefore/>
        <w:spacing w:after="200" w:before="500"/>
      </w:pPr>
      <w:bookmarkStart w:name="sec1" w:id="1"/>
      <w:r>
        <w:t xml:space="preserve">1. О модуле Neria</w:t>
      </w:r>
      <w:bookmarkEnd w:id="1"/>
    </w:p>
    <w:p>
      <w:pPr>
        <w:spacing w:after="160"/>
      </w:pPr>
      <w:r>
        <w:t xml:space="preserve">Neria — Luxury Email Suite — это премиальный модуль PrestaShop, который полностью заменяет встроенную систему электронной почты платформы единым, элегантным и многоязычным движком рендеринга, дополненным 88 функциями — от поведенческой автоматизации до продвинутой аналитической аналитики.</w:t>
      </w:r>
    </w:p>
    <w:p>
      <w:pPr>
        <w:spacing w:after="160"/>
      </w:pPr>
      <w:r>
        <w:t xml:space="preserve">Модуль предназначен для магазинов товаров премиум-класса — ювелирных изделий, кожаных изделий, модной одежды, изысканных изделий ручной работы, предметов декора, — для которых каждое письмо является элементом коммуникации бренда, а не просто системным уведомлением.</w:t>
      </w:r>
    </w:p>
    <w:p>
      <w:pPr>
        <w:pStyle w:val="Heading2"/>
        <w:spacing w:after="140" w:before="320"/>
      </w:pPr>
      <w:bookmarkStart w:name="sec2" w:id="1"/>
      <w:r>
        <w:t xml:space="preserve">1.1 Совместимость</w:t>
      </w:r>
      <w:bookmarkEnd w:id="1"/>
    </w:p>
    <w:p>
      <w:pPr>
        <w:pStyle w:val="ListParagraph"/>
        <w:numPr>
          <w:ilvl w:val="0"/>
          <w:numId w:val="2"/>
        </w:numPr>
        <w:spacing w:after="80"/>
      </w:pPr>
      <w:r>
        <w:t xml:space="preserve">Совместим с PrestaShop 8.x (протестировано вплоть до версии 8.2) и PrestaShop 9.x (протестировано вплоть до версии 9.0.2 в новом интерфейсе Hummingbird).</w:t>
      </w:r>
    </w:p>
    <w:p>
      <w:pPr>
        <w:pStyle w:val="ListParagraph"/>
        <w:numPr>
          <w:ilvl w:val="0"/>
          <w:numId w:val="2"/>
        </w:numPr>
        <w:spacing w:after="80"/>
      </w:pPr>
      <w:r>
        <w:t xml:space="preserve">Минимальная версия PHP 7.4, рекомендуется PHP 8.1 и выше. Требуемые расширения: OpenSSL, cURL, GD или Imagick, mbstring, json.</w:t>
      </w:r>
    </w:p>
    <w:p>
      <w:pPr>
        <w:pStyle w:val="ListParagraph"/>
        <w:numPr>
          <w:ilvl w:val="0"/>
          <w:numId w:val="2"/>
        </w:numPr>
        <w:spacing w:after="80"/>
      </w:pPr>
      <w:r>
        <w:t xml:space="preserve">Совместим как с одномагазинными, так и с мультимагазинными установками. Все функции изолированы по каждому магазину.</w:t>
      </w:r>
    </w:p>
    <w:p>
      <w:pPr>
        <w:pStyle w:val="ListParagraph"/>
        <w:numPr>
          <w:ilvl w:val="0"/>
          <w:numId w:val="2"/>
        </w:numPr>
        <w:spacing w:after="80"/>
      </w:pPr>
      <w:r>
        <w:t xml:space="preserve">Почтовый сервер: любой сервер, поддерживающий SMTP (встроенная функция PrestaShop). Neria не отправляет письма самостоятельно — она оформляет и обогащает их содержимое.</w:t>
      </w:r>
    </w:p>
    <w:p>
      <w:pPr>
        <w:pStyle w:val="Heading2"/>
        <w:spacing w:after="140" w:before="320"/>
      </w:pPr>
      <w:bookmarkStart w:name="sec3" w:id="1"/>
      <w:r>
        <w:t xml:space="preserve">1.2 Что Neria делает автоматически</w:t>
      </w:r>
      <w:bookmarkEnd w:id="1"/>
    </w:p>
    <w:p>
      <w:pPr>
        <w:spacing w:after="160"/>
      </w:pPr>
      <w:r>
        <w:t xml:space="preserve">Сразу после активации Neria перехватывает через хук actionEmailSendBefore каждое письмо, отправляемое PrestaShop или любым другим установленным модулем. Она определяет шаблон, устанавливает фактический язык получателя, применяет фирменный дизайн (цвета, логотип, типографику), внедряет обогащающие переменные (отслеживание, A/B-тестирование, программа лояльности, социальные сети и т. д.) и передаёт обогащённое письмо обратно в стандартный механизм отправки PrestaShop. Никакой дополнительной настройки не требуется, чтобы стандартные транзакционные письма сразу же получили новый вид.</w:t>
      </w:r>
    </w:p>
    <w:p>
      <w:pPr>
        <w:pStyle w:val="Heading2"/>
        <w:spacing w:after="140" w:before="320"/>
      </w:pPr>
      <w:bookmarkStart w:name="sec4" w:id="1"/>
      <w:r>
        <w:t xml:space="preserve">1.3 Внешние сетевые подключения</w:t>
      </w:r>
      <w:bookmarkEnd w:id="1"/>
    </w:p>
    <w:p>
      <w:pPr>
        <w:spacing w:after="160"/>
      </w:pPr>
      <w:r>
        <w:t xml:space="preserve">Neria выполняет только одно внешнее сетевое подключение к собственному серверу лицензирования (neriasoftware.com) не чаще одного раза в 24 часа для проверки действительности ключа. Передаваемые данные: лицензионный ключ, доменное имя, версия модуля. Никакие персональные данные клиентов не передаются. В случае недоступности сервера последний закэшированный результат проверки остаётся действительным неограниченное время — сбой на стороне разработчика никогда не прерывает отправку писем.</w:t>
      </w:r>
    </w:p>
    <w:p>
      <w:r>
        <w:br w:type="page"/>
      </w:r>
    </w:p>
    <w:p>
      <w:pPr>
        <w:pStyle w:val="Heading1"/>
        <w:pageBreakBefore/>
        <w:spacing w:after="200" w:before="500"/>
      </w:pPr>
      <w:bookmarkStart w:name="sec5" w:id="1"/>
      <w:r>
        <w:t xml:space="preserve">2. Технические требования</w:t>
      </w:r>
      <w:bookmarkEnd w:id="1"/>
    </w:p>
    <w:p>
      <w:pPr>
        <w:pStyle w:val="Heading2"/>
        <w:spacing w:after="140" w:before="320"/>
      </w:pPr>
      <w:bookmarkStart w:name="sec6" w:id="1"/>
      <w:r>
        <w:t xml:space="preserve">2.1 Серверное окружение</w:t>
      </w:r>
      <w:bookmarkEnd w:id="1"/>
    </w:p>
    <w:p>
      <w:pPr>
        <w:pStyle w:val="ListParagraph"/>
        <w:numPr>
          <w:ilvl w:val="0"/>
          <w:numId w:val="2"/>
        </w:numPr>
        <w:spacing w:after="80"/>
      </w:pPr>
      <w:r>
        <w:t xml:space="preserve">PHP: минимум 7.4 (рекомендуется 8.1 и выше для повышения производительности обработки JSON)</w:t>
      </w:r>
    </w:p>
    <w:p>
      <w:pPr>
        <w:pStyle w:val="ListParagraph"/>
        <w:numPr>
          <w:ilvl w:val="0"/>
          <w:numId w:val="2"/>
        </w:numPr>
        <w:spacing w:after="80"/>
      </w:pPr>
      <w:r>
        <w:t xml:space="preserve">Расширение OpenSSL: необходимо для шифрования AES-256-GCM конфиденциальных данных в базе данных</w:t>
      </w:r>
    </w:p>
    <w:p>
      <w:pPr>
        <w:pStyle w:val="ListParagraph"/>
        <w:numPr>
          <w:ilvl w:val="0"/>
          <w:numId w:val="2"/>
        </w:numPr>
        <w:spacing w:after="80"/>
      </w:pPr>
      <w:r>
        <w:t xml:space="preserve">Расширение cURL: необходимо для вызовов API (лицензия, Gmail Postmaster, Google Search Console, PageSpeed, DeepL, Semrush, Moz)</w:t>
      </w:r>
    </w:p>
    <w:p>
      <w:pPr>
        <w:pStyle w:val="ListParagraph"/>
        <w:numPr>
          <w:ilvl w:val="0"/>
          <w:numId w:val="2"/>
        </w:numPr>
        <w:spacing w:after="80"/>
      </w:pPr>
      <w:r>
        <w:t xml:space="preserve">Расширение GD или Imagick: необходимо для генерации рукописных подписей (SignatureGenerator)</w:t>
      </w:r>
    </w:p>
    <w:p>
      <w:pPr>
        <w:pStyle w:val="ListParagraph"/>
        <w:numPr>
          <w:ilvl w:val="0"/>
          <w:numId w:val="2"/>
        </w:numPr>
        <w:spacing w:after="80"/>
      </w:pPr>
      <w:r>
        <w:t xml:space="preserve">Расширение mbstring: необходимо для обработки многоязычных строк (арабский, японский, корейский, китайский)</w:t>
      </w:r>
    </w:p>
    <w:p>
      <w:pPr>
        <w:pStyle w:val="ListParagraph"/>
        <w:numPr>
          <w:ilvl w:val="0"/>
          <w:numId w:val="2"/>
        </w:numPr>
        <w:spacing w:after="80"/>
      </w:pPr>
      <w:r>
        <w:t xml:space="preserve">Расширение json: стандартное расширение, включённое во все современные установки PHP</w:t>
      </w:r>
    </w:p>
    <w:p>
      <w:pPr>
        <w:pStyle w:val="ListParagraph"/>
        <w:numPr>
          <w:ilvl w:val="0"/>
          <w:numId w:val="2"/>
        </w:numPr>
        <w:spacing w:after="80"/>
      </w:pPr>
      <w:r>
        <w:t xml:space="preserve">MySQL 5.7+ или MariaDB 10.3+: при установке создаётся 38 таблиц (с префиксом neria_)</w:t>
      </w:r>
    </w:p>
    <w:p>
      <w:pPr>
        <w:pStyle w:val="Heading2"/>
        <w:spacing w:after="140" w:before="320"/>
      </w:pPr>
      <w:bookmarkStart w:name="sec7" w:id="1"/>
      <w:r>
        <w:t xml:space="preserve">2.2 Используемые хуки PrestaShop</w:t>
      </w:r>
      <w:bookmarkEnd w:id="1"/>
    </w:p>
    <w:p>
      <w:pPr>
        <w:pStyle w:val="ListParagraph"/>
        <w:numPr>
          <w:ilvl w:val="0"/>
          <w:numId w:val="2"/>
        </w:numPr>
        <w:spacing w:after="80"/>
      </w:pPr>
      <w:r>
        <w:t xml:space="preserve">actionEmailSendBefore — перехват всех исходящих писем</w:t>
      </w:r>
    </w:p>
    <w:p>
      <w:pPr>
        <w:pStyle w:val="ListParagraph"/>
        <w:numPr>
          <w:ilvl w:val="0"/>
          <w:numId w:val="2"/>
        </w:numPr>
        <w:spacing w:after="80"/>
      </w:pPr>
      <w:r>
        <w:t xml:space="preserve">actionMailAlterMessageBeforeSend — добавление заголовка List-Unsubscribe в соответствии с RFC 8058</w:t>
      </w:r>
    </w:p>
    <w:p>
      <w:pPr>
        <w:pStyle w:val="ListParagraph"/>
        <w:numPr>
          <w:ilvl w:val="0"/>
          <w:numId w:val="2"/>
        </w:numPr>
        <w:spacing w:after="80"/>
      </w:pPr>
      <w:r>
        <w:t xml:space="preserve">actionObjectOrderAddAfter — триггер после оформления заказа (атрибуция, лояльность, рубежи)</w:t>
      </w:r>
    </w:p>
    <w:p>
      <w:pPr>
        <w:pStyle w:val="ListParagraph"/>
        <w:numPr>
          <w:ilvl w:val="0"/>
          <w:numId w:val="2"/>
        </w:numPr>
        <w:spacing w:after="80"/>
      </w:pPr>
      <w:r>
        <w:t xml:space="preserve">actionOrderStatusPostUpdate — отслеживание статусов заказа (отправлен, доставлен, возврат средств, возврат товара)</w:t>
      </w:r>
    </w:p>
    <w:p>
      <w:pPr>
        <w:pStyle w:val="ListParagraph"/>
        <w:numPr>
          <w:ilvl w:val="0"/>
          <w:numId w:val="2"/>
        </w:numPr>
        <w:spacing w:after="80"/>
      </w:pPr>
      <w:r>
        <w:t xml:space="preserve">actionObjectOrderSlipAddAfter — триггер возврата средств</w:t>
      </w:r>
    </w:p>
    <w:p>
      <w:pPr>
        <w:pStyle w:val="ListParagraph"/>
        <w:numPr>
          <w:ilvl w:val="0"/>
          <w:numId w:val="2"/>
        </w:numPr>
        <w:spacing w:after="80"/>
      </w:pPr>
      <w:r>
        <w:t xml:space="preserve">actionObjectOrderReturnAddAfter — триггер возврата товара</w:t>
      </w:r>
    </w:p>
    <w:p>
      <w:pPr>
        <w:pStyle w:val="ListParagraph"/>
        <w:numPr>
          <w:ilvl w:val="0"/>
          <w:numId w:val="2"/>
        </w:numPr>
        <w:spacing w:after="80"/>
      </w:pPr>
      <w:r>
        <w:t xml:space="preserve">actionUpdateQuantity — обнаружение пополнения запасов (лист ожидания)</w:t>
      </w:r>
    </w:p>
    <w:p>
      <w:pPr>
        <w:pStyle w:val="ListParagraph"/>
        <w:numPr>
          <w:ilvl w:val="0"/>
          <w:numId w:val="2"/>
        </w:numPr>
        <w:spacing w:after="80"/>
      </w:pPr>
      <w:r>
        <w:t xml:space="preserve">actionDeleteGDPRCustomer — удаление данных клиента по запросу в рамках GDPR</w:t>
      </w:r>
    </w:p>
    <w:p>
      <w:pPr>
        <w:pStyle w:val="ListParagraph"/>
        <w:numPr>
          <w:ilvl w:val="0"/>
          <w:numId w:val="2"/>
        </w:numPr>
        <w:spacing w:after="80"/>
      </w:pPr>
      <w:r>
        <w:t xml:space="preserve">displayAdminOrderMainBottom — блок сертификата на странице заказа</w:t>
      </w:r>
    </w:p>
    <w:p>
      <w:pPr>
        <w:pStyle w:val="ListParagraph"/>
        <w:numPr>
          <w:ilvl w:val="0"/>
          <w:numId w:val="2"/>
        </w:numPr>
        <w:spacing w:after="80"/>
      </w:pPr>
      <w:r>
        <w:t xml:space="preserve">displayCustomerAccount — история писем в карточке клиента в админ-панели</w:t>
      </w:r>
    </w:p>
    <w:p>
      <w:pPr>
        <w:pStyle w:val="ListParagraph"/>
        <w:numPr>
          <w:ilvl w:val="0"/>
          <w:numId w:val="2"/>
        </w:numPr>
        <w:spacing w:after="80"/>
      </w:pPr>
      <w:r>
        <w:t xml:space="preserve">displayHeader — резервный механизм поведенческого cron при отсутствии серверного cron</w:t>
      </w:r>
    </w:p>
    <w:p>
      <w:pPr>
        <w:pStyle w:val="Heading2"/>
        <w:spacing w:after="140" w:before="320"/>
      </w:pPr>
      <w:bookmarkStart w:name="sec8" w:id="1"/>
      <w:r>
        <w:t xml:space="preserve">2.3 Создаваемые таблицы SQL</w:t>
      </w:r>
      <w:bookmarkEnd w:id="1"/>
    </w:p>
    <w:p>
      <w:pPr>
        <w:spacing w:after="160"/>
      </w:pPr>
      <w:r>
        <w:t xml:space="preserve">При установке создаётся 38 таблиц, все они имеют префикс магазина, за которым следует neria_:</w:t>
      </w:r>
    </w:p>
    <w:p>
      <w:pPr>
        <w:pStyle w:val="ListParagraph"/>
        <w:numPr>
          <w:ilvl w:val="0"/>
          <w:numId w:val="2"/>
        </w:numPr>
        <w:spacing w:after="80"/>
      </w:pPr>
      <w:r>
        <w:t xml:space="preserve">neria_stat: события отслеживания (отправка, открытие, клики, конверсии)</w:t>
      </w:r>
    </w:p>
    <w:p>
      <w:pPr>
        <w:pStyle w:val="ListParagraph"/>
        <w:numPr>
          <w:ilvl w:val="0"/>
          <w:numId w:val="2"/>
        </w:numPr>
        <w:spacing w:after="80"/>
      </w:pPr>
      <w:r>
        <w:t xml:space="preserve">neria_translation / neria_translation_history: локализованные тексты шаблонов (19 языков) и история изменений</w:t>
      </w:r>
    </w:p>
    <w:p>
      <w:pPr>
        <w:pStyle w:val="ListParagraph"/>
        <w:numPr>
          <w:ilvl w:val="0"/>
          <w:numId w:val="2"/>
        </w:numPr>
        <w:spacing w:after="80"/>
      </w:pPr>
      <w:r>
        <w:t xml:space="preserve">neria_abtest / neria_abtest_translation / neria_abtest_history: определение, варианты текста и история завершённых A/B-тестов</w:t>
      </w:r>
    </w:p>
    <w:p>
      <w:pPr>
        <w:pStyle w:val="ListParagraph"/>
        <w:numPr>
          <w:ilvl w:val="0"/>
          <w:numId w:val="2"/>
        </w:numPr>
        <w:spacing w:after="80"/>
      </w:pPr>
      <w:r>
        <w:t xml:space="preserve">neria_loyalty_points / neria_loyalty_rewards: накопление баллов и вознаграждения программы лояльности</w:t>
      </w:r>
    </w:p>
    <w:p>
      <w:pPr>
        <w:pStyle w:val="ListParagraph"/>
        <w:numPr>
          <w:ilvl w:val="0"/>
          <w:numId w:val="2"/>
        </w:numPr>
        <w:spacing w:after="80"/>
      </w:pPr>
      <w:r>
        <w:t xml:space="preserve">neria_waitlist: регистрации в листе ожидания по каждому товару</w:t>
      </w:r>
    </w:p>
    <w:p>
      <w:pPr>
        <w:pStyle w:val="ListParagraph"/>
        <w:numPr>
          <w:ilvl w:val="0"/>
          <w:numId w:val="2"/>
        </w:numPr>
        <w:spacing w:after="80"/>
      </w:pPr>
      <w:r>
        <w:t xml:space="preserve">neria_customer_segment: поведенческая сегментация по каждому клиенту</w:t>
      </w:r>
    </w:p>
    <w:p>
      <w:pPr>
        <w:pStyle w:val="ListParagraph"/>
        <w:numPr>
          <w:ilvl w:val="0"/>
          <w:numId w:val="2"/>
        </w:numPr>
        <w:spacing w:after="80"/>
      </w:pPr>
      <w:r>
        <w:t xml:space="preserve">neria_churn_score: оценка риска оттока по каждому клиенту</w:t>
      </w:r>
    </w:p>
    <w:p>
      <w:pPr>
        <w:pStyle w:val="ListParagraph"/>
        <w:numPr>
          <w:ilvl w:val="0"/>
          <w:numId w:val="2"/>
        </w:numPr>
        <w:spacing w:after="80"/>
      </w:pPr>
      <w:r>
        <w:t xml:space="preserve">neria_propensity_score: оценка склонности к покупке</w:t>
      </w:r>
    </w:p>
    <w:p>
      <w:pPr>
        <w:pStyle w:val="ListParagraph"/>
        <w:numPr>
          <w:ilvl w:val="0"/>
          <w:numId w:val="2"/>
        </w:numPr>
        <w:spacing w:after="80"/>
      </w:pPr>
      <w:r>
        <w:t xml:space="preserve">neria_attribution: отслеживание последнего клика в течение 24 часов для атрибуции выручки</w:t>
      </w:r>
    </w:p>
    <w:p>
      <w:pPr>
        <w:pStyle w:val="ListParagraph"/>
        <w:numPr>
          <w:ilvl w:val="0"/>
          <w:numId w:val="2"/>
        </w:numPr>
        <w:spacing w:after="80"/>
      </w:pPr>
      <w:r>
        <w:t xml:space="preserve">neria_upsell: отправленные предложения допродажи после покупки</w:t>
      </w:r>
    </w:p>
    <w:p>
      <w:pPr>
        <w:pStyle w:val="ListParagraph"/>
        <w:numPr>
          <w:ilvl w:val="0"/>
          <w:numId w:val="2"/>
        </w:numPr>
        <w:spacing w:after="80"/>
      </w:pPr>
      <w:r>
        <w:t xml:space="preserve">neria_webhook_queue: очередь отправки исходящих веб-хуков</w:t>
      </w:r>
    </w:p>
    <w:p>
      <w:pPr>
        <w:pStyle w:val="ListParagraph"/>
        <w:numPr>
          <w:ilvl w:val="0"/>
          <w:numId w:val="2"/>
        </w:numPr>
        <w:spacing w:after="80"/>
      </w:pPr>
      <w:r>
        <w:t xml:space="preserve">neria_bounces: недействительные адреса электронной почты (жёсткий возврат / мягкий возврат)</w:t>
      </w:r>
    </w:p>
    <w:p>
      <w:pPr>
        <w:pStyle w:val="ListParagraph"/>
        <w:numPr>
          <w:ilvl w:val="0"/>
          <w:numId w:val="2"/>
        </w:numPr>
        <w:spacing w:after="80"/>
      </w:pPr>
      <w:r>
        <w:t xml:space="preserve">neria_log: внутренний журнал Watchdog (события INFO/WARNING/ERROR)</w:t>
      </w:r>
    </w:p>
    <w:p>
      <w:pPr>
        <w:pStyle w:val="ListParagraph"/>
        <w:numPr>
          <w:ilvl w:val="0"/>
          <w:numId w:val="2"/>
        </w:numPr>
        <w:spacing w:after="80"/>
      </w:pPr>
      <w:r>
        <w:t xml:space="preserve">neria_collection / neria_collection_sent: правила и дедупликация отправок дополнения коллекции</w:t>
      </w:r>
    </w:p>
    <w:p>
      <w:pPr>
        <w:pStyle w:val="ListParagraph"/>
        <w:numPr>
          <w:ilvl w:val="0"/>
          <w:numId w:val="2"/>
        </w:numPr>
        <w:spacing w:after="80"/>
      </w:pPr>
      <w:r>
        <w:t xml:space="preserve">neria_look_rule / neria_look_sent: правила и дедупликация отправок «Дополните образ»</w:t>
      </w:r>
    </w:p>
    <w:p>
      <w:pPr>
        <w:pStyle w:val="ListParagraph"/>
        <w:numPr>
          <w:ilvl w:val="0"/>
          <w:numId w:val="2"/>
        </w:numPr>
        <w:spacing w:after="80"/>
      </w:pPr>
      <w:r>
        <w:t xml:space="preserve">neria_seasonal_campaign: повторяющиеся сезонные кампании</w:t>
      </w:r>
    </w:p>
    <w:p>
      <w:pPr>
        <w:pStyle w:val="ListParagraph"/>
        <w:numPr>
          <w:ilvl w:val="0"/>
          <w:numId w:val="2"/>
        </w:numPr>
        <w:spacing w:after="80"/>
      </w:pPr>
      <w:r>
        <w:t xml:space="preserve">neria_queue: очередь отложенной отправки в предпочтительное время</w:t>
      </w:r>
    </w:p>
    <w:p>
      <w:pPr>
        <w:pStyle w:val="ListParagraph"/>
        <w:numPr>
          <w:ilvl w:val="0"/>
          <w:numId w:val="2"/>
        </w:numPr>
        <w:spacing w:after="80"/>
      </w:pPr>
      <w:r>
        <w:t xml:space="preserve">neria_certificate: реестр выданных сертификатов подлинности</w:t>
      </w:r>
    </w:p>
    <w:p>
      <w:pPr>
        <w:pStyle w:val="ListParagraph"/>
        <w:numPr>
          <w:ilvl w:val="0"/>
          <w:numId w:val="2"/>
        </w:numPr>
        <w:spacing w:after="80"/>
      </w:pPr>
      <w:r>
        <w:t xml:space="preserve">neria_quote: напоминания по B2B-предложениям</w:t>
      </w:r>
    </w:p>
    <w:p>
      <w:pPr>
        <w:pStyle w:val="ListParagraph"/>
        <w:numPr>
          <w:ilvl w:val="0"/>
          <w:numId w:val="2"/>
        </w:numPr>
        <w:spacing w:after="80"/>
      </w:pPr>
      <w:r>
        <w:t xml:space="preserve">neria_reconciliation: сверка частичных/многоэтапных возвратов средств</w:t>
      </w:r>
    </w:p>
    <w:p>
      <w:pPr>
        <w:pStyle w:val="ListParagraph"/>
        <w:numPr>
          <w:ilvl w:val="0"/>
          <w:numId w:val="2"/>
        </w:numPr>
        <w:spacing w:after="80"/>
      </w:pPr>
      <w:r>
        <w:t xml:space="preserve">neria_product_lifespan: напоминания о сроке службы товара</w:t>
      </w:r>
    </w:p>
    <w:p>
      <w:pPr>
        <w:pStyle w:val="ListParagraph"/>
        <w:numPr>
          <w:ilvl w:val="0"/>
          <w:numId w:val="2"/>
        </w:numPr>
        <w:spacing w:after="80"/>
      </w:pPr>
      <w:r>
        <w:t xml:space="preserve">neria_preferences: центр предпочтений клиента (согласие/отказ по категориям)</w:t>
      </w:r>
    </w:p>
    <w:p>
      <w:pPr>
        <w:pStyle w:val="ListParagraph"/>
        <w:numPr>
          <w:ilvl w:val="0"/>
          <w:numId w:val="2"/>
        </w:numPr>
        <w:spacing w:after="80"/>
      </w:pPr>
      <w:r>
        <w:t xml:space="preserve">neria_voice_profile: голосовой отпечаток (запрещённые/предпочтительные слова, заметки о тоне)</w:t>
      </w:r>
    </w:p>
    <w:p>
      <w:pPr>
        <w:pStyle w:val="ListParagraph"/>
        <w:numPr>
          <w:ilvl w:val="0"/>
          <w:numId w:val="2"/>
        </w:numPr>
        <w:spacing w:after="80"/>
      </w:pPr>
      <w:r>
        <w:t xml:space="preserve">neria_birthday_voucher / neria_milestone_voucher: купоны на скидку ко дню рождения и за достижение порога заказов</w:t>
      </w:r>
    </w:p>
    <w:p>
      <w:pPr>
        <w:pStyle w:val="ListParagraph"/>
        <w:numPr>
          <w:ilvl w:val="0"/>
          <w:numId w:val="2"/>
        </w:numPr>
        <w:spacing w:after="80"/>
      </w:pPr>
      <w:r>
        <w:t xml:space="preserve">neria_behavioral_sent: дедупликация уже отправленных поведенческих писем</w:t>
      </w:r>
    </w:p>
    <w:p>
      <w:pPr>
        <w:pStyle w:val="ListParagraph"/>
        <w:numPr>
          <w:ilvl w:val="0"/>
          <w:numId w:val="2"/>
        </w:numPr>
        <w:spacing w:after="80"/>
      </w:pPr>
      <w:r>
        <w:t xml:space="preserve">neria_blacklist: отключённые шаблоны (используется встроенный рендеринг PrestaShop)</w:t>
      </w:r>
    </w:p>
    <w:p>
      <w:pPr>
        <w:pStyle w:val="ListParagraph"/>
        <w:numPr>
          <w:ilvl w:val="0"/>
          <w:numId w:val="2"/>
        </w:numPr>
        <w:spacing w:after="80"/>
      </w:pPr>
      <w:r>
        <w:t xml:space="preserve">neria_config / neria_custom_variable / neria_signature / neria_cron_health / neria_calendar_event: настройки, пользовательские переменные, рукописная подпись, контроль cron и праздничных событий</w:t>
      </w:r>
    </w:p>
    <w:p>
      <w:r>
        <w:br w:type="page"/>
      </w:r>
    </w:p>
    <w:p>
      <w:pPr>
        <w:pStyle w:val="Heading1"/>
        <w:pageBreakBefore/>
        <w:spacing w:after="200" w:before="500"/>
      </w:pPr>
      <w:bookmarkStart w:name="sec9" w:id="1"/>
      <w:r>
        <w:t xml:space="preserve">3. Установка</w:t>
      </w:r>
      <w:bookmarkEnd w:id="1"/>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10" w:id="1"/>
      <w:r>
        <w:t xml:space="preserve">3.1 Через PrestaShop Addons (рекомендуется)</w:t>
      </w:r>
      <w:bookmarkEnd w:id="1"/>
    </w:p>
    <w:p>
      <w:pPr>
        <w:spacing w:after="120"/>
        <w:ind w:left="200"/>
      </w:pPr>
      <w:r>
        <w:rPr>
          <w:b/>
          <w:bCs/>
          <w:color w:val="B38B59"/>
        </w:rPr>
        <w:t xml:space="preserve">1. </w:t>
      </w:r>
      <w:r>
        <w:t xml:space="preserve">В административной панели PrestaShop перейдите в раздел Модули → Каталог модулей.</w:t>
      </w:r>
    </w:p>
    <w:p>
      <w:pPr>
        <w:spacing w:after="120"/>
        <w:ind w:left="200"/>
      </w:pPr>
      <w:r>
        <w:rPr>
          <w:b/>
          <w:bCs/>
          <w:color w:val="B38B59"/>
        </w:rPr>
        <w:t xml:space="preserve">2. </w:t>
      </w:r>
      <w:r>
        <w:t xml:space="preserve">Введите «Neria» в строке поиска.</w:t>
      </w:r>
    </w:p>
    <w:p>
      <w:pPr>
        <w:spacing w:after="120"/>
        <w:ind w:left="200"/>
      </w:pPr>
      <w:r>
        <w:rPr>
          <w:b/>
          <w:bCs/>
          <w:color w:val="B38B59"/>
        </w:rPr>
        <w:t xml:space="preserve">3. </w:t>
      </w:r>
      <w:r>
        <w:t xml:space="preserve">Нажмите Купить, а после подтверждения покупки — Установить. Установка выполняется автоматически.</w:t>
      </w:r>
    </w:p>
    <w:p>
      <w:pPr>
        <w:spacing w:after="120"/>
        <w:ind w:left="200"/>
      </w:pPr>
      <w:r>
        <w:rPr>
          <w:b/>
          <w:bCs/>
          <w:color w:val="B38B59"/>
        </w:rPr>
        <w:t xml:space="preserve">4. </w:t>
      </w:r>
      <w:r>
        <w:t xml:space="preserve">После завершения модуль Neria появится в левом боковом меню.</w:t>
      </w:r>
    </w:p>
    <w:p>
      <w:pPr>
        <w:pStyle w:val="Heading2"/>
        <w:spacing w:after="140" w:before="320"/>
      </w:pPr>
      <w:bookmarkStart w:name="sec11" w:id="1"/>
      <w:r>
        <w:t xml:space="preserve">3.2 Ручная установка (файл .zip)</w:t>
      </w:r>
      <w:bookmarkEnd w:id="1"/>
    </w:p>
    <w:p>
      <w:pPr>
        <w:spacing w:after="120"/>
        <w:ind w:left="200"/>
      </w:pPr>
      <w:r>
        <w:rPr>
          <w:b/>
          <w:bCs/>
          <w:color w:val="B38B59"/>
        </w:rPr>
        <w:t xml:space="preserve">1. </w:t>
      </w:r>
      <w:r>
        <w:t xml:space="preserve">Скачайте файл neria-X.Y.Z.zip из личного кабинета или из письма с подтверждением покупки. Сохраните его на рабочем столе.</w:t>
      </w:r>
    </w:p>
    <w:p>
      <w:pPr>
        <w:spacing w:after="200" w:before="120"/>
        <w:jc w:val="center"/>
      </w:pPr>
      <w:r>
        <w:drawing>
          <wp:inline distT="0" distB="0" distL="0" distR="0">
            <wp:extent cx="2476500" cy="139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76500" cy="1390650"/>
                    </a:xfrm>
                    <a:prstGeom prst="rect">
                      <a:avLst/>
                    </a:prstGeom>
                  </pic:spPr>
                </pic:pic>
              </a:graphicData>
            </a:graphic>
          </wp:inline>
        </w:drawing>
      </w:r>
    </w:p>
    <w:p>
      <w:pPr>
        <w:spacing w:after="120"/>
        <w:ind w:left="200"/>
      </w:pPr>
      <w:r>
        <w:rPr>
          <w:b/>
          <w:bCs/>
          <w:color w:val="B38B59"/>
        </w:rPr>
        <w:t xml:space="preserve">2. </w:t>
      </w:r>
      <w:r>
        <w:t xml:space="preserve">В разделе Модули → Каталог модулей нажмите Установить модуль в правом верхнем углу.</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152650"/>
                    </a:xfrm>
                    <a:prstGeom prst="rect">
                      <a:avLst/>
                    </a:prstGeom>
                  </pic:spPr>
                </pic:pic>
              </a:graphicData>
            </a:graphic>
          </wp:inline>
        </w:drawing>
      </w:r>
    </w:p>
    <w:p>
      <w:pPr>
        <w:spacing w:after="120"/>
        <w:ind w:left="200"/>
      </w:pPr>
      <w:r>
        <w:rPr>
          <w:b/>
          <w:bCs/>
          <w:color w:val="B38B59"/>
        </w:rPr>
        <w:t xml:space="preserve">3. </w:t>
      </w:r>
      <w:r>
        <w:t xml:space="preserve">Откроется окно импорта. Нажмите Выберите файл или перетащите ZIP-файл непосредственно в указанную область.</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133600"/>
                    </a:xfrm>
                    <a:prstGeom prst="rect">
                      <a:avLst/>
                    </a:prstGeom>
                  </pic:spPr>
                </pic:pic>
              </a:graphicData>
            </a:graphic>
          </wp:inline>
        </w:drawing>
      </w:r>
    </w:p>
    <w:p>
      <w:pPr>
        <w:spacing w:after="120"/>
        <w:ind w:left="200"/>
      </w:pPr>
      <w:r>
        <w:rPr>
          <w:b/>
          <w:bCs/>
          <w:color w:val="B38B59"/>
        </w:rPr>
        <w:t xml:space="preserve">4. </w:t>
      </w:r>
      <w:r>
        <w:t xml:space="preserve">В проводнике выберите файл neria-X.Y.Z.zip и нажмите Открыть.</w:t>
      </w:r>
    </w:p>
    <w:p>
      <w:pPr>
        <w:spacing w:after="200" w:before="120"/>
        <w:jc w:val="center"/>
      </w:pPr>
      <w:r>
        <w:drawing>
          <wp:inline distT="0" distB="0" distL="0" distR="0">
            <wp:extent cx="4762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495550"/>
                    </a:xfrm>
                    <a:prstGeom prst="rect">
                      <a:avLst/>
                    </a:prstGeom>
                  </pic:spPr>
                </pic:pic>
              </a:graphicData>
            </a:graphic>
          </wp:inline>
        </w:drawing>
      </w:r>
    </w:p>
    <w:p>
      <w:pPr>
        <w:spacing w:after="120"/>
        <w:ind w:left="200"/>
      </w:pPr>
      <w:r>
        <w:rPr>
          <w:b/>
          <w:bCs/>
          <w:color w:val="B38B59"/>
        </w:rPr>
        <w:t xml:space="preserve">5. </w:t>
      </w:r>
      <w:r>
        <w:t xml:space="preserve">PrestaShop импортирует и устанавливает модуль. Появится подтверждение «Модуль установлен!».</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152650"/>
                    </a:xfrm>
                    <a:prstGeom prst="rect">
                      <a:avLst/>
                    </a:prstGeom>
                  </pic:spPr>
                </pic:pic>
              </a:graphicData>
            </a:graphic>
          </wp:inline>
        </w:drawing>
      </w:r>
    </w:p>
    <w:p>
      <w:pPr>
        <w:spacing w:after="120"/>
        <w:ind w:left="200"/>
      </w:pPr>
      <w:r>
        <w:rPr>
          <w:b/>
          <w:bCs/>
          <w:color w:val="B38B59"/>
        </w:rPr>
        <w:t xml:space="preserve">6. </w:t>
      </w:r>
      <w:r>
        <w:t xml:space="preserve">Меню Neria немедленно появится в левой боковой панели административной панели.</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12" w:id="1"/>
      <w:r>
        <w:t xml:space="preserve">3.3 Что создаётся при установке</w:t>
      </w:r>
      <w:bookmarkEnd w:id="1"/>
    </w:p>
    <w:p>
      <w:pPr>
        <w:spacing w:after="160"/>
      </w:pPr>
      <w:r>
        <w:t xml:space="preserve">Установка не изменяет никакие существующие данные. Она создаёт только следующее:</w:t>
      </w:r>
    </w:p>
    <w:p>
      <w:pPr>
        <w:pStyle w:val="ListParagraph"/>
        <w:numPr>
          <w:ilvl w:val="0"/>
          <w:numId w:val="2"/>
        </w:numPr>
        <w:spacing w:after="80"/>
      </w:pPr>
      <w:r>
        <w:t xml:space="preserve">38 выделенных таблиц (с префиксом neria_) для статистики, программы лояльности, сертификатов и т. д.</w:t>
      </w:r>
    </w:p>
    <w:p>
      <w:pPr>
        <w:pStyle w:val="ListParagraph"/>
        <w:numPr>
          <w:ilvl w:val="0"/>
          <w:numId w:val="2"/>
        </w:numPr>
        <w:spacing w:after="80"/>
      </w:pPr>
      <w:r>
        <w:t xml:space="preserve">Переводы 117 шаблонов на 19 языков, загруженные в базу данных.</w:t>
      </w:r>
    </w:p>
    <w:p>
      <w:pPr>
        <w:pStyle w:val="ListParagraph"/>
        <w:numPr>
          <w:ilvl w:val="0"/>
          <w:numId w:val="2"/>
        </w:numPr>
        <w:spacing w:after="80"/>
      </w:pPr>
      <w:r>
        <w:t xml:space="preserve">Настройки по умолчанию для всех функций — все они активны, за исключением A/B-тестов и уровня лояльности с купонами, которые отключены из соображений предосторожности.</w:t>
      </w:r>
    </w:p>
    <w:p>
      <w:pPr>
        <w:spacing w:after="180" w:before="120"/>
        <w:ind w:left="360"/>
      </w:pPr>
      <w:r>
        <w:rPr>
          <w:b/>
          <w:bCs/>
          <w:color w:val="B38B59"/>
        </w:rPr>
        <w:t xml:space="preserve">ℹ️  Примечание — </w:t>
      </w:r>
      <w:r>
        <w:t xml:space="preserve">Сразу после установки все стандартные письма PrestaShop (подтверждение заказа, пароль, рассылка и т. д.) автоматически оформляются в дизайне Neria по умолчанию. Для этого первоначального оформления никакая обязательная настройка не требуется.</w:t>
      </w:r>
    </w:p>
    <w:p>
      <w:r>
        <w:br w:type="page"/>
      </w:r>
    </w:p>
    <w:p>
      <w:pPr>
        <w:pStyle w:val="Heading1"/>
        <w:pageBreakBefore/>
        <w:spacing w:after="200" w:before="500"/>
      </w:pPr>
      <w:bookmarkStart w:name="sec13" w:id="1"/>
      <w:r>
        <w:t xml:space="preserve">4. Активация лицензии</w:t>
      </w:r>
      <w:bookmarkEnd w:id="1"/>
    </w:p>
    <w:p>
      <w:pPr>
        <w:spacing w:after="160"/>
      </w:pPr>
      <w:r>
        <w:t xml:space="preserve">Для работы Neria требуется действующий лицензионный ключ, привязанный к доменному имени вашего магазина, по истечении 30-дневного льготного периода после установки.</w:t>
      </w:r>
    </w:p>
    <w:p>
      <w:pPr>
        <w:pStyle w:val="Heading2"/>
        <w:spacing w:after="140" w:before="320"/>
      </w:pPr>
      <w:bookmarkStart w:name="sec14" w:id="1"/>
      <w:r>
        <w:t xml:space="preserve">4.1 Активация вашего ключа</w:t>
      </w:r>
      <w:bookmarkEnd w:id="1"/>
    </w:p>
    <w:p>
      <w:pPr>
        <w:spacing w:after="120"/>
        <w:ind w:left="200"/>
      </w:pPr>
      <w:r>
        <w:rPr>
          <w:b/>
          <w:bCs/>
          <w:color w:val="B38B59"/>
        </w:rPr>
        <w:t xml:space="preserve">1. </w:t>
      </w:r>
      <w:r>
        <w:t xml:space="preserve">Откройте меню Neria → любую вкладку. Если активная лицензия отсутствует, в верхней части экрана отобразится оранжевый баннер.</w:t>
      </w:r>
    </w:p>
    <w:p>
      <w:pPr>
        <w:spacing w:after="120"/>
        <w:ind w:left="200"/>
      </w:pPr>
      <w:r>
        <w:rPr>
          <w:b/>
          <w:bCs/>
          <w:color w:val="B38B59"/>
        </w:rPr>
        <w:t xml:space="preserve">2. </w:t>
      </w:r>
      <w:r>
        <w:t xml:space="preserve">Введите лицензионный ключ в формате NERIA-XXXX-XXXX-XXXX, который был отправлен вам по электронной почте при покупке на PrestaShop Addons.</w:t>
      </w:r>
    </w:p>
    <w:p>
      <w:pPr>
        <w:spacing w:after="120"/>
        <w:ind w:left="200"/>
      </w:pPr>
      <w:r>
        <w:rPr>
          <w:b/>
          <w:bCs/>
          <w:color w:val="B38B59"/>
        </w:rPr>
        <w:t xml:space="preserve">3. </w:t>
      </w:r>
      <w:r>
        <w:t xml:space="preserve">Нажмите Активировать. Ключ проверяется онлайн и привязывается к вашему домену.</w:t>
      </w:r>
    </w:p>
    <w:p>
      <w:pPr>
        <w:spacing w:after="200" w:before="120"/>
        <w:jc w:val="center"/>
      </w:pPr>
      <w:r>
        <w:drawing>
          <wp:inline distT="0" distB="0" distL="0" distR="0">
            <wp:extent cx="476250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076450"/>
                    </a:xfrm>
                    <a:prstGeom prst="rect">
                      <a:avLst/>
                    </a:prstGeom>
                  </pic:spPr>
                </pic:pic>
              </a:graphicData>
            </a:graphic>
          </wp:inline>
        </w:drawing>
      </w:r>
    </w:p>
    <w:p>
      <w:pPr>
        <w:spacing w:after="200" w:before="120"/>
        <w:jc w:val="center"/>
      </w:pPr>
      <w:r>
        <w:drawing>
          <wp:inline distT="0" distB="0" distL="0" distR="0">
            <wp:extent cx="4762500"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1533525"/>
                    </a:xfrm>
                    <a:prstGeom prst="rect">
                      <a:avLst/>
                    </a:prstGeom>
                  </pic:spPr>
                </pic:pic>
              </a:graphicData>
            </a:graphic>
          </wp:inline>
        </w:drawing>
      </w:r>
    </w:p>
    <w:p>
      <w:pPr>
        <w:pStyle w:val="Heading2"/>
        <w:spacing w:after="140" w:before="320"/>
      </w:pPr>
      <w:bookmarkStart w:name="sec15" w:id="1"/>
      <w:r>
        <w:t xml:space="preserve">4.2 Смена домена</w:t>
      </w:r>
      <w:bookmarkEnd w:id="1"/>
    </w:p>
    <w:p>
      <w:pPr>
        <w:spacing w:after="160"/>
      </w:pPr>
      <w:r>
        <w:t xml:space="preserve">При переходе на новое доменное имя используйте тот же ключ повторно. Neria обнаружит изменение и отправит письмо с подтверждением на адрес электронной почты, использованный при покупке. Ссылка для подтверждения переносит лицензию на новый домен. Этот механизм ограничен двумя переносами в год.</w:t>
      </w:r>
    </w:p>
    <w:p>
      <w:pPr>
        <w:pStyle w:val="Heading2"/>
        <w:spacing w:after="140" w:before="320"/>
      </w:pPr>
      <w:bookmarkStart w:name="sec16" w:id="1"/>
      <w:r>
        <w:t xml:space="preserve">4.3 Устойчивость к сбоям</w:t>
      </w:r>
      <w:bookmarkEnd w:id="1"/>
    </w:p>
    <w:p>
      <w:pPr>
        <w:spacing w:after="160"/>
      </w:pPr>
      <w:r>
        <w:t xml:space="preserve">Если сервер проверки лицензий временно недоступен, модуль сохраняет последний известный статус в кэше и продолжает отправлять письма в обычном режиме. Сбой на стороне разработчика никогда не приводит к прерыванию обслуживания.</w:t>
      </w:r>
    </w:p>
    <w:p>
      <w:r>
        <w:br w:type="page"/>
      </w:r>
    </w:p>
    <w:p>
      <w:pPr>
        <w:pStyle w:val="Heading1"/>
        <w:pageBreakBefore/>
        <w:spacing w:after="200" w:before="500"/>
      </w:pPr>
      <w:bookmarkStart w:name="sec17" w:id="1"/>
      <w:r>
        <w:t xml:space="preserve">5. Обзор административной панели Neria</w:t>
      </w:r>
      <w:bookmarkEnd w:id="1"/>
    </w:p>
    <w:p>
      <w:pPr>
        <w:spacing w:after="160"/>
      </w:pPr>
      <w:r>
        <w:t xml:space="preserve">Меню Neria объединяет все функции в структурированной боковой навигации. Ниже представлен краткий обзор каждой доступной вкладки.</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18" w:id="1"/>
      <w:r>
        <w:t xml:space="preserve">5.1 Список вкладок</w:t>
      </w:r>
      <w:bookmarkEnd w:id="1"/>
    </w:p>
    <w:p>
      <w:pPr>
        <w:pStyle w:val="ListParagraph"/>
        <w:numPr>
          <w:ilvl w:val="0"/>
          <w:numId w:val="2"/>
        </w:numPr>
        <w:spacing w:after="80"/>
      </w:pPr>
      <w:r>
        <w:t xml:space="preserve">Главная — панель управления, KPI за 30 дней, предстоящие праздничные события, общие настройки</w:t>
      </w:r>
    </w:p>
    <w:p>
      <w:pPr>
        <w:pStyle w:val="ListParagraph"/>
        <w:numPr>
          <w:ilvl w:val="0"/>
          <w:numId w:val="2"/>
        </w:numPr>
        <w:spacing w:after="80"/>
      </w:pPr>
      <w:r>
        <w:t xml:space="preserve">Дизайн — цвета, логотип, тёмная тема, ширина контейнера, быстрые стили, предпросмотр в реальном времени</w:t>
      </w:r>
    </w:p>
    <w:p>
      <w:pPr>
        <w:pStyle w:val="ListParagraph"/>
        <w:numPr>
          <w:ilvl w:val="0"/>
          <w:numId w:val="2"/>
        </w:numPr>
        <w:spacing w:after="80"/>
      </w:pPr>
      <w:r>
        <w:t xml:space="preserve">Типографика — шрифты по языкам и группам письменности (латиница, арабский, японский, корейский, китайский)</w:t>
      </w:r>
    </w:p>
    <w:p>
      <w:pPr>
        <w:pStyle w:val="ListParagraph"/>
        <w:numPr>
          <w:ilvl w:val="0"/>
          <w:numId w:val="2"/>
        </w:numPr>
        <w:spacing w:after="80"/>
      </w:pPr>
      <w:r>
        <w:t xml:space="preserve">Переводы — редактирование текстов всех шаблонов на 19 языках, DeepL, экспорт/импорт CSV</w:t>
      </w:r>
    </w:p>
    <w:p>
      <w:pPr>
        <w:pStyle w:val="ListParagraph"/>
        <w:numPr>
          <w:ilvl w:val="0"/>
          <w:numId w:val="2"/>
        </w:numPr>
        <w:spacing w:after="80"/>
      </w:pPr>
      <w:r>
        <w:t xml:space="preserve">Социальные сети — настройка ссылок на социальные сети, добавляемых в подвал каждого письма</w:t>
      </w:r>
    </w:p>
    <w:p>
      <w:pPr>
        <w:pStyle w:val="ListParagraph"/>
        <w:numPr>
          <w:ilvl w:val="0"/>
          <w:numId w:val="2"/>
        </w:numPr>
        <w:spacing w:after="80"/>
      </w:pPr>
      <w:r>
        <w:t xml:space="preserve">Статистика — KPI, отслеживание, атрибуция, сегментация, оценка оттока, LTV, доставляемость</w:t>
      </w:r>
    </w:p>
    <w:p>
      <w:pPr>
        <w:pStyle w:val="ListParagraph"/>
        <w:numPr>
          <w:ilvl w:val="0"/>
          <w:numId w:val="2"/>
        </w:numPr>
        <w:spacing w:after="80"/>
      </w:pPr>
      <w:r>
        <w:t xml:space="preserve">A/B-тесты — создание и отслеживание тестов шаблонов</w:t>
      </w:r>
    </w:p>
    <w:p>
      <w:pPr>
        <w:pStyle w:val="ListParagraph"/>
        <w:numPr>
          <w:ilvl w:val="0"/>
          <w:numId w:val="2"/>
        </w:numPr>
        <w:spacing w:after="80"/>
      </w:pPr>
      <w:r>
        <w:t xml:space="preserve">Ручная отправка — отправка по запросу конкретному клиенту, отложенное планирование</w:t>
      </w:r>
    </w:p>
    <w:p>
      <w:pPr>
        <w:pStyle w:val="ListParagraph"/>
        <w:numPr>
          <w:ilvl w:val="0"/>
          <w:numId w:val="2"/>
        </w:numPr>
        <w:spacing w:after="80"/>
      </w:pPr>
      <w:r>
        <w:t xml:space="preserve">Предпросмотр в разных почтовых клиентах — моделирование отображения в Gmail, Outlook, Apple Mail, Orange, Yahoo</w:t>
      </w:r>
    </w:p>
    <w:p>
      <w:pPr>
        <w:pStyle w:val="ListParagraph"/>
        <w:numPr>
          <w:ilvl w:val="0"/>
          <w:numId w:val="2"/>
        </w:numPr>
        <w:spacing w:after="80"/>
      </w:pPr>
      <w:r>
        <w:t xml:space="preserve">История клиентов — письма, полученные клиентом, хронология, оповещения, экспорт CSV</w:t>
      </w:r>
    </w:p>
    <w:p>
      <w:pPr>
        <w:pStyle w:val="ListParagraph"/>
        <w:numPr>
          <w:ilvl w:val="0"/>
          <w:numId w:val="2"/>
        </w:numPr>
        <w:spacing w:after="80"/>
      </w:pPr>
      <w:r>
        <w:t xml:space="preserve">Календарь — автоматические праздничные события (25 событий, 19 языков)</w:t>
      </w:r>
    </w:p>
    <w:p>
      <w:pPr>
        <w:pStyle w:val="ListParagraph"/>
        <w:numPr>
          <w:ilvl w:val="0"/>
          <w:numId w:val="2"/>
        </w:numPr>
        <w:spacing w:after="80"/>
      </w:pPr>
      <w:r>
        <w:t xml:space="preserve">Веб-хуки — исходящие уведомления в CRM, Zapier, Make</w:t>
      </w:r>
    </w:p>
    <w:p>
      <w:pPr>
        <w:pStyle w:val="ListParagraph"/>
        <w:numPr>
          <w:ilvl w:val="0"/>
          <w:numId w:val="2"/>
        </w:numPr>
        <w:spacing w:after="80"/>
      </w:pPr>
      <w:r>
        <w:t xml:space="preserve">Сегменты — панель управления 5 поведенческими сегментами клиентов</w:t>
      </w:r>
    </w:p>
    <w:p>
      <w:pPr>
        <w:pStyle w:val="ListParagraph"/>
        <w:numPr>
          <w:ilvl w:val="0"/>
          <w:numId w:val="2"/>
        </w:numPr>
        <w:spacing w:after="80"/>
      </w:pPr>
      <w:r>
        <w:t xml:space="preserve">Сезонные кампании — персонализированные повторяющиеся кампании</w:t>
      </w:r>
    </w:p>
    <w:p>
      <w:pPr>
        <w:pStyle w:val="ListParagraph"/>
        <w:numPr>
          <w:ilvl w:val="0"/>
          <w:numId w:val="2"/>
        </w:numPr>
        <w:spacing w:after="80"/>
      </w:pPr>
      <w:r>
        <w:t xml:space="preserve">Возвраты — управление недействительными адресами электронной почты (IMAP + веб-хук ESP)</w:t>
      </w:r>
    </w:p>
    <w:p>
      <w:pPr>
        <w:pStyle w:val="ListParagraph"/>
        <w:numPr>
          <w:ilvl w:val="0"/>
          <w:numId w:val="2"/>
        </w:numPr>
        <w:spacing w:after="80"/>
      </w:pPr>
      <w:r>
        <w:t xml:space="preserve">GDPR — аудит соответствия и удаление персональных данных</w:t>
      </w:r>
    </w:p>
    <w:p>
      <w:pPr>
        <w:pStyle w:val="ListParagraph"/>
        <w:numPr>
          <w:ilvl w:val="0"/>
          <w:numId w:val="2"/>
        </w:numPr>
        <w:spacing w:after="80"/>
      </w:pPr>
      <w:r>
        <w:t xml:space="preserve">Академия — обучающие материалы и руководства, встроенные непосредственно в административную панель</w:t>
      </w:r>
    </w:p>
    <w:p>
      <w:pPr>
        <w:pStyle w:val="ListParagraph"/>
        <w:numPr>
          <w:ilvl w:val="0"/>
          <w:numId w:val="2"/>
        </w:numPr>
        <w:spacing w:after="80"/>
      </w:pPr>
      <w:r>
        <w:t xml:space="preserve">Сертификаты — настройка и выдача сертификатов подлинности в формате PDF</w:t>
      </w:r>
    </w:p>
    <w:p>
      <w:pPr>
        <w:pStyle w:val="ListParagraph"/>
        <w:numPr>
          <w:ilvl w:val="0"/>
          <w:numId w:val="2"/>
        </w:numPr>
        <w:spacing w:after="80"/>
      </w:pPr>
      <w:r>
        <w:t xml:space="preserve">Центр управления — видимость функций в меню</w:t>
      </w:r>
    </w:p>
    <w:p>
      <w:pPr>
        <w:pStyle w:val="ListParagraph"/>
        <w:numPr>
          <w:ilvl w:val="0"/>
          <w:numId w:val="2"/>
        </w:numPr>
        <w:spacing w:after="80"/>
      </w:pPr>
      <w:r>
        <w:t xml:space="preserve">Помощь — журнал Watchdog, полная диагностика, токен cron</w:t>
      </w:r>
    </w:p>
    <w:p>
      <w:r>
        <w:br w:type="page"/>
      </w:r>
    </w:p>
    <w:p>
      <w:pPr>
        <w:pStyle w:val="Heading1"/>
        <w:pageBreakBefore/>
        <w:spacing w:after="200" w:before="500"/>
      </w:pPr>
      <w:bookmarkStart w:name="sec19" w:id="1"/>
      <w:r>
        <w:t xml:space="preserve">6. Вкладка «Главная» — Общие настройки</w:t>
      </w:r>
      <w:bookmarkEnd w:id="1"/>
    </w:p>
    <w:p>
      <w:pPr>
        <w:spacing w:after="160"/>
      </w:pPr>
      <w:r>
        <w:t xml:space="preserve">Вкладка «Главная» является основной панелью управления Neria. Она объединяет KPI за последние 30 дней, предстоящие праздничные события и общие настройки модуля.</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20" w:id="1"/>
      <w:r>
        <w:t xml:space="preserve">6.1 KPI за 30 дней</w:t>
      </w:r>
      <w:bookmarkEnd w:id="1"/>
    </w:p>
    <w:p>
      <w:pPr>
        <w:spacing w:after="160"/>
      </w:pPr>
      <w:r>
        <w:t xml:space="preserve">В верхней части вкладки отображаются четыре ключевых показателя: количество отправленных писем, коэффициент открытий, коэффициент кликов и количество активных языков из 19. Эти цифры позволяют быстро оценить общее состояние отправки писем.</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21" w:id="1"/>
      <w:r>
        <w:t xml:space="preserve">6.2 Автоматическое определение языка</w:t>
      </w:r>
      <w:bookmarkEnd w:id="1"/>
    </w:p>
    <w:p>
      <w:pPr>
        <w:spacing w:after="160"/>
      </w:pPr>
      <w:r>
        <w:t xml:space="preserve">Neria выбирает язык каждого письма в зависимости от клиента: его явный выбор, если он указал язык, либо страну его адреса доставки. Таким образом, иностранный клиент получает письмо на своём языке, даже если магазин настроен только на один язык.</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22" w:id="1"/>
      <w:r>
        <w:t xml:space="preserve">6.3 Умное приветствие — местное время</w:t>
      </w:r>
      <w:bookmarkEnd w:id="1"/>
    </w:p>
    <w:p>
      <w:pPr>
        <w:spacing w:after="160"/>
      </w:pPr>
      <w:r>
        <w:t xml:space="preserve">Neria автоматически вставляет подходящую формулу приветствия в зависимости от местного времени клиента (определяемого по адресу доставки). Никакая доработка шаблона не требуется — достаточно настроить формулы ниже для каждого языка и временного интервала.</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62500" cy="2152650"/>
                    </a:xfrm>
                    <a:prstGeom prst="rect">
                      <a:avLst/>
                    </a:prstGeom>
                  </pic:spPr>
                </pic:pic>
              </a:graphicData>
            </a:graphic>
          </wp:inline>
        </w:drawing>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23" w:id="1"/>
      <w:r>
        <w:t xml:space="preserve">6.4 Общие настройки</w:t>
      </w:r>
      <w:bookmarkEnd w:id="1"/>
    </w:p>
    <w:p>
      <w:pPr>
        <w:pStyle w:val="ListParagraph"/>
        <w:numPr>
          <w:ilvl w:val="0"/>
          <w:numId w:val="2"/>
        </w:numPr>
        <w:spacing w:after="80"/>
      </w:pPr>
      <w:r>
        <w:t xml:space="preserve">Пользовательские переменные: продавец может определить собственные переменные ({shop_instagram}, {shop_hashtag} и т. д.), которые вставляются во все шаблоны.</w:t>
      </w:r>
    </w:p>
    <w:p>
      <w:pPr>
        <w:pStyle w:val="ListParagraph"/>
        <w:numPr>
          <w:ilvl w:val="0"/>
          <w:numId w:val="2"/>
        </w:numPr>
        <w:spacing w:after="80"/>
      </w:pPr>
      <w:r>
        <w:t xml:space="preserve">Множество отправителей: настройка различных пар имя/адрес отправителя для каждого языка или шаблона.</w:t>
      </w:r>
    </w:p>
    <w:p>
      <w:pPr>
        <w:pStyle w:val="ListParagraph"/>
        <w:numPr>
          <w:ilvl w:val="0"/>
          <w:numId w:val="2"/>
        </w:numPr>
        <w:spacing w:after="80"/>
      </w:pPr>
      <w:r>
        <w:t xml:space="preserve">Тихий свидетель (BCC): отправка скрытой копии каждого письма на архивный адрес.</w:t>
      </w:r>
    </w:p>
    <w:p>
      <w:pPr>
        <w:pStyle w:val="ListParagraph"/>
        <w:numPr>
          <w:ilvl w:val="0"/>
          <w:numId w:val="2"/>
        </w:numPr>
        <w:spacing w:after="80"/>
      </w:pPr>
      <w:r>
        <w:t xml:space="preserve">Углеродный след: отображение соответствующего сообщения в подвале писем со ссылкой на страницу компенсации выбросов.</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2133600"/>
                    </a:xfrm>
                    <a:prstGeom prst="rect">
                      <a:avLst/>
                    </a:prstGeom>
                  </pic:spPr>
                </pic:pic>
              </a:graphicData>
            </a:graphic>
          </wp:inline>
        </w:drawing>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62500" cy="2133600"/>
                    </a:xfrm>
                    <a:prstGeom prst="rect">
                      <a:avLst/>
                    </a:prstGeom>
                  </pic:spPr>
                </pic:pic>
              </a:graphicData>
            </a:graphic>
          </wp:inline>
        </w:drawing>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762500" cy="2133600"/>
                    </a:xfrm>
                    <a:prstGeom prst="rect">
                      <a:avLst/>
                    </a:prstGeom>
                  </pic:spPr>
                </pic:pic>
              </a:graphicData>
            </a:graphic>
          </wp:inline>
        </w:drawing>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0" cy="2152650"/>
                    </a:xfrm>
                    <a:prstGeom prst="rect">
                      <a:avLst/>
                    </a:prstGeom>
                  </pic:spPr>
                </pic:pic>
              </a:graphicData>
            </a:graphic>
          </wp:inline>
        </w:drawing>
      </w:r>
    </w:p>
    <w:p>
      <w:r>
        <w:br w:type="page"/>
      </w:r>
    </w:p>
    <w:p>
      <w:pPr>
        <w:pStyle w:val="Heading1"/>
        <w:pageBreakBefore/>
        <w:spacing w:after="200" w:before="500"/>
      </w:pPr>
      <w:bookmarkStart w:name="sec24" w:id="1"/>
      <w:r>
        <w:t xml:space="preserve">7. Вкладка «Дизайн» — Визуальная идентичность</w:t>
      </w:r>
      <w:bookmarkEnd w:id="1"/>
    </w:p>
    <w:p>
      <w:pPr>
        <w:spacing w:after="160"/>
      </w:pPr>
      <w:r>
        <w:t xml:space="preserve">Вкладка «Дизайн» настраивает визуальное оформление всех писем, отправляемых магазином. Любое изменение немедленно отражается на всех шаблонах благодаря предпросмотру в реальном времени.</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25" w:id="1"/>
      <w:r>
        <w:t xml:space="preserve">7.1 Цвета</w:t>
      </w:r>
      <w:bookmarkEnd w:id="1"/>
    </w:p>
    <w:p>
      <w:pPr>
        <w:pStyle w:val="ListParagraph"/>
        <w:numPr>
          <w:ilvl w:val="0"/>
          <w:numId w:val="2"/>
        </w:numPr>
        <w:spacing w:after="80"/>
      </w:pPr>
      <w:r>
        <w:t xml:space="preserve">Акцентный цвет: используется для кнопок призыва к действию, ссылок, выделенных сумм, промокодов.</w:t>
      </w:r>
    </w:p>
    <w:p>
      <w:pPr>
        <w:pStyle w:val="ListParagraph"/>
        <w:numPr>
          <w:ilvl w:val="0"/>
          <w:numId w:val="2"/>
        </w:numPr>
        <w:spacing w:after="80"/>
      </w:pPr>
      <w:r>
        <w:t xml:space="preserve">Цвет фона: общий фон письма (за исключением центральной карточки, всегда белой для удобства чтения).</w:t>
      </w:r>
    </w:p>
    <w:p>
      <w:pPr>
        <w:pStyle w:val="ListParagraph"/>
        <w:numPr>
          <w:ilvl w:val="0"/>
          <w:numId w:val="2"/>
        </w:numPr>
        <w:spacing w:after="80"/>
      </w:pPr>
      <w:r>
        <w:t xml:space="preserve">Цвет основного и второстепенного текста.</w:t>
      </w:r>
    </w:p>
    <w:p>
      <w:pPr>
        <w:spacing w:after="120"/>
        <w:ind w:left="200"/>
      </w:pPr>
      <w:r>
        <w:rPr>
          <w:b/>
          <w:bCs/>
          <w:color w:val="B38B59"/>
        </w:rPr>
        <w:t xml:space="preserve">1. </w:t>
      </w:r>
      <w:r>
        <w:t xml:space="preserve">Нажмите на соответствующий выбор цвета.</w:t>
      </w:r>
    </w:p>
    <w:p>
      <w:pPr>
        <w:spacing w:after="120"/>
        <w:ind w:left="200"/>
      </w:pPr>
      <w:r>
        <w:rPr>
          <w:b/>
          <w:bCs/>
          <w:color w:val="B38B59"/>
        </w:rPr>
        <w:t xml:space="preserve">2. </w:t>
      </w:r>
      <w:r>
        <w:t xml:space="preserve">Выберите цвет через графическую палитру или введите шестнадцатеричный код (например, #B38B59 для бронзового оттенка Neria).</w:t>
      </w:r>
    </w:p>
    <w:p>
      <w:pPr>
        <w:spacing w:after="120"/>
        <w:ind w:left="200"/>
      </w:pPr>
      <w:r>
        <w:rPr>
          <w:b/>
          <w:bCs/>
          <w:color w:val="B38B59"/>
        </w:rPr>
        <w:t xml:space="preserve">3. </w:t>
      </w:r>
      <w:r>
        <w:t xml:space="preserve">Предпросмотр в реальном времени обновится немедленно. Нажмите Сохранить.</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26" w:id="1"/>
      <w:r>
        <w:t xml:space="preserve">7.2 Логотип</w:t>
      </w:r>
      <w:bookmarkEnd w:id="1"/>
    </w:p>
    <w:p>
      <w:pPr>
        <w:spacing w:after="120"/>
        <w:ind w:left="200"/>
      </w:pPr>
      <w:r>
        <w:rPr>
          <w:b/>
          <w:bCs/>
          <w:color w:val="B38B59"/>
        </w:rPr>
        <w:t xml:space="preserve">1. </w:t>
      </w:r>
      <w:r>
        <w:t xml:space="preserve">Нажмите на кнопку загрузки логотипа.</w:t>
      </w:r>
    </w:p>
    <w:p>
      <w:pPr>
        <w:spacing w:after="120"/>
        <w:ind w:left="200"/>
      </w:pPr>
      <w:r>
        <w:rPr>
          <w:b/>
          <w:bCs/>
          <w:color w:val="B38B59"/>
        </w:rPr>
        <w:t xml:space="preserve">2. </w:t>
      </w:r>
      <w:r>
        <w:t xml:space="preserve">Выберите файл логотипа (рекомендуется прозрачный PNG, минимум 300×100 пикселей).</w:t>
      </w:r>
    </w:p>
    <w:p>
      <w:pPr>
        <w:spacing w:after="120"/>
        <w:ind w:left="200"/>
      </w:pPr>
      <w:r>
        <w:rPr>
          <w:b/>
          <w:bCs/>
          <w:color w:val="B38B59"/>
        </w:rPr>
        <w:t xml:space="preserve">3. </w:t>
      </w:r>
      <w:r>
        <w:t xml:space="preserve">Логотип отображается в предпросмотре в верхней части каждого письма. При необходимости отрегулируйте ширину отображения.</w:t>
      </w:r>
    </w:p>
    <w:p>
      <w:pPr>
        <w:pStyle w:val="Heading2"/>
        <w:spacing w:after="140" w:before="320"/>
      </w:pPr>
      <w:bookmarkStart w:name="sec27" w:id="1"/>
      <w:r>
        <w:t xml:space="preserve">7.3 Тёмная тема</w:t>
      </w:r>
      <w:bookmarkEnd w:id="1"/>
    </w:p>
    <w:p>
      <w:pPr>
        <w:spacing w:after="160"/>
      </w:pPr>
      <w:r>
        <w:t xml:space="preserve">Блокировка тёмной темы фиксирует отображение в светлой теме, даже если почтовый клиент получателя автоматически применяет тёмную тему (принудительная установка meta-color-scheme в light). Рекомендуется для магазинов с логотипом или фирменными цветами, чувствительными к инверсии.</w:t>
      </w:r>
    </w:p>
    <w:p>
      <w:pPr>
        <w:pStyle w:val="Heading2"/>
        <w:spacing w:after="140" w:before="320"/>
      </w:pPr>
      <w:bookmarkStart w:name="sec28" w:id="1"/>
      <w:r>
        <w:t xml:space="preserve">7.4 Ширина контейнера</w:t>
      </w:r>
      <w:bookmarkEnd w:id="1"/>
    </w:p>
    <w:p>
      <w:pPr>
        <w:spacing w:after="160"/>
      </w:pPr>
      <w:r>
        <w:t xml:space="preserve">Ширину центральной карточки письма можно настроить в диапазоне от 480 до 700 пикселей. Рекомендуемое значение: 600 пикселей (отраслевой стандарт для электронной почты).</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762500" cy="2133600"/>
                    </a:xfrm>
                    <a:prstGeom prst="rect">
                      <a:avLst/>
                    </a:prstGeom>
                  </pic:spPr>
                </pic:pic>
              </a:graphicData>
            </a:graphic>
          </wp:inline>
        </w:drawing>
      </w:r>
    </w:p>
    <w:p>
      <w:pPr>
        <w:pStyle w:val="Heading2"/>
        <w:spacing w:after="140" w:before="320"/>
      </w:pPr>
      <w:bookmarkStart w:name="sec29" w:id="1"/>
      <w:r>
        <w:t xml:space="preserve">7.5 Быстрые стили — предустановки в один клик</w:t>
      </w:r>
      <w:bookmarkEnd w:id="1"/>
    </w:p>
    <w:p>
      <w:pPr>
        <w:spacing w:after="160"/>
      </w:pPr>
      <w:r>
        <w:t xml:space="preserve">Шесть предустановок мгновенно применяют гармоничное сочетание цветов и шрифтов:</w:t>
      </w:r>
    </w:p>
    <w:p>
      <w:pPr>
        <w:pStyle w:val="ListParagraph"/>
        <w:numPr>
          <w:ilvl w:val="0"/>
          <w:numId w:val="2"/>
        </w:numPr>
        <w:spacing w:after="80"/>
      </w:pPr>
      <w:r>
        <w:t xml:space="preserve">Золотая элегантность — золотисто-кремовые тона, сдержанный шрифт с засечками</w:t>
      </w:r>
    </w:p>
    <w:p>
      <w:pPr>
        <w:pStyle w:val="ListParagraph"/>
        <w:numPr>
          <w:ilvl w:val="0"/>
          <w:numId w:val="2"/>
        </w:numPr>
        <w:spacing w:after="80"/>
      </w:pPr>
      <w:r>
        <w:t xml:space="preserve">Чёрно-белый минимализм — современный шрифт без засечек</w:t>
      </w:r>
    </w:p>
    <w:p>
      <w:pPr>
        <w:pStyle w:val="ListParagraph"/>
        <w:numPr>
          <w:ilvl w:val="0"/>
          <w:numId w:val="2"/>
        </w:numPr>
        <w:spacing w:after="80"/>
      </w:pPr>
      <w:r>
        <w:t xml:space="preserve">Морская синева и золото — премиальный морской стиль</w:t>
      </w:r>
    </w:p>
    <w:p>
      <w:pPr>
        <w:pStyle w:val="ListParagraph"/>
        <w:numPr>
          <w:ilvl w:val="0"/>
          <w:numId w:val="2"/>
        </w:numPr>
        <w:spacing w:after="80"/>
      </w:pPr>
      <w:r>
        <w:t xml:space="preserve">Бордо и слоновая кость — стиль винодельческих и кожевенных изделий</w:t>
      </w:r>
    </w:p>
    <w:p>
      <w:pPr>
        <w:pStyle w:val="ListParagraph"/>
        <w:numPr>
          <w:ilvl w:val="0"/>
          <w:numId w:val="2"/>
        </w:numPr>
        <w:spacing w:after="80"/>
      </w:pPr>
      <w:r>
        <w:t xml:space="preserve">Лесная зелень и бронза — природное ремесленничество</w:t>
      </w:r>
    </w:p>
    <w:p>
      <w:pPr>
        <w:pStyle w:val="ListParagraph"/>
        <w:numPr>
          <w:ilvl w:val="0"/>
          <w:numId w:val="2"/>
        </w:numPr>
        <w:spacing w:after="80"/>
      </w:pPr>
      <w:r>
        <w:t xml:space="preserve">Пудровый розовый и серый — женская мода</w:t>
      </w:r>
    </w:p>
    <w:p>
      <w:pPr>
        <w:spacing w:after="120"/>
        <w:ind w:left="200"/>
      </w:pPr>
      <w:r>
        <w:rPr>
          <w:b/>
          <w:bCs/>
          <w:color w:val="B38B59"/>
        </w:rPr>
        <w:t xml:space="preserve">1. </w:t>
      </w:r>
      <w:r>
        <w:t xml:space="preserve">Нажмите на один из 6 стилей в разделе «Быстрые стили».</w:t>
      </w:r>
    </w:p>
    <w:p>
      <w:pPr>
        <w:spacing w:after="120"/>
        <w:ind w:left="200"/>
      </w:pPr>
      <w:r>
        <w:rPr>
          <w:b/>
          <w:bCs/>
          <w:color w:val="B38B59"/>
        </w:rPr>
        <w:t xml:space="preserve">2. </w:t>
      </w:r>
      <w:r>
        <w:t xml:space="preserve">Предпросмотр в реальном времени обновится немедленно.</w:t>
      </w:r>
    </w:p>
    <w:p>
      <w:pPr>
        <w:spacing w:after="120"/>
        <w:ind w:left="200"/>
      </w:pPr>
      <w:r>
        <w:rPr>
          <w:b/>
          <w:bCs/>
          <w:color w:val="B38B59"/>
        </w:rPr>
        <w:t xml:space="preserve">3. </w:t>
      </w:r>
      <w:r>
        <w:t xml:space="preserve">Нажмите Применить этот стиль для подтверждения или выберите другой стиль.</w:t>
      </w:r>
    </w:p>
    <w:p>
      <w:pPr>
        <w:spacing w:after="120"/>
        <w:ind w:left="200"/>
      </w:pPr>
      <w:r>
        <w:rPr>
          <w:b/>
          <w:bCs/>
          <w:color w:val="B38B59"/>
        </w:rPr>
        <w:t xml:space="preserve">4. </w:t>
      </w:r>
      <w:r>
        <w:t xml:space="preserve">Кнопка Сброс до заводских настроек в любой момент восстанавливает исходные значения.</w:t>
      </w:r>
    </w:p>
    <w:p>
      <w:pPr>
        <w:pStyle w:val="Heading2"/>
        <w:spacing w:after="140" w:before="320"/>
      </w:pPr>
      <w:bookmarkStart w:name="sec30" w:id="1"/>
      <w:r>
        <w:t xml:space="preserve">7.6 Рукописная подпись</w:t>
      </w:r>
      <w:bookmarkEnd w:id="1"/>
    </w:p>
    <w:p>
      <w:pPr>
        <w:spacing w:after="160"/>
      </w:pPr>
      <w:r>
        <w:t xml:space="preserve">Neria может генерировать изображение каллиграфической подписи на основе введённого имени с использованием библиотеки GD и рукописных шрифтов (Dancing Script, Great Vibes, Sacramento, Pinyon Script). Эта подпись вставляется в подвал каждого письма, под формулой прощания.</w:t>
      </w:r>
    </w:p>
    <w:p>
      <w:pPr>
        <w:spacing w:after="120"/>
        <w:ind w:left="200"/>
      </w:pPr>
      <w:r>
        <w:rPr>
          <w:b/>
          <w:bCs/>
          <w:color w:val="B38B59"/>
        </w:rPr>
        <w:t xml:space="preserve">1. </w:t>
      </w:r>
      <w:r>
        <w:t xml:space="preserve">Введите имя, которое требуется оформить каллиграфически, в поле «Имя для подписи».</w:t>
      </w:r>
    </w:p>
    <w:p>
      <w:pPr>
        <w:spacing w:after="120"/>
        <w:ind w:left="200"/>
      </w:pPr>
      <w:r>
        <w:rPr>
          <w:b/>
          <w:bCs/>
          <w:color w:val="B38B59"/>
        </w:rPr>
        <w:t xml:space="preserve">2. </w:t>
      </w:r>
      <w:r>
        <w:t xml:space="preserve">Выберите шрифт из 4 доступных вариантов.</w:t>
      </w:r>
    </w:p>
    <w:p>
      <w:pPr>
        <w:spacing w:after="120"/>
        <w:ind w:left="200"/>
      </w:pPr>
      <w:r>
        <w:rPr>
          <w:b/>
          <w:bCs/>
          <w:color w:val="B38B59"/>
        </w:rPr>
        <w:t xml:space="preserve">3. </w:t>
      </w:r>
      <w:r>
        <w:t xml:space="preserve">Настройте размер и цвет.</w:t>
      </w:r>
    </w:p>
    <w:p>
      <w:pPr>
        <w:spacing w:after="120"/>
        <w:ind w:left="200"/>
      </w:pPr>
      <w:r>
        <w:rPr>
          <w:b/>
          <w:bCs/>
          <w:color w:val="B38B59"/>
        </w:rPr>
        <w:t xml:space="preserve">4. </w:t>
      </w:r>
      <w:r>
        <w:t xml:space="preserve">Нажмите Создать предпросмотр, затем Сохранить.</w:t>
      </w:r>
    </w:p>
    <w:p>
      <w:pPr>
        <w:spacing w:after="200" w:before="120"/>
        <w:jc w:val="center"/>
      </w:pPr>
      <w:r>
        <w:drawing>
          <wp:inline distT="0" distB="0" distL="0" distR="0">
            <wp:extent cx="47625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762500" cy="2162175"/>
                    </a:xfrm>
                    <a:prstGeom prst="rect">
                      <a:avLst/>
                    </a:prstGeom>
                  </pic:spPr>
                </pic:pic>
              </a:graphicData>
            </a:graphic>
          </wp:inline>
        </w:drawing>
      </w:r>
    </w:p>
    <w:p>
      <w:r>
        <w:br w:type="page"/>
      </w:r>
    </w:p>
    <w:p>
      <w:pPr>
        <w:pStyle w:val="Heading1"/>
        <w:pageBreakBefore/>
        <w:spacing w:after="200" w:before="500"/>
      </w:pPr>
      <w:bookmarkStart w:name="sec31" w:id="1"/>
      <w:r>
        <w:t xml:space="preserve">8. Вкладка «Типографика»</w:t>
      </w:r>
      <w:bookmarkEnd w:id="1"/>
    </w:p>
    <w:p>
      <w:pPr>
        <w:spacing w:after="160"/>
      </w:pPr>
      <w:r>
        <w:t xml:space="preserve">Вкладка «Типографика» настраивает шрифты, используемые в письмах, по группам письменности. Neria поддерживает 5 групп: латиница, арабский язык (справа налево), японский, корейский, упрощённый/традиционный китайский.</w:t>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32" w:id="1"/>
      <w:r>
        <w:t xml:space="preserve">8.1 Настройка шрифтов</w:t>
      </w:r>
      <w:bookmarkEnd w:id="1"/>
    </w:p>
    <w:p>
      <w:pPr>
        <w:spacing w:after="120"/>
        <w:ind w:left="200"/>
      </w:pPr>
      <w:r>
        <w:rPr>
          <w:b/>
          <w:bCs/>
          <w:color w:val="B38B59"/>
        </w:rPr>
        <w:t xml:space="preserve">1. </w:t>
      </w:r>
      <w:r>
        <w:t xml:space="preserve">Выберите группу письменности для настройки (латиница, арабский, японский, корейский, китайский).</w:t>
      </w:r>
    </w:p>
    <w:p>
      <w:pPr>
        <w:spacing w:after="120"/>
        <w:ind w:left="200"/>
      </w:pPr>
      <w:r>
        <w:rPr>
          <w:b/>
          <w:bCs/>
          <w:color w:val="B38B59"/>
        </w:rPr>
        <w:t xml:space="preserve">2. </w:t>
      </w:r>
      <w:r>
        <w:t xml:space="preserve">Выберите шрифт заголовка в выпадающем меню (например: Cormorant Garamond, EB Garamond и т. д.).</w:t>
      </w:r>
    </w:p>
    <w:p>
      <w:pPr>
        <w:spacing w:after="120"/>
        <w:ind w:left="200"/>
      </w:pPr>
      <w:r>
        <w:rPr>
          <w:b/>
          <w:bCs/>
          <w:color w:val="B38B59"/>
        </w:rPr>
        <w:t xml:space="preserve">3. </w:t>
      </w:r>
      <w:r>
        <w:t xml:space="preserve">Выберите шрифт основного текста (например: Lato, Open Sans и т. д.).</w:t>
      </w:r>
    </w:p>
    <w:p>
      <w:pPr>
        <w:spacing w:after="120"/>
        <w:ind w:left="200"/>
      </w:pPr>
      <w:r>
        <w:rPr>
          <w:b/>
          <w:bCs/>
          <w:color w:val="B38B59"/>
        </w:rPr>
        <w:t xml:space="preserve">4. </w:t>
      </w:r>
      <w:r>
        <w:t xml:space="preserve">Предпросмотр показывает отображение в отрывке письма. Нажмите Сохранить.</w:t>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762500" cy="2095500"/>
                    </a:xfrm>
                    <a:prstGeom prst="rect">
                      <a:avLst/>
                    </a:prstGeom>
                  </pic:spPr>
                </pic:pic>
              </a:graphicData>
            </a:graphic>
          </wp:inline>
        </w:drawing>
      </w:r>
    </w:p>
    <w:p>
      <w:pPr>
        <w:spacing w:after="180" w:before="120"/>
        <w:ind w:left="360"/>
      </w:pPr>
      <w:r>
        <w:rPr>
          <w:b/>
          <w:bCs/>
          <w:color w:val="B38B59"/>
        </w:rPr>
        <w:t xml:space="preserve">ℹ️  Примечание — </w:t>
      </w:r>
      <w:r>
        <w:t xml:space="preserve">Neria автоматически генерирует теги @font-face и резервные наборы шрифтов, чтобы обеспечить элегантное отображение даже в Outlook, который не поддерживает веб-шрифты.</w:t>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762500" cy="2095500"/>
                    </a:xfrm>
                    <a:prstGeom prst="rect">
                      <a:avLst/>
                    </a:prstGeom>
                  </pic:spPr>
                </pic:pic>
              </a:graphicData>
            </a:graphic>
          </wp:inline>
        </w:drawing>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762500" cy="2095500"/>
                    </a:xfrm>
                    <a:prstGeom prst="rect">
                      <a:avLst/>
                    </a:prstGeom>
                  </pic:spPr>
                </pic:pic>
              </a:graphicData>
            </a:graphic>
          </wp:inline>
        </w:drawing>
      </w:r>
    </w:p>
    <w:p>
      <w:r>
        <w:br w:type="page"/>
      </w:r>
    </w:p>
    <w:p>
      <w:pPr>
        <w:pStyle w:val="Heading1"/>
        <w:pageBreakBefore/>
        <w:spacing w:after="200" w:before="500"/>
      </w:pPr>
      <w:bookmarkStart w:name="sec33" w:id="1"/>
      <w:r>
        <w:t xml:space="preserve">9. Вкладка «Социальные сети»</w:t>
      </w:r>
      <w:bookmarkEnd w:id="1"/>
    </w:p>
    <w:p>
      <w:pPr>
        <w:spacing w:after="160"/>
      </w:pPr>
      <w:r>
        <w:t xml:space="preserve">Эта вкладка настраивает иконки и ссылки социальных сетей, автоматически добавляемые в подвал каждого письма. Доступно до 9 платформ: Instagram, Facebook, Pinterest, TikTok, YouTube, LinkedIn, X/Twitter, Snapchat, WhatsApp.</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762500" cy="2124075"/>
                    </a:xfrm>
                    <a:prstGeom prst="rect">
                      <a:avLst/>
                    </a:prstGeom>
                  </pic:spPr>
                </pic:pic>
              </a:graphicData>
            </a:graphic>
          </wp:inline>
        </w:drawing>
      </w:r>
    </w:p>
    <w:p>
      <w:pPr>
        <w:spacing w:after="120"/>
        <w:ind w:left="200"/>
      </w:pPr>
      <w:r>
        <w:rPr>
          <w:b/>
          <w:bCs/>
          <w:color w:val="B38B59"/>
        </w:rPr>
        <w:t xml:space="preserve">1. </w:t>
      </w:r>
      <w:r>
        <w:t xml:space="preserve">Введите полный URL-адрес вашего профиля для каждой желаемой социальной сети (оставьте поле пустым, чтобы скрыть сеть).</w:t>
      </w:r>
    </w:p>
    <w:p>
      <w:pPr>
        <w:spacing w:after="120"/>
        <w:ind w:left="200"/>
      </w:pPr>
      <w:r>
        <w:rPr>
          <w:b/>
          <w:bCs/>
          <w:color w:val="B38B59"/>
        </w:rPr>
        <w:t xml:space="preserve">2. </w:t>
      </w:r>
      <w:r>
        <w:t xml:space="preserve">При необходимости измените порядок иконок перетаскиванием.</w:t>
      </w:r>
    </w:p>
    <w:p>
      <w:pPr>
        <w:spacing w:after="120"/>
        <w:ind w:left="200"/>
      </w:pPr>
      <w:r>
        <w:rPr>
          <w:b/>
          <w:bCs/>
          <w:color w:val="B38B59"/>
        </w:rPr>
        <w:t xml:space="preserve">3. </w:t>
      </w:r>
      <w:r>
        <w:t xml:space="preserve">Нажмите Сохранить, затем отправьте себе тестовое письмо, чтобы увидеть, как иконки отображаются в подвале (предпросмотр на экране во вкладке «Предпросмотр» не показывает социальные сети).</w:t>
      </w:r>
    </w:p>
    <w:p>
      <w:pPr>
        <w:spacing w:after="200" w:before="120"/>
        <w:jc w:val="center"/>
      </w:pPr>
      <w:r>
        <w:drawing>
          <wp:inline distT="0" distB="0" distL="0" distR="0">
            <wp:extent cx="4762500" cy="558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762500" cy="5581650"/>
                    </a:xfrm>
                    <a:prstGeom prst="rect">
                      <a:avLst/>
                    </a:prstGeom>
                  </pic:spPr>
                </pic:pic>
              </a:graphicData>
            </a:graphic>
          </wp:inline>
        </w:drawing>
      </w:r>
    </w:p>
    <w:p>
      <w:r>
        <w:br w:type="page"/>
      </w:r>
    </w:p>
    <w:p>
      <w:pPr>
        <w:pStyle w:val="Heading1"/>
        <w:pageBreakBefore/>
        <w:spacing w:after="200" w:before="500"/>
      </w:pPr>
      <w:bookmarkStart w:name="sec34" w:id="1"/>
      <w:r>
        <w:t xml:space="preserve">10. Вкладка «Переводы» — 19 языков</w:t>
      </w:r>
      <w:bookmarkEnd w:id="1"/>
    </w:p>
    <w:p>
      <w:pPr>
        <w:spacing w:after="160"/>
      </w:pPr>
      <w:r>
        <w:t xml:space="preserve">Вкладка «Переводы» позволяет редактировать текст каждого из 117 шаблонов писем на любом из 19 доступных языков (fr, en, de, it, es, pt, br, gb, ar, ja, ko, zh, tw, ru, tr, sv, no, da, nl) с предпросмотром в реальном времени перед сохранением.</w:t>
      </w:r>
    </w:p>
    <w:p>
      <w:pPr>
        <w:spacing w:after="200" w:before="120"/>
        <w:jc w:val="center"/>
      </w:pPr>
      <w:r>
        <w:drawing>
          <wp:inline distT="0" distB="0" distL="0" distR="0">
            <wp:extent cx="47625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762500" cy="2066925"/>
                    </a:xfrm>
                    <a:prstGeom prst="rect">
                      <a:avLst/>
                    </a:prstGeom>
                  </pic:spPr>
                </pic:pic>
              </a:graphicData>
            </a:graphic>
          </wp:inline>
        </w:drawing>
      </w:r>
    </w:p>
    <w:p>
      <w:pPr>
        <w:pStyle w:val="Heading2"/>
        <w:spacing w:after="140" w:before="320"/>
      </w:pPr>
      <w:bookmarkStart w:name="sec35" w:id="1"/>
      <w:r>
        <w:t xml:space="preserve">10.1 Редактирование шаблона</w:t>
      </w:r>
      <w:bookmarkEnd w:id="1"/>
    </w:p>
    <w:p>
      <w:pPr>
        <w:spacing w:after="120"/>
        <w:ind w:left="200"/>
      </w:pPr>
      <w:r>
        <w:rPr>
          <w:b/>
          <w:bCs/>
          <w:color w:val="B38B59"/>
        </w:rPr>
        <w:t xml:space="preserve">1. </w:t>
      </w:r>
      <w:r>
        <w:t xml:space="preserve">Выберите язык в выпадающем меню сверху.</w:t>
      </w:r>
    </w:p>
    <w:p>
      <w:pPr>
        <w:spacing w:after="120"/>
        <w:ind w:left="200"/>
      </w:pPr>
      <w:r>
        <w:rPr>
          <w:b/>
          <w:bCs/>
          <w:color w:val="B38B59"/>
        </w:rPr>
        <w:t xml:space="preserve">2. </w:t>
      </w:r>
      <w:r>
        <w:t xml:space="preserve">Выберите шаблон для редактирования из списка (или воспользуйтесь глобальным поиском).</w:t>
      </w:r>
    </w:p>
    <w:p>
      <w:pPr>
        <w:spacing w:after="120"/>
        <w:ind w:left="200"/>
      </w:pPr>
      <w:r>
        <w:rPr>
          <w:b/>
          <w:bCs/>
          <w:color w:val="B38B59"/>
        </w:rPr>
        <w:t xml:space="preserve">3. </w:t>
      </w:r>
      <w:r>
        <w:t xml:space="preserve">Нажмите Изменить. Откроется редактор с полями: Тема, Текст письма (HTML), Текст письма (обычный текст).</w:t>
      </w:r>
    </w:p>
    <w:p>
      <w:pPr>
        <w:spacing w:after="120"/>
        <w:ind w:left="200"/>
      </w:pPr>
      <w:r>
        <w:rPr>
          <w:b/>
          <w:bCs/>
          <w:color w:val="B38B59"/>
        </w:rPr>
        <w:t xml:space="preserve">4. </w:t>
      </w:r>
      <w:r>
        <w:t xml:space="preserve">Отредактируйте текст. Доступные переменные ({firstname}, {order_reference} и т. д.) перечислены справа.</w:t>
      </w:r>
    </w:p>
    <w:p>
      <w:pPr>
        <w:spacing w:after="120"/>
        <w:ind w:left="200"/>
      </w:pPr>
      <w:r>
        <w:rPr>
          <w:b/>
          <w:bCs/>
          <w:color w:val="B38B59"/>
        </w:rPr>
        <w:t xml:space="preserve">5. </w:t>
      </w:r>
      <w:r>
        <w:t xml:space="preserve">Предпросмотр в реальном времени обновляется при каждом нажатии клавиши. Нажмите Сохранить.</w:t>
      </w:r>
    </w:p>
    <w:p>
      <w:pPr>
        <w:spacing w:after="200" w:before="12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762500" cy="2105025"/>
                    </a:xfrm>
                    <a:prstGeom prst="rect">
                      <a:avLst/>
                    </a:prstGeom>
                  </pic:spPr>
                </pic:pic>
              </a:graphicData>
            </a:graphic>
          </wp:inline>
        </w:drawing>
      </w:r>
    </w:p>
    <w:p>
      <w:pPr>
        <w:pStyle w:val="Heading2"/>
        <w:spacing w:after="140" w:before="320"/>
      </w:pPr>
      <w:bookmarkStart w:name="sec36" w:id="1"/>
      <w:r>
        <w:t xml:space="preserve">10.2 Автоматический перевод через DeepL</w:t>
      </w:r>
      <w:bookmarkEnd w:id="1"/>
    </w:p>
    <w:p>
      <w:pPr>
        <w:spacing w:after="120"/>
        <w:ind w:left="200"/>
      </w:pPr>
      <w:r>
        <w:rPr>
          <w:b/>
          <w:bCs/>
          <w:color w:val="B38B59"/>
        </w:rPr>
        <w:t xml:space="preserve">1. </w:t>
      </w:r>
      <w:r>
        <w:t xml:space="preserve">В редакторе нажмите кнопку Перевести через DeepL.</w:t>
      </w:r>
    </w:p>
    <w:p>
      <w:pPr>
        <w:spacing w:after="120"/>
        <w:ind w:left="200"/>
      </w:pPr>
      <w:r>
        <w:rPr>
          <w:b/>
          <w:bCs/>
          <w:color w:val="B38B59"/>
        </w:rPr>
        <w:t xml:space="preserve">2. </w:t>
      </w:r>
      <w:r>
        <w:t xml:space="preserve">Neria отправляет исходный текст в API DeepL и автоматически заполняет целевое поле.</w:t>
      </w:r>
    </w:p>
    <w:p>
      <w:pPr>
        <w:spacing w:after="120"/>
        <w:ind w:left="200"/>
      </w:pPr>
      <w:r>
        <w:rPr>
          <w:b/>
          <w:bCs/>
          <w:color w:val="B38B59"/>
        </w:rPr>
        <w:t xml:space="preserve">3. </w:t>
      </w:r>
      <w:r>
        <w:t xml:space="preserve">Проверьте и при необходимости внесите правки перед сохранением.</w:t>
      </w:r>
    </w:p>
    <w:p>
      <w:pPr>
        <w:spacing w:after="180" w:before="120"/>
        <w:ind w:left="360"/>
      </w:pPr>
      <w:r>
        <w:rPr>
          <w:b/>
          <w:bCs/>
          <w:color w:val="B38B59"/>
        </w:rPr>
        <w:t xml:space="preserve">ℹ️  Примечание — </w:t>
      </w:r>
      <w:r>
        <w:t xml:space="preserve">Ключ API DeepL Free (500 000 бесплатных символов в месяц) необходимо настроить на вкладке «Главная» → Общие настройки → Ключ DeepL.</w:t>
      </w:r>
    </w:p>
    <w:p>
      <w:pPr>
        <w:pStyle w:val="Heading2"/>
        <w:spacing w:after="140" w:before="320"/>
      </w:pPr>
      <w:bookmarkStart w:name="sec37" w:id="1"/>
      <w:r>
        <w:t xml:space="preserve">10.3 Экспорт и импорт CSV</w:t>
      </w:r>
      <w:bookmarkEnd w:id="1"/>
    </w:p>
    <w:p>
      <w:pPr>
        <w:spacing w:after="120"/>
        <w:ind w:left="200"/>
      </w:pPr>
      <w:r>
        <w:rPr>
          <w:b/>
          <w:bCs/>
          <w:color w:val="B38B59"/>
        </w:rPr>
        <w:t xml:space="preserve">1. </w:t>
      </w:r>
      <w:r>
        <w:t xml:space="preserve">Нажмите Экспортировать CSV, чтобы скачать все переводы на определённый язык.</w:t>
      </w:r>
    </w:p>
    <w:p>
      <w:pPr>
        <w:spacing w:after="120"/>
        <w:ind w:left="200"/>
      </w:pPr>
      <w:r>
        <w:rPr>
          <w:b/>
          <w:bCs/>
          <w:color w:val="B38B59"/>
        </w:rPr>
        <w:t xml:space="preserve">2. </w:t>
      </w:r>
      <w:r>
        <w:t xml:space="preserve">Отредактируйте файл CSV в Excel или Google Таблицах (столбец A: ключ, столбец B: перевод).</w:t>
      </w:r>
    </w:p>
    <w:p>
      <w:pPr>
        <w:spacing w:after="120"/>
        <w:ind w:left="200"/>
      </w:pPr>
      <w:r>
        <w:rPr>
          <w:b/>
          <w:bCs/>
          <w:color w:val="B38B59"/>
        </w:rPr>
        <w:t xml:space="preserve">3. </w:t>
      </w:r>
      <w:r>
        <w:t xml:space="preserve">Нажмите Импортировать CSV и выберите изменённый файл. Переводы обновятся массово.</w:t>
      </w:r>
    </w:p>
    <w:p>
      <w:pPr>
        <w:pStyle w:val="Heading2"/>
        <w:spacing w:after="140" w:before="320"/>
      </w:pPr>
      <w:bookmarkStart w:name="sec38" w:id="1"/>
      <w:r>
        <w:t xml:space="preserve">10.4 Добавление шаблона в чёрный список</w:t>
      </w:r>
      <w:bookmarkEnd w:id="1"/>
    </w:p>
    <w:p>
      <w:pPr>
        <w:spacing w:after="160"/>
      </w:pPr>
      <w:r>
        <w:t xml:space="preserve">Если вы хотите, чтобы определённым шаблоном управляла встроенная система PrestaShop, а не Neria (глобально или для определённого языка), перейдите на вкладку «Главная» → «Чёрный список шаблонов»:</w:t>
      </w:r>
    </w:p>
    <w:p>
      <w:pPr>
        <w:spacing w:after="120"/>
        <w:ind w:left="200"/>
      </w:pPr>
      <w:r>
        <w:rPr>
          <w:b/>
          <w:bCs/>
          <w:color w:val="B38B59"/>
        </w:rPr>
        <w:t xml:space="preserve">1. </w:t>
      </w:r>
      <w:r>
        <w:t xml:space="preserve">Выберите шаблон в выпадающем списке.</w:t>
      </w:r>
    </w:p>
    <w:p>
      <w:pPr>
        <w:spacing w:after="120"/>
        <w:ind w:left="200"/>
      </w:pPr>
      <w:r>
        <w:rPr>
          <w:b/>
          <w:bCs/>
          <w:color w:val="B38B59"/>
        </w:rPr>
        <w:t xml:space="preserve">2. </w:t>
      </w:r>
      <w:r>
        <w:t xml:space="preserve">Выберите конкретный язык или оставьте «Все языки» для глобальной блокировки.</w:t>
      </w:r>
    </w:p>
    <w:p>
      <w:pPr>
        <w:spacing w:after="120"/>
        <w:ind w:left="200"/>
      </w:pPr>
      <w:r>
        <w:rPr>
          <w:b/>
          <w:bCs/>
          <w:color w:val="B38B59"/>
        </w:rPr>
        <w:t xml:space="preserve">3. </w:t>
      </w:r>
      <w:r>
        <w:t xml:space="preserve">Нажмите Добавить. После этого PrestaShop будет управлять этим письмом самостоятельно вместо Neria.</w:t>
      </w:r>
    </w:p>
    <w:p>
      <w:pPr>
        <w:spacing w:after="120"/>
        <w:ind w:left="200"/>
      </w:pPr>
      <w:r>
        <w:rPr>
          <w:b/>
          <w:bCs/>
          <w:color w:val="B38B59"/>
        </w:rPr>
        <w:t xml:space="preserve">4. </w:t>
      </w:r>
      <w:r>
        <w:t xml:space="preserve">Чтобы снова включить письмо, удалите правило в таблице активных правил.</w:t>
      </w:r>
    </w:p>
    <w:p>
      <w:pPr>
        <w:spacing w:after="200" w:before="120"/>
        <w:jc w:val="center"/>
      </w:pPr>
      <w:r>
        <w:drawing>
          <wp:inline distT="0" distB="0" distL="0" distR="0">
            <wp:extent cx="4762500" cy="80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762500" cy="800100"/>
                    </a:xfrm>
                    <a:prstGeom prst="rect">
                      <a:avLst/>
                    </a:prstGeom>
                  </pic:spPr>
                </pic:pic>
              </a:graphicData>
            </a:graphic>
          </wp:inline>
        </w:drawing>
      </w:r>
    </w:p>
    <w:p>
      <w:pPr>
        <w:pStyle w:val="Heading2"/>
        <w:spacing w:after="140" w:before="320"/>
      </w:pPr>
      <w:bookmarkStart w:name="sec39" w:id="1"/>
      <w:r>
        <w:t xml:space="preserve">10.5 История переводов</w:t>
      </w:r>
      <w:bookmarkEnd w:id="1"/>
    </w:p>
    <w:p>
      <w:pPr>
        <w:spacing w:after="160"/>
      </w:pPr>
      <w:r>
        <w:t xml:space="preserve">Каждое изменение перевода регистрируется с указанием времени. История доступна через кнопку История в редакторе любого шаблона.</w:t>
      </w:r>
    </w:p>
    <w:p>
      <w:r>
        <w:br w:type="page"/>
      </w:r>
    </w:p>
    <w:p>
      <w:pPr>
        <w:pStyle w:val="Heading1"/>
        <w:pageBreakBefore/>
        <w:spacing w:after="200" w:before="500"/>
      </w:pPr>
      <w:bookmarkStart w:name="sec40" w:id="1"/>
      <w:r>
        <w:t xml:space="preserve">11. Голосовой отпечаток бренда</w:t>
      </w:r>
      <w:bookmarkEnd w:id="1"/>
    </w:p>
    <w:p>
      <w:pPr>
        <w:spacing w:after="160"/>
      </w:pPr>
      <w:r>
        <w:t xml:space="preserve">Голосовой отпечаток позволяет для каждого языка определить запрещённые слова, предпочтительные слова и заметки о редакционном тоне. Neria автоматически сканирует существующие переводы и выявляет несоответствия без использования внешнего ИИ.</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762500" cy="2124075"/>
                    </a:xfrm>
                    <a:prstGeom prst="rect">
                      <a:avLst/>
                    </a:prstGeom>
                  </pic:spPr>
                </pic:pic>
              </a:graphicData>
            </a:graphic>
          </wp:inline>
        </w:drawing>
      </w:r>
    </w:p>
    <w:p>
      <w:pPr>
        <w:spacing w:after="120"/>
        <w:ind w:left="200"/>
      </w:pPr>
      <w:r>
        <w:rPr>
          <w:b/>
          <w:bCs/>
          <w:color w:val="B38B59"/>
        </w:rPr>
        <w:t xml:space="preserve">1. </w:t>
      </w:r>
      <w:r>
        <w:t xml:space="preserve">В разделе «Голосовой отпечаток» выберите язык.</w:t>
      </w:r>
    </w:p>
    <w:p>
      <w:pPr>
        <w:spacing w:after="120"/>
        <w:ind w:left="200"/>
      </w:pPr>
      <w:r>
        <w:rPr>
          <w:b/>
          <w:bCs/>
          <w:color w:val="B38B59"/>
        </w:rPr>
        <w:t xml:space="preserve">2. </w:t>
      </w:r>
      <w:r>
        <w:t xml:space="preserve">Введите Запрещённые слова (например: «дёшево», «акция», «распродажа»), разделённые запятыми.</w:t>
      </w:r>
    </w:p>
    <w:p>
      <w:pPr>
        <w:spacing w:after="120"/>
        <w:ind w:left="200"/>
      </w:pPr>
      <w:r>
        <w:rPr>
          <w:b/>
          <w:bCs/>
          <w:color w:val="B38B59"/>
        </w:rPr>
        <w:t xml:space="preserve">3. </w:t>
      </w:r>
      <w:r>
        <w:t xml:space="preserve">Введите Предпочтительные слова (например: «эксклюзивный», «ручная работа», «на заказ»).</w:t>
      </w:r>
    </w:p>
    <w:p>
      <w:pPr>
        <w:spacing w:after="120"/>
        <w:ind w:left="200"/>
      </w:pPr>
      <w:r>
        <w:rPr>
          <w:b/>
          <w:bCs/>
          <w:color w:val="B38B59"/>
        </w:rPr>
        <w:t xml:space="preserve">4. </w:t>
      </w:r>
      <w:r>
        <w:t xml:space="preserve">Добавьте Заметки о тоне (например: «использовать только формальное «Вы»», «без восклицательных знаков»).</w:t>
      </w:r>
    </w:p>
    <w:p>
      <w:pPr>
        <w:spacing w:after="120"/>
        <w:ind w:left="200"/>
      </w:pPr>
      <w:r>
        <w:rPr>
          <w:b/>
          <w:bCs/>
          <w:color w:val="B38B59"/>
        </w:rPr>
        <w:t xml:space="preserve">5. </w:t>
      </w:r>
      <w:r>
        <w:t xml:space="preserve">Нажмите Запустить ретроспективный аудит, чтобы проанализировать все существующие шаблоны на этом языке.</w:t>
      </w:r>
    </w:p>
    <w:p>
      <w:pPr>
        <w:spacing w:after="120"/>
        <w:ind w:left="200"/>
      </w:pPr>
      <w:r>
        <w:rPr>
          <w:b/>
          <w:bCs/>
          <w:color w:val="B38B59"/>
        </w:rPr>
        <w:t xml:space="preserve">6. </w:t>
      </w:r>
      <w:r>
        <w:t xml:space="preserve">Neria отображает список шаблонов, содержащих запрещённые слова, с указанием контекста.</w:t>
      </w:r>
    </w:p>
    <w:p>
      <w:pPr>
        <w:spacing w:after="200" w:before="12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762500" cy="2105025"/>
                    </a:xfrm>
                    <a:prstGeom prst="rect">
                      <a:avLst/>
                    </a:prstGeom>
                  </pic:spPr>
                </pic:pic>
              </a:graphicData>
            </a:graphic>
          </wp:inline>
        </w:drawing>
      </w:r>
    </w:p>
    <w:p>
      <w:r>
        <w:br w:type="page"/>
      </w:r>
    </w:p>
    <w:p>
      <w:pPr>
        <w:pStyle w:val="Heading1"/>
        <w:pageBreakBefore/>
        <w:spacing w:after="200" w:before="500"/>
      </w:pPr>
      <w:bookmarkStart w:name="sec41" w:id="1"/>
      <w:r>
        <w:t xml:space="preserve">12. Вкладка «Ручная отправка»</w:t>
      </w:r>
      <w:bookmarkEnd w:id="1"/>
    </w:p>
    <w:p>
      <w:pPr>
        <w:spacing w:after="160"/>
      </w:pPr>
      <w:r>
        <w:t xml:space="preserve">Вкладка «Ручная отправка» позволяет отправить любой шаблон письма любому клиенту немедленно или с отсрочкой прямо из административной панели.</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762500" cy="2152650"/>
                    </a:xfrm>
                    <a:prstGeom prst="rect">
                      <a:avLst/>
                    </a:prstGeom>
                  </pic:spPr>
                </pic:pic>
              </a:graphicData>
            </a:graphic>
          </wp:inline>
        </w:drawing>
      </w:r>
    </w:p>
    <w:p>
      <w:pPr>
        <w:spacing w:after="120"/>
        <w:ind w:left="200"/>
      </w:pPr>
      <w:r>
        <w:rPr>
          <w:b/>
          <w:bCs/>
          <w:color w:val="B38B59"/>
        </w:rPr>
        <w:t xml:space="preserve">1. </w:t>
      </w:r>
      <w:r>
        <w:t xml:space="preserve">В поле «Клиент» начните вводить имя или адрес электронной почты получателя. Автозаполнение предложит соответствующих клиентов.</w:t>
      </w:r>
    </w:p>
    <w:p>
      <w:pPr>
        <w:spacing w:after="120"/>
        <w:ind w:left="200"/>
      </w:pPr>
      <w:r>
        <w:rPr>
          <w:b/>
          <w:bCs/>
          <w:color w:val="B38B59"/>
        </w:rPr>
        <w:t xml:space="preserve">2. </w:t>
      </w:r>
      <w:r>
        <w:t xml:space="preserve">Выберите шаблон для отправки из выпадающего списка.</w:t>
      </w:r>
    </w:p>
    <w:p>
      <w:pPr>
        <w:spacing w:after="120"/>
        <w:ind w:left="200"/>
      </w:pPr>
      <w:r>
        <w:rPr>
          <w:b/>
          <w:bCs/>
          <w:color w:val="B38B59"/>
        </w:rPr>
        <w:t xml:space="preserve">3. </w:t>
      </w:r>
      <w:r>
        <w:t xml:space="preserve">Если шаблону требуются специфические переменные (номер заказа, сумма и т. д.), заполните появившиеся поля.</w:t>
      </w:r>
    </w:p>
    <w:p>
      <w:pPr>
        <w:spacing w:after="120"/>
        <w:ind w:left="200"/>
      </w:pPr>
      <w:r>
        <w:rPr>
          <w:b/>
          <w:bCs/>
          <w:color w:val="B38B59"/>
        </w:rPr>
        <w:t xml:space="preserve">4. </w:t>
      </w:r>
      <w:r>
        <w:t xml:space="preserve">Выберите язык отправки (по умолчанию: предпочтительный язык клиента).</w:t>
      </w:r>
    </w:p>
    <w:p>
      <w:pPr>
        <w:spacing w:after="120"/>
        <w:ind w:left="200"/>
      </w:pPr>
      <w:r>
        <w:rPr>
          <w:b/>
          <w:bCs/>
          <w:color w:val="B38B59"/>
        </w:rPr>
        <w:t xml:space="preserve">5. </w:t>
      </w:r>
      <w:r>
        <w:t xml:space="preserve">Опционально: установите флажок Запланировать, чтобы указать дату и время отложенной отправки.</w:t>
      </w:r>
    </w:p>
    <w:p>
      <w:pPr>
        <w:spacing w:after="120"/>
        <w:ind w:left="200"/>
      </w:pPr>
      <w:r>
        <w:rPr>
          <w:b/>
          <w:bCs/>
          <w:color w:val="B38B59"/>
        </w:rPr>
        <w:t xml:space="preserve">6. </w:t>
      </w:r>
      <w:r>
        <w:t xml:space="preserve">Нажмите Предпросмотр для проверки отображения, затем Отправить.</w:t>
      </w:r>
    </w:p>
    <w:p>
      <w:pPr>
        <w:spacing w:after="180" w:before="120"/>
        <w:ind w:left="360"/>
      </w:pPr>
      <w:r>
        <w:rPr>
          <w:b/>
          <w:bCs/>
          <w:color w:val="B38B59"/>
        </w:rPr>
        <w:t xml:space="preserve">ℹ️  Примечание — </w:t>
      </w:r>
      <w:r>
        <w:t xml:space="preserve">Neria определяет, было ли идентичное письмо недавно отправлено тому же клиенту, и отображает предупреждение о возможном дублировании перед отправкой.</w:t>
      </w:r>
    </w:p>
    <w:p>
      <w:r>
        <w:br w:type="page"/>
      </w:r>
    </w:p>
    <w:p>
      <w:pPr>
        <w:pStyle w:val="Heading1"/>
        <w:pageBreakBefore/>
        <w:spacing w:after="200" w:before="500"/>
      </w:pPr>
      <w:bookmarkStart w:name="sec42" w:id="1"/>
      <w:r>
        <w:t xml:space="preserve">13. Вкладка «Предпросмотр в разных почтовых клиентах»</w:t>
      </w:r>
      <w:bookmarkEnd w:id="1"/>
    </w:p>
    <w:p>
      <w:pPr>
        <w:spacing w:after="160"/>
      </w:pPr>
      <w:r>
        <w:t xml:space="preserve">Эта вкладка моделирует отображение любого шаблона в 10 различных почтовых клиентах: Apple Mail, Gmail, Outlook Desktop, Orange Mail, Yahoo Mail, Outlook Web (Hotmail/Live/MSN), QQ Mail, Mail.ru, Samsung Email, GMX/Web.de. CSS встраивается на стороне сервера для каждого имитируемого клиента — никакие данные не передаются вовне.</w:t>
      </w:r>
    </w:p>
    <w:p>
      <w:pPr>
        <w:spacing w:after="200" w:before="120"/>
        <w:jc w:val="center"/>
      </w:pPr>
      <w:r>
        <w:drawing>
          <wp:inline distT="0" distB="0" distL="0" distR="0">
            <wp:extent cx="47625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762500" cy="1943100"/>
                    </a:xfrm>
                    <a:prstGeom prst="rect">
                      <a:avLst/>
                    </a:prstGeom>
                  </pic:spPr>
                </pic:pic>
              </a:graphicData>
            </a:graphic>
          </wp:inline>
        </w:drawing>
      </w:r>
    </w:p>
    <w:p>
      <w:pPr>
        <w:spacing w:after="120"/>
        <w:ind w:left="200"/>
      </w:pPr>
      <w:r>
        <w:rPr>
          <w:b/>
          <w:bCs/>
          <w:color w:val="B38B59"/>
        </w:rPr>
        <w:t xml:space="preserve">1. </w:t>
      </w:r>
      <w:r>
        <w:t xml:space="preserve">Выберите шаблон для предпросмотра из выпадающего списка.</w:t>
      </w:r>
    </w:p>
    <w:p>
      <w:pPr>
        <w:spacing w:after="120"/>
        <w:ind w:left="200"/>
      </w:pPr>
      <w:r>
        <w:rPr>
          <w:b/>
          <w:bCs/>
          <w:color w:val="B38B59"/>
        </w:rPr>
        <w:t xml:space="preserve">2. </w:t>
      </w:r>
      <w:r>
        <w:t xml:space="preserve">Выберите язык.</w:t>
      </w:r>
    </w:p>
    <w:p>
      <w:pPr>
        <w:spacing w:after="120"/>
        <w:ind w:left="200"/>
      </w:pPr>
      <w:r>
        <w:rPr>
          <w:b/>
          <w:bCs/>
          <w:color w:val="B38B59"/>
        </w:rPr>
        <w:t xml:space="preserve">3. </w:t>
      </w:r>
      <w:r>
        <w:t xml:space="preserve">Нажмите Предпросмотр. 10 вариантов отображения появятся в виде сетки.</w:t>
      </w:r>
    </w:p>
    <w:p>
      <w:pPr>
        <w:spacing w:after="120"/>
        <w:ind w:left="200"/>
      </w:pPr>
      <w:r>
        <w:rPr>
          <w:b/>
          <w:bCs/>
          <w:color w:val="B38B59"/>
        </w:rPr>
        <w:t xml:space="preserve">4. </w:t>
      </w:r>
      <w:r>
        <w:t xml:space="preserve">Нажмите на любой вариант отображения, чтобы увеличить его и прокрутить письмо полностью.</w:t>
      </w:r>
    </w:p>
    <w:p>
      <w:pPr>
        <w:spacing w:after="200" w:before="120"/>
        <w:jc w:val="center"/>
      </w:pPr>
      <w:r>
        <w:drawing>
          <wp:inline distT="0" distB="0" distL="0" distR="0">
            <wp:extent cx="476250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762500" cy="1962150"/>
                    </a:xfrm>
                    <a:prstGeom prst="rect">
                      <a:avLst/>
                    </a:prstGeom>
                  </pic:spPr>
                </pic:pic>
              </a:graphicData>
            </a:graphic>
          </wp:inline>
        </w:drawing>
      </w:r>
    </w:p>
    <w:p>
      <w:pPr>
        <w:pStyle w:val="Heading2"/>
        <w:spacing w:after="140" w:before="320"/>
      </w:pPr>
      <w:bookmarkStart w:name="sec43" w:id="1"/>
      <w:r>
        <w:t xml:space="preserve">13.1 Симуляция тёмной темы</w:t>
      </w:r>
      <w:bookmarkEnd w:id="1"/>
    </w:p>
    <w:p>
      <w:pPr>
        <w:spacing w:after="160"/>
      </w:pPr>
      <w:r>
        <w:t xml:space="preserve">Кнопка Симулировать тёмную тему (все клиенты) переключает отображение на тёмную тему, чтобы проверить, остаётся ли текст читаемым и не инвертируются ли фирменные цвета нежелательным образом.</w:t>
      </w:r>
    </w:p>
    <w:p>
      <w:pPr>
        <w:spacing w:after="200" w:before="12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762500" cy="2105025"/>
                    </a:xfrm>
                    <a:prstGeom prst="rect">
                      <a:avLst/>
                    </a:prstGeom>
                  </pic:spPr>
                </pic:pic>
              </a:graphicData>
            </a:graphic>
          </wp:inline>
        </w:drawing>
      </w:r>
    </w:p>
    <w:p>
      <w:r>
        <w:br w:type="page"/>
      </w:r>
    </w:p>
    <w:p>
      <w:pPr>
        <w:pStyle w:val="Heading1"/>
        <w:pageBreakBefore/>
        <w:spacing w:after="200" w:before="500"/>
      </w:pPr>
      <w:bookmarkStart w:name="sec44" w:id="1"/>
      <w:r>
        <w:t xml:space="preserve">14. Поведенческая автоматизация</w:t>
      </w:r>
      <w:bookmarkEnd w:id="1"/>
    </w:p>
    <w:p>
      <w:pPr>
        <w:spacing w:after="160"/>
      </w:pPr>
      <w:r>
        <w:t xml:space="preserve">Вкладка ⚙ Автоматизация объединяет все 21 ежедневную задачу, запускаемую поведенческим cron-планировщиком Neria. Каждая автоматизация имеет собственный переключатель ВКЛ/ВЫКЛ, счётчик отправленных писем за сегодня и всего, а также индикатор триггера.</w:t>
      </w:r>
    </w:p>
    <w:p>
      <w:pPr>
        <w:spacing w:after="200" w:before="120"/>
        <w:jc w:val="center"/>
      </w:pPr>
      <w:r>
        <w:drawing>
          <wp:inline distT="0" distB="0" distL="0" distR="0">
            <wp:extent cx="47625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762500" cy="2162175"/>
                    </a:xfrm>
                    <a:prstGeom prst="rect">
                      <a:avLst/>
                    </a:prstGeom>
                  </pic:spPr>
                </pic:pic>
              </a:graphicData>
            </a:graphic>
          </wp:inline>
        </w:drawing>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762500" cy="2152650"/>
                    </a:xfrm>
                    <a:prstGeom prst="rect">
                      <a:avLst/>
                    </a:prstGeom>
                  </pic:spPr>
                </pic:pic>
              </a:graphicData>
            </a:graphic>
          </wp:inline>
        </w:drawing>
      </w:r>
    </w:p>
    <w:p>
      <w:pPr>
        <w:spacing w:after="180" w:before="120"/>
        <w:ind w:left="360"/>
      </w:pPr>
      <w:r>
        <w:rPr>
          <w:b/>
          <w:bCs/>
          <w:color w:val="B38B59"/>
        </w:rPr>
        <w:t xml:space="preserve">ℹ️  Примечание — </w:t>
      </w:r>
      <w:r>
        <w:t xml:space="preserve">Кнопка «Принудительно выполнить сейчас» немедленно запускает все активные cron-задачи для текущего магазина. Последние 3 строки (Оценка склонности, Сегментация, Оценка риска) не отправляют писем: они пересчитывают внутренние оценки в базе данных и отображают «⚙ вычисление» вместо кнопки.</w:t>
      </w:r>
    </w:p>
    <w:p>
      <w:pPr>
        <w:pStyle w:val="Heading2"/>
        <w:spacing w:after="140" w:before="320"/>
      </w:pPr>
      <w:bookmarkStart w:name="sec45" w:id="1"/>
      <w:r>
        <w:t xml:space="preserve">14.1 Настройка серверного cron</w:t>
      </w:r>
      <w:bookmarkEnd w:id="1"/>
    </w:p>
    <w:p>
      <w:pPr>
        <w:spacing w:after="160"/>
      </w:pPr>
      <w:r>
        <w:t xml:space="preserve">Чтобы гарантировать ежедневное выполнение, настройте задачу cron на своём сервере. Токен аутентификации доступен на вкладке «Помощь» → Настройка cron.</w:t>
      </w:r>
    </w:p>
    <w:p>
      <w:pPr>
        <w:spacing w:after="180" w:before="120"/>
        <w:ind w:left="360"/>
      </w:pPr>
      <w:r>
        <w:rPr>
          <w:b/>
          <w:bCs/>
          <w:color w:val="B38B59"/>
        </w:rPr>
        <w:t xml:space="preserve">ℹ️  Примечание — </w:t>
      </w:r>
      <w:r>
        <w:t xml:space="preserve">На O2switch добавьте задачу через cPanel → Задания Cron. Рекомендуемая частота: 1 раз в день в 08:00.</w:t>
      </w:r>
    </w:p>
    <w:p>
      <w:pPr>
        <w:pStyle w:val="Heading2"/>
        <w:spacing w:after="140" w:before="320"/>
      </w:pPr>
      <w:bookmarkStart w:name="sec46" w:id="1"/>
      <w:r>
        <w:t xml:space="preserve">14.2 Дни рождения клиентов</w:t>
      </w:r>
      <w:bookmarkEnd w:id="1"/>
    </w:p>
    <w:p>
      <w:pPr>
        <w:spacing w:after="160"/>
      </w:pPr>
      <w:r>
        <w:t xml:space="preserve">Доступны три письма о днях рождения, каждое со своим переключателем:</w:t>
      </w:r>
    </w:p>
    <w:p>
      <w:pPr>
        <w:pStyle w:val="ListParagraph"/>
        <w:numPr>
          <w:ilvl w:val="0"/>
          <w:numId w:val="2"/>
        </w:numPr>
        <w:spacing w:after="80"/>
      </w:pPr>
      <w:r>
        <w:t xml:space="preserve">День рождения клиента (birthday): отправляется в день рождения клиента с настраиваемым купоном на скидку.</w:t>
      </w:r>
    </w:p>
    <w:p>
      <w:pPr>
        <w:pStyle w:val="ListParagraph"/>
        <w:numPr>
          <w:ilvl w:val="0"/>
          <w:numId w:val="2"/>
        </w:numPr>
        <w:spacing w:after="80"/>
      </w:pPr>
      <w:r>
        <w:t xml:space="preserve">Первая годовщина заказа (first_anniversary): отправляется ровно через 1 год после первого заказа.</w:t>
      </w:r>
    </w:p>
    <w:p>
      <w:pPr>
        <w:pStyle w:val="ListParagraph"/>
        <w:numPr>
          <w:ilvl w:val="0"/>
          <w:numId w:val="2"/>
        </w:numPr>
        <w:spacing w:after="80"/>
      </w:pPr>
      <w:r>
        <w:t xml:space="preserve">Годовщина отношений (relationship_anniversary): отправляется ежегодно в дату первой покупки (2 года, 3 года и т. д.).</w:t>
      </w:r>
    </w:p>
    <w:p>
      <w:pPr>
        <w:pStyle w:val="Heading2"/>
        <w:spacing w:after="140" w:before="320"/>
      </w:pPr>
      <w:bookmarkStart w:name="sec47" w:id="1"/>
      <w:r>
        <w:t xml:space="preserve">14.3 Брошенная корзина — 3 волны</w:t>
      </w:r>
      <w:bookmarkEnd w:id="1"/>
    </w:p>
    <w:p>
      <w:pPr>
        <w:spacing w:after="160"/>
      </w:pPr>
      <w:r>
        <w:t xml:space="preserve">После оставления корзины автоматически отправляются три письма-напоминания со строгой дедупликацией (клиент никогда не получает два напоминания об одной и той же корзине):</w:t>
      </w:r>
    </w:p>
    <w:p>
      <w:pPr>
        <w:pStyle w:val="ListParagraph"/>
        <w:numPr>
          <w:ilvl w:val="0"/>
          <w:numId w:val="2"/>
        </w:numPr>
        <w:spacing w:after="80"/>
      </w:pPr>
      <w:r>
        <w:t xml:space="preserve">Волна 1 — abandoned_cart_1: через 1 час после оставления (мягкое напоминание).</w:t>
      </w:r>
    </w:p>
    <w:p>
      <w:pPr>
        <w:pStyle w:val="ListParagraph"/>
        <w:numPr>
          <w:ilvl w:val="0"/>
          <w:numId w:val="2"/>
        </w:numPr>
        <w:spacing w:after="80"/>
      </w:pPr>
      <w:r>
        <w:t xml:space="preserve">Волна 2 — abandoned_cart_2: через 24 часа после оставления (напоминание с опциональным стимулом).</w:t>
      </w:r>
    </w:p>
    <w:p>
      <w:pPr>
        <w:pStyle w:val="ListParagraph"/>
        <w:numPr>
          <w:ilvl w:val="0"/>
          <w:numId w:val="2"/>
        </w:numPr>
        <w:spacing w:after="80"/>
      </w:pPr>
      <w:r>
        <w:t xml:space="preserve">Волна 3 — abandoned_cart_3: через 72 часа после оставления (последний шанс).</w:t>
      </w:r>
    </w:p>
    <w:p>
      <w:pPr>
        <w:spacing w:after="180" w:before="120"/>
        <w:ind w:left="360"/>
      </w:pPr>
      <w:r>
        <w:rPr>
          <w:b/>
          <w:bCs/>
          <w:color w:val="B38B59"/>
        </w:rPr>
        <w:t xml:space="preserve">ℹ️  Примечание — </w:t>
      </w:r>
      <w:r>
        <w:t xml:space="preserve">Если клиент завершает заказ между двумя волнами, последующие волны автоматически отменяются.</w:t>
      </w:r>
    </w:p>
    <w:p>
      <w:pPr>
        <w:pStyle w:val="Heading2"/>
        <w:spacing w:after="140" w:before="320"/>
      </w:pPr>
      <w:bookmarkStart w:name="sec48" w:id="1"/>
      <w:r>
        <w:t xml:space="preserve">14.4 Прерывание оформления заказа</w:t>
      </w:r>
      <w:bookmarkEnd w:id="1"/>
    </w:p>
    <w:p>
      <w:pPr>
        <w:spacing w:after="160"/>
      </w:pPr>
      <w:r>
        <w:t xml:space="preserve">Письмо checkout_abandonment запускается через 1 час после того, как клиент выбрал адрес и способ доставки, но не перешёл к оплате. Более раннее срабатывание по сравнению с классической брошенной корзиной.</w:t>
      </w:r>
    </w:p>
    <w:p>
      <w:pPr>
        <w:pStyle w:val="Heading2"/>
        <w:spacing w:after="140" w:before="320"/>
      </w:pPr>
      <w:bookmarkStart w:name="sec49" w:id="1"/>
      <w:r>
        <w:t xml:space="preserve">14.5 Сопровождение после покупки</w:t>
      </w:r>
      <w:bookmarkEnd w:id="1"/>
    </w:p>
    <w:p>
      <w:pPr>
        <w:pStyle w:val="ListParagraph"/>
        <w:numPr>
          <w:ilvl w:val="0"/>
          <w:numId w:val="2"/>
        </w:numPr>
        <w:spacing w:after="80"/>
      </w:pPr>
      <w:r>
        <w:t xml:space="preserve">Уход за товаром (post_purchase_care): отправляется через 7 дней после подтверждённой доставки. Письмо с советами по уходу и поддержкой.</w:t>
      </w:r>
    </w:p>
    <w:p>
      <w:pPr>
        <w:pStyle w:val="ListParagraph"/>
        <w:numPr>
          <w:ilvl w:val="0"/>
          <w:numId w:val="2"/>
        </w:numPr>
        <w:spacing w:after="80"/>
      </w:pPr>
      <w:r>
        <w:t xml:space="preserve">Запрос отзыва (post_purchase_review): отправляется через 14 дней после доставки. Письмо с приглашением оставить отзыв и прямой ссылкой на страницу товара.</w:t>
      </w:r>
    </w:p>
    <w:p>
      <w:pPr>
        <w:pStyle w:val="Heading2"/>
        <w:spacing w:after="140" w:before="320"/>
      </w:pPr>
      <w:bookmarkStart w:name="sec50" w:id="1"/>
      <w:r>
        <w:t xml:space="preserve">14.6 Напоминание о повторном заказе</w:t>
      </w:r>
      <w:bookmarkEnd w:id="1"/>
    </w:p>
    <w:p>
      <w:pPr>
        <w:spacing w:after="160"/>
      </w:pPr>
      <w:r>
        <w:t xml:space="preserve">Письмо reorder_reminder отправляется через 30 дней после последнего заказа для товаров регулярного потребления (косметика, продукты питания, расходные материалы). Может фильтроваться по категории товаров.</w:t>
      </w:r>
    </w:p>
    <w:p>
      <w:pPr>
        <w:pStyle w:val="Heading2"/>
        <w:spacing w:after="140" w:before="320"/>
      </w:pPr>
      <w:bookmarkStart w:name="sec51" w:id="1"/>
      <w:r>
        <w:t xml:space="preserve">14.7 Возврат клиентов (Win-back)</w:t>
      </w:r>
      <w:bookmarkEnd w:id="1"/>
    </w:p>
    <w:p>
      <w:pPr>
        <w:spacing w:after="160"/>
      </w:pPr>
      <w:r>
        <w:t xml:space="preserve">Письмо win_back отправляется через 90 дней после последнего заказа неактивным клиентам. Может опционально включать купон на скидку для возврата клиента.</w:t>
      </w:r>
    </w:p>
    <w:p>
      <w:pPr>
        <w:pStyle w:val="Heading2"/>
        <w:spacing w:after="140" w:before="320"/>
      </w:pPr>
      <w:bookmarkStart w:name="sec52" w:id="1"/>
      <w:r>
        <w:t xml:space="preserve">14.8 Задержка доставки</w:t>
      </w:r>
      <w:bookmarkEnd w:id="1"/>
    </w:p>
    <w:p>
      <w:pPr>
        <w:spacing w:after="160"/>
      </w:pPr>
      <w:r>
        <w:t xml:space="preserve">Письмо order_shipped_delay отправляется, если заказ, отмеченный как «Отправлен», не получил подтверждения доставки в течение 7 дней после отправки. Проактивное письмо, информирующее клиента и предлагающее связаться с перевозчиком.</w:t>
      </w:r>
    </w:p>
    <w:p>
      <w:pPr>
        <w:pStyle w:val="Heading2"/>
        <w:spacing w:after="140" w:before="320"/>
      </w:pPr>
      <w:bookmarkStart w:name="sec53" w:id="1"/>
      <w:r>
        <w:t xml:space="preserve">14.9 Призрачная корзина</w:t>
      </w:r>
      <w:bookmarkEnd w:id="1"/>
    </w:p>
    <w:p>
      <w:pPr>
        <w:spacing w:after="160"/>
      </w:pPr>
      <w:r>
        <w:t xml:space="preserve">Письмо ghost_cart нацелено на корзины, созданные более N дней назад (настраивается), которые не привели к заказу и не получили напоминания о брошенной корзине. Тихое напоминание для клиентов, создавших корзину, но не имевших её активной на момент выполнения стандартного cron.</w:t>
      </w:r>
    </w:p>
    <w:p>
      <w:r>
        <w:br w:type="page"/>
      </w:r>
    </w:p>
    <w:p>
      <w:pPr>
        <w:pStyle w:val="Heading1"/>
        <w:pageBreakBefore/>
        <w:spacing w:after="200" w:before="500"/>
      </w:pPr>
      <w:bookmarkStart w:name="sec54" w:id="1"/>
      <w:r>
        <w:t xml:space="preserve">15. Триггеры заказов</w:t>
      </w:r>
      <w:bookmarkEnd w:id="1"/>
    </w:p>
    <w:p>
      <w:pPr>
        <w:spacing w:after="160"/>
      </w:pPr>
      <w:r>
        <w:t xml:space="preserve">Триггеры заказов — это письма, отправляемые автоматически в фоновом режиме без какой-либо настройки в административной панели. Они активируются через хуки PrestaShop сразу после наступления соответствующего события в магазине.</w:t>
      </w:r>
    </w:p>
    <w:p>
      <w:pPr>
        <w:pStyle w:val="Heading2"/>
        <w:spacing w:after="140" w:before="320"/>
      </w:pPr>
      <w:bookmarkStart w:name="sec55" w:id="1"/>
      <w:r>
        <w:t xml:space="preserve">15.1 Рубежи заказов (milestone_order)</w:t>
      </w:r>
      <w:bookmarkEnd w:id="1"/>
    </w:p>
    <w:p>
      <w:pPr>
        <w:spacing w:after="160"/>
      </w:pPr>
      <w:r>
        <w:t xml:space="preserve">Поздравительное письмо, отправляемое клиенту при достижении символического рубежа: 5-й, 10-й, 25-й, 50-й или 100-й заказ. Сообщение подчёркивает лояльность клиента и может включать купон на скидку.</w:t>
      </w:r>
    </w:p>
    <w:p>
      <w:pPr>
        <w:pStyle w:val="Heading2"/>
        <w:spacing w:after="140" w:before="320"/>
      </w:pPr>
      <w:bookmarkStart w:name="sec56" w:id="1"/>
      <w:r>
        <w:t xml:space="preserve">15.2 Приостановка заказа</w:t>
      </w:r>
      <w:bookmarkEnd w:id="1"/>
    </w:p>
    <w:p>
      <w:pPr>
        <w:spacing w:after="160"/>
      </w:pPr>
      <w:r>
        <w:t xml:space="preserve">Информационное письмо, автоматически отправляемое при переходе заказа в статус, настроенный как «блокирующий» (например: ожидание дополнительной оплаты, таможенная проблема).</w:t>
      </w:r>
    </w:p>
    <w:p>
      <w:pPr>
        <w:pStyle w:val="Heading2"/>
        <w:spacing w:after="140" w:before="320"/>
      </w:pPr>
      <w:bookmarkStart w:name="sec57" w:id="1"/>
      <w:r>
        <w:t xml:space="preserve">15.3 Частичная отправка</w:t>
      </w:r>
      <w:bookmarkEnd w:id="1"/>
    </w:p>
    <w:p>
      <w:pPr>
        <w:spacing w:after="160"/>
      </w:pPr>
      <w:r>
        <w:t xml:space="preserve">Если заказ отправляется несколькими партиями, письмо order_partial_shipped информирует клиента о том, что отправлено в текущей посылке, а что остаётся в процессе подготовки.</w:t>
      </w:r>
    </w:p>
    <w:p>
      <w:pPr>
        <w:pStyle w:val="Heading2"/>
        <w:spacing w:after="140" w:before="320"/>
      </w:pPr>
      <w:bookmarkStart w:name="sec58" w:id="1"/>
      <w:r>
        <w:t xml:space="preserve">15.4 Обработка возврата средств</w:t>
      </w:r>
      <w:bookmarkEnd w:id="1"/>
    </w:p>
    <w:p>
      <w:pPr>
        <w:spacing w:after="160"/>
      </w:pPr>
      <w:r>
        <w:t xml:space="preserve">Письмо refund_processed отправляется автоматически при создании кредит-ноты. Три письма для сопровождения после возврата средств (refund_reconciliation_1/2/3) отправляются на 1-й, 3-й и 7-й день, чтобы сохранить лояльность клиента, несмотря на инцидент.</w:t>
      </w:r>
    </w:p>
    <w:p>
      <w:pPr>
        <w:pStyle w:val="Heading2"/>
        <w:spacing w:after="140" w:before="320"/>
      </w:pPr>
      <w:bookmarkStart w:name="sec59" w:id="1"/>
      <w:r>
        <w:t xml:space="preserve">15.5 Возврат товара получен</w:t>
      </w:r>
      <w:bookmarkEnd w:id="1"/>
    </w:p>
    <w:p>
      <w:pPr>
        <w:spacing w:after="160"/>
      </w:pPr>
      <w:r>
        <w:t xml:space="preserve">Письмо return_received автоматически отправляется при физическом получении возвращённого товара, подтверждая, что возврат успешно зарегистрирован. Никаких действий со стороны продавца не требуется: хук PrestaShop запускает отправку сразу после создания записи о возврате в базе данных.</w:t>
      </w:r>
    </w:p>
    <w:p>
      <w:pPr>
        <w:spacing w:after="180" w:before="120"/>
        <w:ind w:left="360"/>
      </w:pPr>
      <w:r>
        <w:rPr>
          <w:b/>
          <w:bCs/>
          <w:color w:val="B38B59"/>
        </w:rPr>
        <w:t xml:space="preserve">ℹ️  Примечание — </w:t>
      </w:r>
      <w:r>
        <w:t xml:space="preserve">У этих триггеров нет специального интерфейса настройки. Чтобы проверить, была ли отправка выполнена, обратитесь к истории писем соответствующего клиента на вкладке «История клиентов».</w:t>
      </w:r>
    </w:p>
    <w:p>
      <w:r>
        <w:br w:type="page"/>
      </w:r>
    </w:p>
    <w:p>
      <w:pPr>
        <w:pStyle w:val="Heading1"/>
        <w:pageBreakBefore/>
        <w:spacing w:after="200" w:before="500"/>
      </w:pPr>
      <w:bookmarkStart w:name="sec60" w:id="1"/>
      <w:r>
        <w:t xml:space="preserve">16. Вкладка «Календарь» — Праздничные события</w:t>
      </w:r>
      <w:bookmarkEnd w:id="1"/>
    </w:p>
    <w:p>
      <w:pPr>
        <w:spacing w:after="160"/>
      </w:pPr>
      <w:r>
        <w:t xml:space="preserve">Neria автоматически отправляет письма для 25 повторяющихся праздничных событий на предпочтительном языке каждого клиента, используя четырёхуровневое интеллектуальное определение дат (переопределение продавцом, хиджри/лунный алгоритм, предварительно рассчитанные даты на 2025-2035 годы, фиксированные даты).</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762500" cy="2152650"/>
                    </a:xfrm>
                    <a:prstGeom prst="rect">
                      <a:avLst/>
                    </a:prstGeom>
                  </pic:spPr>
                </pic:pic>
              </a:graphicData>
            </a:graphic>
          </wp:inline>
        </w:drawing>
      </w:r>
    </w:p>
    <w:p>
      <w:pPr>
        <w:spacing w:after="160"/>
      </w:pPr>
      <w:r>
        <w:t xml:space="preserve">Доступные события: Рождество, Новый год, День святого Валентина, День матери, День отца, День бабушек и дедушек, Хэллоуин, Чёрная пятница, Ид аль-Фитр, Ид аль-Адха, Рамадан (начало), Дивали, Китайский/Лунный Новый год, Ханука, Пасха, Первое мая, Международный женский день и другие.</w:t>
      </w:r>
    </w:p>
    <w:p>
      <w:pPr>
        <w:pStyle w:val="Heading2"/>
        <w:spacing w:after="140" w:before="320"/>
      </w:pPr>
      <w:bookmarkStart w:name="sec61" w:id="1"/>
      <w:r>
        <w:t xml:space="preserve">16.1 Включение / отключение события</w:t>
      </w:r>
      <w:bookmarkEnd w:id="1"/>
    </w:p>
    <w:p>
      <w:pPr>
        <w:spacing w:after="120"/>
        <w:ind w:left="200"/>
      </w:pPr>
      <w:r>
        <w:rPr>
          <w:b/>
          <w:bCs/>
          <w:color w:val="B38B59"/>
        </w:rPr>
        <w:t xml:space="preserve">1. </w:t>
      </w:r>
      <w:r>
        <w:t xml:space="preserve">Найдите событие в списке.</w:t>
      </w:r>
    </w:p>
    <w:p>
      <w:pPr>
        <w:spacing w:after="120"/>
        <w:ind w:left="200"/>
      </w:pPr>
      <w:r>
        <w:rPr>
          <w:b/>
          <w:bCs/>
          <w:color w:val="B38B59"/>
        </w:rPr>
        <w:t xml:space="preserve">2. </w:t>
      </w:r>
      <w:r>
        <w:t xml:space="preserve">Нажмите переключатель Активно/Неактивно. Событие будет (или не будет) отправлено при следующем выполнении cron.</w:t>
      </w:r>
    </w:p>
    <w:p>
      <w:pPr>
        <w:pStyle w:val="Heading2"/>
        <w:spacing w:after="140" w:before="320"/>
      </w:pPr>
      <w:bookmarkStart w:name="sec62" w:id="1"/>
      <w:r>
        <w:t xml:space="preserve">16.2 Настройка даты</w:t>
      </w:r>
      <w:bookmarkEnd w:id="1"/>
    </w:p>
    <w:p>
      <w:pPr>
        <w:spacing w:after="120"/>
        <w:ind w:left="200"/>
      </w:pPr>
      <w:r>
        <w:rPr>
          <w:b/>
          <w:bCs/>
          <w:color w:val="B38B59"/>
        </w:rPr>
        <w:t xml:space="preserve">1. </w:t>
      </w:r>
      <w:r>
        <w:t xml:space="preserve">Нажмите на значок редактирования события.</w:t>
      </w:r>
    </w:p>
    <w:p>
      <w:pPr>
        <w:spacing w:after="120"/>
        <w:ind w:left="200"/>
      </w:pPr>
      <w:r>
        <w:rPr>
          <w:b/>
          <w:bCs/>
          <w:color w:val="B38B59"/>
        </w:rPr>
        <w:t xml:space="preserve">2. </w:t>
      </w:r>
      <w:r>
        <w:t xml:space="preserve">Установите флажок Переопределение даты и введите желаемую дату (в формате ДД/ММ).</w:t>
      </w:r>
    </w:p>
    <w:p>
      <w:pPr>
        <w:spacing w:after="120"/>
        <w:ind w:left="200"/>
      </w:pPr>
      <w:r>
        <w:rPr>
          <w:b/>
          <w:bCs/>
          <w:color w:val="B38B59"/>
        </w:rPr>
        <w:t xml:space="preserve">3. </w:t>
      </w:r>
      <w:r>
        <w:t xml:space="preserve">Нажмите Сохранить. Ваша пользовательская дата имеет приоритет над автоматическим расчётом.</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762500" cy="2152650"/>
                    </a:xfrm>
                    <a:prstGeom prst="rect">
                      <a:avLst/>
                    </a:prstGeom>
                  </pic:spPr>
                </pic:pic>
              </a:graphicData>
            </a:graphic>
          </wp:inline>
        </w:drawing>
      </w:r>
    </w:p>
    <w:p>
      <w:r>
        <w:br w:type="page"/>
      </w:r>
    </w:p>
    <w:p>
      <w:pPr>
        <w:pStyle w:val="Heading1"/>
        <w:pageBreakBefore/>
        <w:spacing w:after="200" w:before="500"/>
      </w:pPr>
      <w:bookmarkStart w:name="sec63" w:id="1"/>
      <w:r>
        <w:t xml:space="preserve">17. Вкладка «Сезонные кампании»</w:t>
      </w:r>
      <w:bookmarkEnd w:id="1"/>
    </w:p>
    <w:p>
      <w:pPr>
        <w:spacing w:after="160"/>
      </w:pPr>
      <w:r>
        <w:t xml:space="preserve">Сезонные кампании позволяют продавцу создавать персонализированные повторяющиеся рассылки, специфичные для его деятельности, которые автоматически запускаются каждый год в одну и ту же дату.</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762500" cy="2124075"/>
                    </a:xfrm>
                    <a:prstGeom prst="rect">
                      <a:avLst/>
                    </a:prstGeom>
                  </pic:spPr>
                </pic:pic>
              </a:graphicData>
            </a:graphic>
          </wp:inline>
        </w:drawing>
      </w:r>
    </w:p>
    <w:p>
      <w:pPr>
        <w:pStyle w:val="Heading2"/>
        <w:spacing w:after="140" w:before="320"/>
      </w:pPr>
      <w:bookmarkStart w:name="sec64" w:id="1"/>
      <w:r>
        <w:t xml:space="preserve">17.1 Создание кампании</w:t>
      </w:r>
      <w:bookmarkEnd w:id="1"/>
    </w:p>
    <w:p>
      <w:pPr>
        <w:spacing w:after="120"/>
        <w:ind w:left="200"/>
      </w:pPr>
      <w:r>
        <w:rPr>
          <w:b/>
          <w:bCs/>
          <w:color w:val="B38B59"/>
        </w:rPr>
        <w:t xml:space="preserve">1. </w:t>
      </w:r>
      <w:r>
        <w:t xml:space="preserve">Нажмите Новая кампания.</w:t>
      </w:r>
    </w:p>
    <w:p>
      <w:pPr>
        <w:spacing w:after="120"/>
        <w:ind w:left="200"/>
      </w:pPr>
      <w:r>
        <w:rPr>
          <w:b/>
          <w:bCs/>
          <w:color w:val="B38B59"/>
        </w:rPr>
        <w:t xml:space="preserve">2. </w:t>
      </w:r>
      <w:r>
        <w:t xml:space="preserve">Введите название кампании (только для внутреннего использования).</w:t>
      </w:r>
    </w:p>
    <w:p>
      <w:pPr>
        <w:spacing w:after="120"/>
        <w:ind w:left="200"/>
      </w:pPr>
      <w:r>
        <w:rPr>
          <w:b/>
          <w:bCs/>
          <w:color w:val="B38B59"/>
        </w:rPr>
        <w:t xml:space="preserve">3. </w:t>
      </w:r>
      <w:r>
        <w:t xml:space="preserve">Выберите шаблон письма для отправки.</w:t>
      </w:r>
    </w:p>
    <w:p>
      <w:pPr>
        <w:spacing w:after="120"/>
        <w:ind w:left="200"/>
      </w:pPr>
      <w:r>
        <w:rPr>
          <w:b/>
          <w:bCs/>
          <w:color w:val="B38B59"/>
        </w:rPr>
        <w:t xml:space="preserve">4. </w:t>
      </w:r>
      <w:r>
        <w:t xml:space="preserve">Установите ежегодную дату запуска (в формате ДД/ММ).</w:t>
      </w:r>
    </w:p>
    <w:p>
      <w:pPr>
        <w:spacing w:after="120"/>
        <w:ind w:left="200"/>
      </w:pPr>
      <w:r>
        <w:rPr>
          <w:b/>
          <w:bCs/>
          <w:color w:val="B38B59"/>
        </w:rPr>
        <w:t xml:space="preserve">5. </w:t>
      </w:r>
      <w:r>
        <w:t xml:space="preserve">Настройте таргетинг: сегмент клиентов, язык, страну, пол, возрастную группу (все поля опциональны).</w:t>
      </w:r>
    </w:p>
    <w:p>
      <w:pPr>
        <w:spacing w:after="120"/>
        <w:ind w:left="200"/>
      </w:pPr>
      <w:r>
        <w:rPr>
          <w:b/>
          <w:bCs/>
          <w:color w:val="B38B59"/>
        </w:rPr>
        <w:t xml:space="preserve">6. </w:t>
      </w:r>
      <w:r>
        <w:t xml:space="preserve">Активируйте кампанию и нажмите Сохранить.</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762500" cy="2124075"/>
                    </a:xfrm>
                    <a:prstGeom prst="rect">
                      <a:avLst/>
                    </a:prstGeom>
                  </pic:spPr>
                </pic:pic>
              </a:graphicData>
            </a:graphic>
          </wp:inline>
        </w:drawing>
      </w:r>
    </w:p>
    <w:p>
      <w:pPr>
        <w:spacing w:after="200" w:before="120"/>
        <w:jc w:val="center"/>
      </w:pPr>
      <w:r>
        <w:drawing>
          <wp:inline distT="0" distB="0" distL="0" distR="0">
            <wp:extent cx="476250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4762500" cy="2047875"/>
                    </a:xfrm>
                    <a:prstGeom prst="rect">
                      <a:avLst/>
                    </a:prstGeom>
                  </pic:spPr>
                </pic:pic>
              </a:graphicData>
            </a:graphic>
          </wp:inline>
        </w:drawing>
      </w:r>
    </w:p>
    <w:p>
      <w:pPr>
        <w:spacing w:after="180" w:before="120"/>
        <w:ind w:left="360"/>
      </w:pPr>
      <w:r>
        <w:rPr>
          <w:b/>
          <w:bCs/>
          <w:color w:val="B38B59"/>
        </w:rPr>
        <w:t xml:space="preserve">ℹ️  Примечание — </w:t>
      </w:r>
      <w:r>
        <w:t xml:space="preserve">Сезонная кампания может быть отправлена одному и тому же клиенту только один раз в год, даже если cron выполняется несколько раз в один и тот же день.</w:t>
      </w:r>
    </w:p>
    <w:p>
      <w:r>
        <w:br w:type="page"/>
      </w:r>
    </w:p>
    <w:p>
      <w:pPr>
        <w:pStyle w:val="Heading1"/>
        <w:pageBreakBefore/>
        <w:spacing w:after="200" w:before="500"/>
      </w:pPr>
      <w:bookmarkStart w:name="sec65" w:id="1"/>
      <w:r>
        <w:t xml:space="preserve">18. Программа лояльности</w:t>
      </w:r>
      <w:bookmarkEnd w:id="1"/>
    </w:p>
    <w:p>
      <w:pPr>
        <w:spacing w:after="160"/>
      </w:pPr>
      <w:r>
        <w:t xml:space="preserve">Neria интегрирует полноценную систему лояльности через электронную почту: баллы, накапливаемые за каждое взаимодействие, вознаграждаемые уровни, автоматическая ежемесячная сводка.</w:t>
      </w:r>
    </w:p>
    <w:p>
      <w:pPr>
        <w:spacing w:after="200" w:before="120"/>
        <w:jc w:val="center"/>
      </w:pPr>
      <w:r>
        <w:drawing>
          <wp:inline distT="0" distB="0" distL="0" distR="0">
            <wp:extent cx="47625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4762500" cy="2162175"/>
                    </a:xfrm>
                    <a:prstGeom prst="rect">
                      <a:avLst/>
                    </a:prstGeom>
                  </pic:spPr>
                </pic:pic>
              </a:graphicData>
            </a:graphic>
          </wp:inline>
        </w:drawing>
      </w:r>
    </w:p>
    <w:p>
      <w:pPr>
        <w:pStyle w:val="Heading2"/>
        <w:spacing w:after="140" w:before="320"/>
      </w:pPr>
      <w:bookmarkStart w:name="sec66" w:id="1"/>
      <w:r>
        <w:t xml:space="preserve">18.1 Начисление баллов</w:t>
      </w:r>
      <w:bookmarkEnd w:id="1"/>
    </w:p>
    <w:p>
      <w:pPr>
        <w:pStyle w:val="ListParagraph"/>
        <w:numPr>
          <w:ilvl w:val="0"/>
          <w:numId w:val="2"/>
        </w:numPr>
        <w:spacing w:after="80"/>
      </w:pPr>
      <w:r>
        <w:t xml:space="preserve">Открытие письма: +1 балл</w:t>
      </w:r>
    </w:p>
    <w:p>
      <w:pPr>
        <w:pStyle w:val="ListParagraph"/>
        <w:numPr>
          <w:ilvl w:val="0"/>
          <w:numId w:val="2"/>
        </w:numPr>
        <w:spacing w:after="80"/>
      </w:pPr>
      <w:r>
        <w:t xml:space="preserve">Клик в письме: +3 балла</w:t>
      </w:r>
    </w:p>
    <w:p>
      <w:pPr>
        <w:pStyle w:val="ListParagraph"/>
        <w:numPr>
          <w:ilvl w:val="0"/>
          <w:numId w:val="2"/>
        </w:numPr>
        <w:spacing w:after="80"/>
      </w:pPr>
      <w:r>
        <w:t xml:space="preserve">Подтверждённая покупка: +10 баллов (настраивается)</w:t>
      </w:r>
    </w:p>
    <w:p>
      <w:pPr>
        <w:spacing w:after="160"/>
      </w:pPr>
      <w:r>
        <w:t xml:space="preserve">Метрики в реальном времени (активные клиенты, начисленные баллы, отправленные купоны, открытия, клики, отслеженные покупки) отображаются в верхней части раздела.</w:t>
      </w:r>
    </w:p>
    <w:p>
      <w:pPr>
        <w:pStyle w:val="Heading2"/>
        <w:spacing w:after="140" w:before="320"/>
      </w:pPr>
      <w:bookmarkStart w:name="sec67" w:id="1"/>
      <w:r>
        <w:t xml:space="preserve">18.2 Уровни лояльности</w:t>
      </w:r>
      <w:bookmarkEnd w:id="1"/>
    </w:p>
    <w:p>
      <w:pPr>
        <w:spacing w:after="160"/>
      </w:pPr>
      <w:r>
        <w:t xml:space="preserve">Настраиваются три уровня (порог баллов, вознаграждение фиксированной суммой или в процентах):</w:t>
      </w:r>
    </w:p>
    <w:p>
      <w:pPr>
        <w:pStyle w:val="ListParagraph"/>
        <w:numPr>
          <w:ilvl w:val="0"/>
          <w:numId w:val="2"/>
        </w:numPr>
        <w:spacing w:after="80"/>
      </w:pPr>
      <w:r>
        <w:t xml:space="preserve">Бронза: 50 баллов — купон на 5 € (по умолчанию)</w:t>
      </w:r>
    </w:p>
    <w:p>
      <w:pPr>
        <w:pStyle w:val="ListParagraph"/>
        <w:numPr>
          <w:ilvl w:val="0"/>
          <w:numId w:val="2"/>
        </w:numPr>
        <w:spacing w:after="80"/>
      </w:pPr>
      <w:r>
        <w:t xml:space="preserve">Серебро: 150 баллов — купон на 10 € (по умолчанию)</w:t>
      </w:r>
    </w:p>
    <w:p>
      <w:pPr>
        <w:pStyle w:val="ListParagraph"/>
        <w:numPr>
          <w:ilvl w:val="0"/>
          <w:numId w:val="2"/>
        </w:numPr>
        <w:spacing w:after="80"/>
      </w:pPr>
      <w:r>
        <w:t xml:space="preserve">Золото: 300 баллов — купон на 20 € (по умолчанию)</w:t>
      </w:r>
    </w:p>
    <w:p>
      <w:pPr>
        <w:spacing w:after="120"/>
        <w:ind w:left="200"/>
      </w:pPr>
      <w:r>
        <w:rPr>
          <w:b/>
          <w:bCs/>
          <w:color w:val="B38B59"/>
        </w:rPr>
        <w:t xml:space="preserve">1. </w:t>
      </w:r>
      <w:r>
        <w:t xml:space="preserve">Измените порог и сумму вознаграждения для каждого уровня.</w:t>
      </w:r>
    </w:p>
    <w:p>
      <w:pPr>
        <w:spacing w:after="120"/>
        <w:ind w:left="200"/>
      </w:pPr>
      <w:r>
        <w:rPr>
          <w:b/>
          <w:bCs/>
          <w:color w:val="B38B59"/>
        </w:rPr>
        <w:t xml:space="preserve">2. </w:t>
      </w:r>
      <w:r>
        <w:t xml:space="preserve">Установите флажок «Скидка в %», если предпочитаете процентную ставку вместо фиксированной суммы.</w:t>
      </w:r>
    </w:p>
    <w:p>
      <w:pPr>
        <w:spacing w:after="120"/>
        <w:ind w:left="200"/>
      </w:pPr>
      <w:r>
        <w:rPr>
          <w:b/>
          <w:bCs/>
          <w:color w:val="B38B59"/>
        </w:rPr>
        <w:t xml:space="preserve">3. </w:t>
      </w:r>
      <w:r>
        <w:t xml:space="preserve">Нажмите Сохранить уровни.</w:t>
      </w:r>
    </w:p>
    <w:p>
      <w:pPr>
        <w:pStyle w:val="Heading2"/>
        <w:spacing w:after="140" w:before="320"/>
      </w:pPr>
      <w:bookmarkStart w:name="sec68" w:id="1"/>
      <w:r>
        <w:t xml:space="preserve">18.3 Письма программы лояльности</w:t>
      </w:r>
      <w:bookmarkEnd w:id="1"/>
    </w:p>
    <w:p>
      <w:pPr>
        <w:pStyle w:val="ListParagraph"/>
        <w:numPr>
          <w:ilvl w:val="0"/>
          <w:numId w:val="2"/>
        </w:numPr>
        <w:spacing w:after="80"/>
      </w:pPr>
      <w:r>
        <w:t xml:space="preserve">loyalty_tier_upgrade: автоматическое письмо при переходе клиента на новый уровень с соответствующим купоном вознаграждения.</w:t>
      </w:r>
    </w:p>
    <w:p>
      <w:pPr>
        <w:pStyle w:val="ListParagraph"/>
        <w:numPr>
          <w:ilvl w:val="0"/>
          <w:numId w:val="2"/>
        </w:numPr>
        <w:spacing w:after="80"/>
      </w:pPr>
      <w:r>
        <w:t xml:space="preserve">loyalty_recap: ежемесячная сводка баллов клиента.</w:t>
      </w:r>
    </w:p>
    <w:p>
      <w:pPr>
        <w:pStyle w:val="ListParagraph"/>
        <w:numPr>
          <w:ilvl w:val="0"/>
          <w:numId w:val="2"/>
        </w:numPr>
        <w:spacing w:after="80"/>
      </w:pPr>
      <w:r>
        <w:t xml:space="preserve">loyalty_reward_expiry: оповещение, отправляемое за 7 дней до истечения срока действия купона вознаграждения.</w:t>
      </w:r>
    </w:p>
    <w:p>
      <w:pPr>
        <w:pStyle w:val="Heading2"/>
        <w:spacing w:after="140" w:before="320"/>
      </w:pPr>
      <w:bookmarkStart w:name="sec69" w:id="1"/>
      <w:r>
        <w:t xml:space="preserve">18.4 Накопление в мультимагазинной среде</w:t>
      </w:r>
      <w:bookmarkEnd w:id="1"/>
    </w:p>
    <w:p>
      <w:pPr>
        <w:spacing w:after="160"/>
      </w:pPr>
      <w:r>
        <w:t xml:space="preserve">В мультимагазинной установке переключатель «Накопление между магазинами» позволяет выбрать, накапливаются ли баллы по всем магазинам совместно или остаются изолированными по каждому магазину. По умолчанию: накопление по всем магазинам.</w:t>
      </w:r>
    </w:p>
    <w:p>
      <w:r>
        <w:br w:type="page"/>
      </w:r>
    </w:p>
    <w:p>
      <w:pPr>
        <w:pStyle w:val="Heading1"/>
        <w:pageBreakBefore/>
        <w:spacing w:after="200" w:before="500"/>
      </w:pPr>
      <w:bookmarkStart w:name="sec70" w:id="1"/>
      <w:r>
        <w:t xml:space="preserve">19. Вкладка «Сегменты» — Поведенческая сегментация</w:t>
      </w:r>
      <w:bookmarkEnd w:id="1"/>
    </w:p>
    <w:p>
      <w:pPr>
        <w:spacing w:after="160"/>
      </w:pPr>
      <w:r>
        <w:t xml:space="preserve">Neria автоматически распределяет каждого клиента по одному из 5 поведенческих сегментов, пересчитываемых ежедневно на основе истории писем и покупок.</w:t>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71" w:id="1"/>
      <w:r>
        <w:t xml:space="preserve">19.1 Пять сегментов</w:t>
      </w:r>
      <w:bookmarkEnd w:id="1"/>
    </w:p>
    <w:p>
      <w:pPr>
        <w:pStyle w:val="ListParagraph"/>
        <w:numPr>
          <w:ilvl w:val="0"/>
          <w:numId w:val="2"/>
        </w:numPr>
        <w:spacing w:after="80"/>
      </w:pPr>
      <w:r>
        <w:t xml:space="preserve">Амбассадор: систематически открывает письма, совершил не менее 2 конверсий. Наиболее вовлечённые клиенты.</w:t>
      </w:r>
    </w:p>
    <w:p>
      <w:pPr>
        <w:pStyle w:val="ListParagraph"/>
        <w:numPr>
          <w:ilvl w:val="0"/>
          <w:numId w:val="2"/>
        </w:numPr>
        <w:spacing w:after="80"/>
      </w:pPr>
      <w:r>
        <w:t xml:space="preserve">Лояльный: регулярно открывает письма, не менее 1 конверсии. Постоянные клиенты.</w:t>
      </w:r>
    </w:p>
    <w:p>
      <w:pPr>
        <w:pStyle w:val="ListParagraph"/>
        <w:numPr>
          <w:ilvl w:val="0"/>
          <w:numId w:val="2"/>
        </w:numPr>
        <w:spacing w:after="80"/>
      </w:pPr>
      <w:r>
        <w:t xml:space="preserve">Тёплый: иногда открывает письма, последнее открытое письмо менее 90 дней назад.</w:t>
      </w:r>
    </w:p>
    <w:p>
      <w:pPr>
        <w:pStyle w:val="ListParagraph"/>
        <w:numPr>
          <w:ilvl w:val="0"/>
          <w:numId w:val="2"/>
        </w:numPr>
        <w:spacing w:after="80"/>
      </w:pPr>
      <w:r>
        <w:t xml:space="preserve">Спящий: последнее открытое письмо более 90 дней назад. Риск снижения вовлечённости.</w:t>
      </w:r>
    </w:p>
    <w:p>
      <w:pPr>
        <w:pStyle w:val="ListParagraph"/>
        <w:numPr>
          <w:ilvl w:val="0"/>
          <w:numId w:val="2"/>
        </w:numPr>
        <w:spacing w:after="80"/>
      </w:pPr>
      <w:r>
        <w:t xml:space="preserve">Призрак: никогда не открывал письма Neria. Может указывать на проблему доставляемости или на реальное отсутствие интереса.</w:t>
      </w:r>
    </w:p>
    <w:p>
      <w:pPr>
        <w:pStyle w:val="Heading2"/>
        <w:spacing w:after="140" w:before="320"/>
      </w:pPr>
      <w:bookmarkStart w:name="sec72" w:id="1"/>
      <w:r>
        <w:t xml:space="preserve">19.2 Использование сегментов в кампаниях</w:t>
      </w:r>
      <w:bookmarkEnd w:id="1"/>
    </w:p>
    <w:p>
      <w:pPr>
        <w:spacing w:after="160"/>
      </w:pPr>
      <w:r>
        <w:t xml:space="preserve">В сезонных кампаниях и фильтрах ручной отправки поле «Сегмент» позволяет таргетировать только клиентов одного или нескольких сегментов (например: отправить предложение по возврату только «Спящим» и «Призракам»).</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4762500" cy="2124075"/>
                    </a:xfrm>
                    <a:prstGeom prst="rect">
                      <a:avLst/>
                    </a:prstGeom>
                  </pic:spPr>
                </pic:pic>
              </a:graphicData>
            </a:graphic>
          </wp:inline>
        </w:drawing>
      </w:r>
    </w:p>
    <w:p>
      <w:r>
        <w:br w:type="page"/>
      </w:r>
    </w:p>
    <w:p>
      <w:pPr>
        <w:pStyle w:val="Heading1"/>
        <w:pageBreakBefore/>
        <w:spacing w:after="200" w:before="500"/>
      </w:pPr>
      <w:bookmarkStart w:name="sec73" w:id="1"/>
      <w:r>
        <w:t xml:space="preserve">20. Золотой час — Лучшее время для отправки</w:t>
      </w:r>
      <w:bookmarkEnd w:id="1"/>
    </w:p>
    <w:p>
      <w:pPr>
        <w:spacing w:after="160"/>
      </w:pPr>
      <w:r>
        <w:t xml:space="preserve">Функция «Золотой час» анализирует открытия писем по дням недели и времени суток для каждого языка, чтобы определить временной интервал, в который ваши клиенты наиболее склонны открывать письма.</w:t>
      </w:r>
    </w:p>
    <w:p>
      <w:pPr>
        <w:spacing w:after="200" w:before="120"/>
        <w:jc w:val="center"/>
      </w:pPr>
      <w:r>
        <w:drawing>
          <wp:inline distT="0" distB="0" distL="0" distR="0">
            <wp:extent cx="4762500" cy="1171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4762500" cy="1171575"/>
                    </a:xfrm>
                    <a:prstGeom prst="rect">
                      <a:avLst/>
                    </a:prstGeom>
                  </pic:spPr>
                </pic:pic>
              </a:graphicData>
            </a:graphic>
          </wp:inline>
        </w:drawing>
      </w:r>
    </w:p>
    <w:p>
      <w:pPr>
        <w:spacing w:after="160"/>
      </w:pPr>
      <w:r>
        <w:t xml:space="preserve">Более тёмные ячейки указывают на интервалы с наибольшим количеством открытий. Легенда «Меньше → Больше открытий» внизу тепловой карты помогает откалибровать интерпретацию. Индикатор достоверности, основанный на объёме собранных данных, уточняет надёжность рекомендации.</w:t>
      </w:r>
    </w:p>
    <w:p>
      <w:pPr>
        <w:spacing w:after="180" w:before="120"/>
        <w:ind w:left="360"/>
      </w:pPr>
      <w:r>
        <w:rPr>
          <w:b/>
          <w:bCs/>
          <w:color w:val="B38B59"/>
        </w:rPr>
        <w:t xml:space="preserve">ℹ️  Примечание — </w:t>
      </w:r>
      <w:r>
        <w:t xml:space="preserve">«Золотой час» носит информационный характер: он не изменяет автоматически время отправки поведенческих cron-задач. Используйте эти данные для ручной настройки времени выполнения серверного cron.</w:t>
      </w:r>
    </w:p>
    <w:p>
      <w:r>
        <w:br w:type="page"/>
      </w:r>
    </w:p>
    <w:p>
      <w:pPr>
        <w:pStyle w:val="Heading1"/>
        <w:pageBreakBefore/>
        <w:spacing w:after="200" w:before="500"/>
      </w:pPr>
      <w:bookmarkStart w:name="sec74" w:id="1"/>
      <w:r>
        <w:t xml:space="preserve">21. Индивидуальное окно покупки</w:t>
      </w:r>
      <w:bookmarkEnd w:id="1"/>
    </w:p>
    <w:p>
      <w:pPr>
        <w:spacing w:after="160"/>
      </w:pPr>
      <w:r>
        <w:t xml:space="preserve">Индивидуальное окно покупки определяет предпочтительное время покупки каждого клиента на основе истории его заказов. Поведенческие письма помещаются в очередь и доставляются в это оптимальное время — не единое время для всех, а индивидуальное время для каждого клиента.</w:t>
      </w:r>
    </w:p>
    <w:p>
      <w:pPr>
        <w:spacing w:after="200" w:before="120"/>
        <w:jc w:val="center"/>
      </w:pPr>
      <w:r>
        <w:drawing>
          <wp:inline distT="0" distB="0" distL="0" distR="0">
            <wp:extent cx="4762500" cy="112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4762500" cy="1123950"/>
                    </a:xfrm>
                    <a:prstGeom prst="rect">
                      <a:avLst/>
                    </a:prstGeom>
                  </pic:spPr>
                </pic:pic>
              </a:graphicData>
            </a:graphic>
          </wp:inline>
        </w:drawing>
      </w:r>
    </w:p>
    <w:p>
      <w:pPr>
        <w:spacing w:after="160"/>
      </w:pPr>
      <w:r>
        <w:t xml:space="preserve">Панель управления в реальном времени отображает: письма в ожидании, отправленные за 30 дней, среднюю задержку, процент клиентов с определённым окном и общее пиковое время.</w:t>
      </w:r>
    </w:p>
    <w:p>
      <w:pPr>
        <w:pStyle w:val="Heading2"/>
        <w:spacing w:after="140" w:before="320"/>
      </w:pPr>
      <w:bookmarkStart w:name="sec75" w:id="1"/>
      <w:r>
        <w:t xml:space="preserve">21.1 Включение очереди</w:t>
      </w:r>
      <w:bookmarkEnd w:id="1"/>
    </w:p>
    <w:p>
      <w:pPr>
        <w:spacing w:after="120"/>
        <w:ind w:left="200"/>
      </w:pPr>
      <w:r>
        <w:rPr>
          <w:b/>
          <w:bCs/>
          <w:color w:val="B38B59"/>
        </w:rPr>
        <w:t xml:space="preserve">1. </w:t>
      </w:r>
      <w:r>
        <w:t xml:space="preserve">На вкладке «Главная» → Общие настройки включите переключатель «Отправка в предпочтительное время клиента».</w:t>
      </w:r>
    </w:p>
    <w:p>
      <w:pPr>
        <w:spacing w:after="120"/>
        <w:ind w:left="200"/>
      </w:pPr>
      <w:r>
        <w:rPr>
          <w:b/>
          <w:bCs/>
          <w:color w:val="B38B59"/>
        </w:rPr>
        <w:t xml:space="preserve">2. </w:t>
      </w:r>
      <w:r>
        <w:t xml:space="preserve">Теперь поведенческие письма помещаются в очередь и отправляются в историческое время покупки каждого получателя.</w:t>
      </w:r>
    </w:p>
    <w:p>
      <w:pPr>
        <w:spacing w:after="180" w:before="120"/>
        <w:ind w:left="360"/>
      </w:pPr>
      <w:r>
        <w:rPr>
          <w:b/>
          <w:bCs/>
          <w:color w:val="B38B59"/>
        </w:rPr>
        <w:t xml:space="preserve">ℹ️  Примечание — </w:t>
      </w:r>
      <w:r>
        <w:t xml:space="preserve">Начиная с 2 подтверждённых покупок в одно и то же время, шаблон считается надёжным. Клиенты без определённого окна получают свои письма немедленно, без задержки.</w:t>
      </w:r>
    </w:p>
    <w:p>
      <w:r>
        <w:br w:type="page"/>
      </w:r>
    </w:p>
    <w:p>
      <w:pPr>
        <w:pStyle w:val="Heading1"/>
        <w:pageBreakBefore/>
        <w:spacing w:after="200" w:before="500"/>
      </w:pPr>
      <w:bookmarkStart w:name="sec76" w:id="1"/>
      <w:r>
        <w:t xml:space="preserve">22. Дополнительные продажи и завершение коллекции</w:t>
      </w:r>
      <w:bookmarkEnd w:id="1"/>
    </w:p>
    <w:p>
      <w:pPr>
        <w:pStyle w:val="Heading2"/>
        <w:spacing w:after="140" w:before="320"/>
      </w:pPr>
      <w:bookmarkStart w:name="sec77" w:id="1"/>
      <w:r>
        <w:t xml:space="preserve">22.1 Умные дополнительные продажи</w:t>
      </w:r>
      <w:bookmarkEnd w:id="1"/>
    </w:p>
    <w:p>
      <w:pPr>
        <w:spacing w:after="160"/>
      </w:pPr>
      <w:r>
        <w:t xml:space="preserve">Механизм дополнительных продаж автоматически выбирает товар для рекомендации в письмах после покупки (через 14 дней после доставки) согласно 3 уровням приоритета:</w:t>
      </w:r>
    </w:p>
    <w:p>
      <w:pPr>
        <w:pStyle w:val="ListParagraph"/>
        <w:numPr>
          <w:ilvl w:val="0"/>
          <w:numId w:val="2"/>
        </w:numPr>
        <w:spacing w:after="80"/>
      </w:pPr>
      <w:r>
        <w:t xml:space="preserve">Уровень 1 — Аксессуар: товар, вручную связанный на странице товара PrestaShop.</w:t>
      </w:r>
    </w:p>
    <w:p>
      <w:pPr>
        <w:pStyle w:val="ListParagraph"/>
        <w:numPr>
          <w:ilvl w:val="0"/>
          <w:numId w:val="2"/>
        </w:numPr>
        <w:spacing w:after="80"/>
      </w:pPr>
      <w:r>
        <w:t xml:space="preserve">Уровень 2 — Совместная покупка: товар, статистически заказываемый вместе другими клиентами.</w:t>
      </w:r>
    </w:p>
    <w:p>
      <w:pPr>
        <w:pStyle w:val="ListParagraph"/>
        <w:numPr>
          <w:ilvl w:val="0"/>
          <w:numId w:val="2"/>
        </w:numPr>
        <w:spacing w:after="80"/>
      </w:pPr>
      <w:r>
        <w:t xml:space="preserve">Уровень 3 — Бестселлер: самый продаваемый товар той же категории (гарантированный резервный вариант).</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4762500" cy="2133600"/>
                    </a:xfrm>
                    <a:prstGeom prst="rect">
                      <a:avLst/>
                    </a:prstGeom>
                  </pic:spPr>
                </pic:pic>
              </a:graphicData>
            </a:graphic>
          </wp:inline>
        </w:drawing>
      </w:r>
    </w:p>
    <w:p>
      <w:pPr>
        <w:spacing w:after="160"/>
      </w:pPr>
      <w:r>
        <w:t xml:space="preserve">Панель управления отображает рекомендации, клики, конверсии, сгенерированный оборот и средний чек. Раздел «Предпросмотр» позволяет смоделировать блок дополнительных продаж для любого доставленного заказа без реальной отправки письма.</w:t>
      </w:r>
    </w:p>
    <w:p>
      <w:pPr>
        <w:spacing w:after="180" w:before="120"/>
        <w:ind w:left="360"/>
      </w:pPr>
      <w:r>
        <w:rPr>
          <w:b/>
          <w:bCs/>
          <w:color w:val="B38B59"/>
        </w:rPr>
        <w:t xml:space="preserve">ℹ️  Примечание — </w:t>
      </w:r>
      <w:r>
        <w:t xml:space="preserve">Товары, уже приобретённые клиентом, и товары, отсутствующие на складе, автоматически исключаются из рекомендаций.</w:t>
      </w:r>
    </w:p>
    <w:p>
      <w:pPr>
        <w:pStyle w:val="Heading2"/>
        <w:spacing w:after="140" w:before="320"/>
      </w:pPr>
      <w:bookmarkStart w:name="sec78" w:id="1"/>
      <w:r>
        <w:t xml:space="preserve">22.2 Дополните ваш образ</w:t>
      </w:r>
      <w:bookmarkEnd w:id="1"/>
    </w:p>
    <w:p>
      <w:pPr>
        <w:spacing w:after="160"/>
      </w:pPr>
      <w:r>
        <w:t xml:space="preserve">Через 48 часов после подтверждённой доставки письмо look_completion рекомендует 2-3 дополняющих товара согласно правилам связи категория → товары, определённым в административной панели.</w:t>
      </w:r>
    </w:p>
    <w:p>
      <w:pPr>
        <w:spacing w:after="200" w:before="120"/>
        <w:jc w:val="center"/>
      </w:pPr>
      <w:r>
        <w:drawing>
          <wp:inline distT="0" distB="0" distL="0" distR="0">
            <wp:extent cx="4762500" cy="1257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4762500" cy="1257300"/>
                    </a:xfrm>
                    <a:prstGeom prst="rect">
                      <a:avLst/>
                    </a:prstGeom>
                  </pic:spPr>
                </pic:pic>
              </a:graphicData>
            </a:graphic>
          </wp:inline>
        </w:drawing>
      </w:r>
    </w:p>
    <w:p>
      <w:pPr>
        <w:spacing w:after="120"/>
        <w:ind w:left="200"/>
      </w:pPr>
      <w:r>
        <w:rPr>
          <w:b/>
          <w:bCs/>
          <w:color w:val="B38B59"/>
        </w:rPr>
        <w:t xml:space="preserve">1. </w:t>
      </w:r>
      <w:r>
        <w:t xml:space="preserve">Выберите категорию-триггер из выпадающего меню.</w:t>
      </w:r>
    </w:p>
    <w:p>
      <w:pPr>
        <w:spacing w:after="120"/>
        <w:ind w:left="200"/>
      </w:pPr>
      <w:r>
        <w:rPr>
          <w:b/>
          <w:bCs/>
          <w:color w:val="B38B59"/>
        </w:rPr>
        <w:t xml:space="preserve">2. </w:t>
      </w:r>
      <w:r>
        <w:t xml:space="preserve">Введите ID рекомендуемых товаров (от 2 до 3, разделённых запятыми).</w:t>
      </w:r>
    </w:p>
    <w:p>
      <w:pPr>
        <w:spacing w:after="120"/>
        <w:ind w:left="200"/>
      </w:pPr>
      <w:r>
        <w:rPr>
          <w:b/>
          <w:bCs/>
          <w:color w:val="B38B59"/>
        </w:rPr>
        <w:t xml:space="preserve">3. </w:t>
      </w:r>
      <w:r>
        <w:t xml:space="preserve">Нажмите Добавить. Правило активируется немедленно.</w:t>
      </w:r>
    </w:p>
    <w:p>
      <w:pPr>
        <w:spacing w:after="180" w:before="120"/>
        <w:ind w:left="360"/>
      </w:pPr>
      <w:r>
        <w:rPr>
          <w:b/>
          <w:bCs/>
          <w:color w:val="B38B59"/>
        </w:rPr>
        <w:t xml:space="preserve">ℹ️  Примечание — </w:t>
      </w:r>
      <w:r>
        <w:t xml:space="preserve">Только одно письмо на заказ — автоматическая дедупликация. Письмо приходит, когда товар уже у клиента в руках, в наилучший момент для дополняющей рекомендации.</w:t>
      </w:r>
    </w:p>
    <w:p>
      <w:pPr>
        <w:pStyle w:val="Heading2"/>
        <w:spacing w:after="140" w:before="320"/>
      </w:pPr>
      <w:bookmarkStart w:name="sec79" w:id="1"/>
      <w:r>
        <w:t xml:space="preserve">22.3 Завершение коллекции</w:t>
      </w:r>
      <w:bookmarkEnd w:id="1"/>
    </w:p>
    <w:p>
      <w:pPr>
        <w:spacing w:after="160"/>
      </w:pPr>
      <w:r>
        <w:t xml:space="preserve">Neria обнаруживает клиентов, которым не хватает одного предмета для завершения коллекции, и автоматически отправляет им письмо с выделенным недостающим товаром.</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4762500" cy="2124075"/>
                    </a:xfrm>
                    <a:prstGeom prst="rect">
                      <a:avLst/>
                    </a:prstGeom>
                  </pic:spPr>
                </pic:pic>
              </a:graphicData>
            </a:graphic>
          </wp:inline>
        </w:drawing>
      </w:r>
    </w:p>
    <w:p>
      <w:pPr>
        <w:spacing w:after="120"/>
        <w:ind w:left="200"/>
      </w:pPr>
      <w:r>
        <w:rPr>
          <w:b/>
          <w:bCs/>
          <w:color w:val="B38B59"/>
        </w:rPr>
        <w:t xml:space="preserve">1. </w:t>
      </w:r>
      <w:r>
        <w:t xml:space="preserve">Введите название коллекции (например: Трио для ухода за лицом).</w:t>
      </w:r>
    </w:p>
    <w:p>
      <w:pPr>
        <w:spacing w:after="120"/>
        <w:ind w:left="200"/>
      </w:pPr>
      <w:r>
        <w:rPr>
          <w:b/>
          <w:bCs/>
          <w:color w:val="B38B59"/>
        </w:rPr>
        <w:t xml:space="preserve">2. </w:t>
      </w:r>
      <w:r>
        <w:t xml:space="preserve">Введите ID товаров, составляющих коллекцию, разделённых запятыми.</w:t>
      </w:r>
    </w:p>
    <w:p>
      <w:pPr>
        <w:spacing w:after="120"/>
        <w:ind w:left="200"/>
      </w:pPr>
      <w:r>
        <w:rPr>
          <w:b/>
          <w:bCs/>
          <w:color w:val="B38B59"/>
        </w:rPr>
        <w:t xml:space="preserve">3. </w:t>
      </w:r>
      <w:r>
        <w:t xml:space="preserve">Нажмите Добавить. Neria начинает отслеживать заказы со следующего дня.</w:t>
      </w:r>
    </w:p>
    <w:p>
      <w:pPr>
        <w:spacing w:after="180" w:before="120"/>
        <w:ind w:left="360"/>
      </w:pPr>
      <w:r>
        <w:rPr>
          <w:b/>
          <w:bCs/>
          <w:color w:val="B38B59"/>
        </w:rPr>
        <w:t xml:space="preserve">ℹ️  Примечание — </w:t>
      </w:r>
      <w:r>
        <w:t xml:space="preserve">Только одно письмо на клиента и коллекцию, даже если клиент продолжает покупать другие предметы впоследствии.</w:t>
      </w:r>
    </w:p>
    <w:p>
      <w:r>
        <w:br w:type="page"/>
      </w:r>
    </w:p>
    <w:p>
      <w:pPr>
        <w:pStyle w:val="Heading1"/>
        <w:pageBreakBefore/>
        <w:spacing w:after="200" w:before="500"/>
      </w:pPr>
      <w:bookmarkStart w:name="sec80" w:id="1"/>
      <w:r>
        <w:t xml:space="preserve">23. Лист ожидания товаров</w:t>
      </w:r>
      <w:bookmarkEnd w:id="1"/>
    </w:p>
    <w:p>
      <w:pPr>
        <w:spacing w:after="160"/>
      </w:pPr>
      <w:r>
        <w:t xml:space="preserve">Когда товар отсутствует на складе, Neria отображает кнопку «Уведомить о наличии» на странице товара. Как только запасы пополняются, клиенту отправляется единственное письмо с временным резервированием.</w:t>
      </w:r>
    </w:p>
    <w:p>
      <w:pPr>
        <w:spacing w:after="200" w:before="120"/>
        <w:jc w:val="center"/>
      </w:pPr>
      <w:r>
        <w:drawing>
          <wp:inline distT="0" distB="0" distL="0" distR="0">
            <wp:extent cx="476250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4762500" cy="2295525"/>
                    </a:xfrm>
                    <a:prstGeom prst="rect">
                      <a:avLst/>
                    </a:prstGeom>
                  </pic:spPr>
                </pic:pic>
              </a:graphicData>
            </a:graphic>
          </wp:inline>
        </w:drawing>
      </w:r>
    </w:p>
    <w:p>
      <w:pPr>
        <w:pStyle w:val="Heading2"/>
        <w:spacing w:after="140" w:before="320"/>
      </w:pPr>
      <w:bookmarkStart w:name="sec81" w:id="1"/>
      <w:r>
        <w:t xml:space="preserve">23.1 Настройка</w:t>
      </w:r>
      <w:bookmarkEnd w:id="1"/>
    </w:p>
    <w:p>
      <w:pPr>
        <w:spacing w:after="120"/>
        <w:ind w:left="200"/>
      </w:pPr>
      <w:r>
        <w:rPr>
          <w:b/>
          <w:bCs/>
          <w:color w:val="B38B59"/>
        </w:rPr>
        <w:t xml:space="preserve">1. </w:t>
      </w:r>
      <w:r>
        <w:t xml:space="preserve">На вкладке «Главная» → Лист ожидания включите функцию.</w:t>
      </w:r>
    </w:p>
    <w:p>
      <w:pPr>
        <w:spacing w:after="120"/>
        <w:ind w:left="200"/>
      </w:pPr>
      <w:r>
        <w:rPr>
          <w:b/>
          <w:bCs/>
          <w:color w:val="B38B59"/>
        </w:rPr>
        <w:t xml:space="preserve">2. </w:t>
      </w:r>
      <w:r>
        <w:t xml:space="preserve">Настройте длительность резервирования (время, в течение которого товар «зарезервирован» для клиента, прежде чем снова стать доступным для всех).</w:t>
      </w:r>
    </w:p>
    <w:p>
      <w:pPr>
        <w:spacing w:after="120"/>
        <w:ind w:left="200"/>
      </w:pPr>
      <w:r>
        <w:rPr>
          <w:b/>
          <w:bCs/>
          <w:color w:val="B38B59"/>
        </w:rPr>
        <w:t xml:space="preserve">3. </w:t>
      </w:r>
      <w:r>
        <w:t xml:space="preserve">Настройте текст кнопки (для каждого языка) на вкладке «Переводы».</w:t>
      </w:r>
    </w:p>
    <w:p>
      <w:pPr>
        <w:spacing w:after="200" w:before="120"/>
        <w:jc w:val="center"/>
      </w:pPr>
      <w:r>
        <w:drawing>
          <wp:inline distT="0" distB="0" distL="0" distR="0">
            <wp:extent cx="4762500"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4762500" cy="1933575"/>
                    </a:xfrm>
                    <a:prstGeom prst="rect">
                      <a:avLst/>
                    </a:prstGeom>
                  </pic:spPr>
                </pic:pic>
              </a:graphicData>
            </a:graphic>
          </wp:inline>
        </w:drawing>
      </w:r>
    </w:p>
    <w:p>
      <w:pPr>
        <w:pStyle w:val="Heading2"/>
        <w:spacing w:after="140" w:before="320"/>
      </w:pPr>
      <w:bookmarkStart w:name="sec82" w:id="1"/>
      <w:r>
        <w:t xml:space="preserve">23.2 Управление регистрациями</w:t>
      </w:r>
      <w:bookmarkEnd w:id="1"/>
    </w:p>
    <w:p>
      <w:pPr>
        <w:spacing w:after="160"/>
      </w:pPr>
      <w:r>
        <w:t xml:space="preserve">Страница листа ожидания отображает общую статистику (клиенты в ожидании, отслеживаемые товары, уведомлённые клиенты), а также таблицу по каждому товару с количеством зарегистрированных и максимальным временем ожидания.</w:t>
      </w:r>
    </w:p>
    <w:p>
      <w:r>
        <w:br w:type="page"/>
      </w:r>
    </w:p>
    <w:p>
      <w:pPr>
        <w:pStyle w:val="Heading1"/>
        <w:pageBreakBefore/>
        <w:spacing w:after="200" w:before="500"/>
      </w:pPr>
      <w:bookmarkStart w:name="sec83" w:id="1"/>
      <w:r>
        <w:t xml:space="preserve">24. Вкладка «A/B-тесты»</w:t>
      </w:r>
      <w:bookmarkEnd w:id="1"/>
    </w:p>
    <w:p>
      <w:pPr>
        <w:spacing w:after="160"/>
      </w:pPr>
      <w:r>
        <w:t xml:space="preserve">Neria позволяет тестировать две версии одного и того же письма — тему, содержание или дизайн — на выборке получателей и автоматически определять победившую версию.</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84" w:id="1"/>
      <w:r>
        <w:t xml:space="preserve">24.1 Создание теста</w:t>
      </w:r>
      <w:bookmarkEnd w:id="1"/>
    </w:p>
    <w:p>
      <w:pPr>
        <w:spacing w:after="120"/>
        <w:ind w:left="200"/>
      </w:pPr>
      <w:r>
        <w:rPr>
          <w:b/>
          <w:bCs/>
          <w:color w:val="B38B59"/>
        </w:rPr>
        <w:t xml:space="preserve">1. </w:t>
      </w:r>
      <w:r>
        <w:t xml:space="preserve">Нажмите Новый A/B-тест.</w:t>
      </w:r>
    </w:p>
    <w:p>
      <w:pPr>
        <w:spacing w:after="120"/>
        <w:ind w:left="200"/>
      </w:pPr>
      <w:r>
        <w:rPr>
          <w:b/>
          <w:bCs/>
          <w:color w:val="B38B59"/>
        </w:rPr>
        <w:t xml:space="preserve">2. </w:t>
      </w:r>
      <w:r>
        <w:t xml:space="preserve">Выберите шаблон для тестирования.</w:t>
      </w:r>
    </w:p>
    <w:p>
      <w:pPr>
        <w:spacing w:after="120"/>
        <w:ind w:left="200"/>
      </w:pPr>
      <w:r>
        <w:rPr>
          <w:b/>
          <w:bCs/>
          <w:color w:val="B38B59"/>
        </w:rPr>
        <w:t xml:space="preserve">3. </w:t>
      </w:r>
      <w:r>
        <w:t xml:space="preserve">Введите тему и/или текст версии B (версия A — это исходный шаблон).</w:t>
      </w:r>
    </w:p>
    <w:p>
      <w:pPr>
        <w:spacing w:after="120"/>
        <w:ind w:left="200"/>
      </w:pPr>
      <w:r>
        <w:rPr>
          <w:b/>
          <w:bCs/>
          <w:color w:val="B38B59"/>
        </w:rPr>
        <w:t xml:space="preserve">4. </w:t>
      </w:r>
      <w:r>
        <w:t xml:space="preserve">Установите распределение (например: 50 % A / 50 % B или 70 % / 30 %).</w:t>
      </w:r>
    </w:p>
    <w:p>
      <w:pPr>
        <w:spacing w:after="120"/>
        <w:ind w:left="200"/>
      </w:pPr>
      <w:r>
        <w:rPr>
          <w:b/>
          <w:bCs/>
          <w:color w:val="B38B59"/>
        </w:rPr>
        <w:t xml:space="preserve">5. </w:t>
      </w:r>
      <w:r>
        <w:t xml:space="preserve">Нажмите Запустить тест. Распределение A/B назначается каждому клиенту с помощью постоянного хеша — без дополнительной таблицы один и тот же клиент всегда получает одну и ту же версию.</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4762500" cy="2133600"/>
                    </a:xfrm>
                    <a:prstGeom prst="rect">
                      <a:avLst/>
                    </a:prstGeom>
                  </pic:spPr>
                </pic:pic>
              </a:graphicData>
            </a:graphic>
          </wp:inline>
        </w:drawing>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85" w:id="1"/>
      <w:r>
        <w:t xml:space="preserve">24.2 Отслеживание результатов</w:t>
      </w:r>
      <w:bookmarkEnd w:id="1"/>
    </w:p>
    <w:p>
      <w:pPr>
        <w:spacing w:after="160"/>
      </w:pPr>
      <w:r>
        <w:t xml:space="preserve">Панель управления теста отображает в реальном времени коэффициенты открытий, кликов и конверсий для каждой версии со статистическим доверительным интервалом.</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86" w:id="1"/>
      <w:r>
        <w:t xml:space="preserve">24.3 Определение победителя</w:t>
      </w:r>
      <w:bookmarkEnd w:id="1"/>
    </w:p>
    <w:p>
      <w:pPr>
        <w:spacing w:after="120"/>
        <w:ind w:left="200"/>
      </w:pPr>
      <w:r>
        <w:rPr>
          <w:b/>
          <w:bCs/>
          <w:color w:val="B38B59"/>
        </w:rPr>
        <w:t xml:space="preserve">1. </w:t>
      </w:r>
      <w:r>
        <w:t xml:space="preserve">Как только объём выборки станет достаточным (статистическая значимость &gt; 95 %), нажмите Определить победителя.</w:t>
      </w:r>
    </w:p>
    <w:p>
      <w:pPr>
        <w:spacing w:after="120"/>
        <w:ind w:left="200"/>
      </w:pPr>
      <w:r>
        <w:rPr>
          <w:b/>
          <w:bCs/>
          <w:color w:val="B38B59"/>
        </w:rPr>
        <w:t xml:space="preserve">2. </w:t>
      </w:r>
      <w:r>
        <w:t xml:space="preserve">Выберите версию A или B. Она станет шаблоном по умолчанию для всех последующих отправок.</w:t>
      </w:r>
    </w:p>
    <w:p>
      <w:pPr>
        <w:spacing w:after="120"/>
        <w:ind w:left="200"/>
      </w:pPr>
      <w:r>
        <w:rPr>
          <w:b/>
          <w:bCs/>
          <w:color w:val="B38B59"/>
        </w:rPr>
        <w:t xml:space="preserve">3. </w:t>
      </w:r>
      <w:r>
        <w:t xml:space="preserve">Тест переходит в статус «Завершён». Проигравшая версия архивируется.</w:t>
      </w:r>
    </w:p>
    <w:p>
      <w:pPr>
        <w:spacing w:after="200" w:before="120"/>
        <w:jc w:val="center"/>
      </w:pPr>
      <w:r>
        <w:drawing>
          <wp:inline distT="0" distB="0" distL="0" distR="0">
            <wp:extent cx="4762500" cy="67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4762500" cy="676275"/>
                    </a:xfrm>
                    <a:prstGeom prst="rect">
                      <a:avLst/>
                    </a:prstGeom>
                  </pic:spPr>
                </pic:pic>
              </a:graphicData>
            </a:graphic>
          </wp:inline>
        </w:drawing>
      </w:r>
    </w:p>
    <w:p>
      <w:r>
        <w:br w:type="page"/>
      </w:r>
    </w:p>
    <w:p>
      <w:pPr>
        <w:pStyle w:val="Heading1"/>
        <w:pageBreakBefore/>
        <w:spacing w:after="200" w:before="500"/>
      </w:pPr>
      <w:bookmarkStart w:name="sec87" w:id="1"/>
      <w:r>
        <w:t xml:space="preserve">25. Вкладка «Статистика»</w:t>
      </w:r>
      <w:bookmarkEnd w:id="1"/>
    </w:p>
    <w:p>
      <w:pPr>
        <w:spacing w:after="160"/>
      </w:pPr>
      <w:r>
        <w:t xml:space="preserve">Вкладка «Статистика» объединяет все аналитические данные Neria: отслеживание, атрибуцию, доставляемость, оценку клиентов и репутацию домена.</w:t>
      </w:r>
    </w:p>
    <w:p>
      <w:pPr>
        <w:spacing w:after="200" w:before="120"/>
        <w:jc w:val="center"/>
      </w:pPr>
      <w:r>
        <w:drawing>
          <wp:inline distT="0" distB="0" distL="0" distR="0">
            <wp:extent cx="4762500"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4762500" cy="2085975"/>
                    </a:xfrm>
                    <a:prstGeom prst="rect">
                      <a:avLst/>
                    </a:prstGeom>
                  </pic:spPr>
                </pic:pic>
              </a:graphicData>
            </a:graphic>
          </wp:inline>
        </w:drawing>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4762500" cy="2124075"/>
                    </a:xfrm>
                    <a:prstGeom prst="rect">
                      <a:avLst/>
                    </a:prstGeom>
                  </pic:spPr>
                </pic:pic>
              </a:graphicData>
            </a:graphic>
          </wp:inline>
        </w:drawing>
      </w:r>
    </w:p>
    <w:p>
      <w:pPr>
        <w:pStyle w:val="Heading2"/>
        <w:spacing w:after="140" w:before="320"/>
      </w:pPr>
      <w:bookmarkStart w:name="sec88" w:id="1"/>
      <w:r>
        <w:t xml:space="preserve">25.1 Панель управления KPI</w:t>
      </w:r>
      <w:bookmarkEnd w:id="1"/>
    </w:p>
    <w:p>
      <w:pPr>
        <w:pStyle w:val="ListParagraph"/>
        <w:numPr>
          <w:ilvl w:val="0"/>
          <w:numId w:val="2"/>
        </w:numPr>
        <w:spacing w:after="80"/>
      </w:pPr>
      <w:r>
        <w:t xml:space="preserve">Письма отправлены, открыты, кликнуты, конвертированы за выбранный период.</w:t>
      </w:r>
    </w:p>
    <w:p>
      <w:pPr>
        <w:pStyle w:val="ListParagraph"/>
        <w:numPr>
          <w:ilvl w:val="0"/>
          <w:numId w:val="2"/>
        </w:numPr>
        <w:spacing w:after="80"/>
      </w:pPr>
      <w:r>
        <w:t xml:space="preserve">Коэффициенты открытий, кликов, конверсий и отписок.</w:t>
      </w:r>
    </w:p>
    <w:p>
      <w:pPr>
        <w:pStyle w:val="ListParagraph"/>
        <w:numPr>
          <w:ilvl w:val="0"/>
          <w:numId w:val="2"/>
        </w:numPr>
        <w:spacing w:after="80"/>
      </w:pPr>
      <w:r>
        <w:t xml:space="preserve">Сравнение с предыдущим периодом (стрелки тренда).</w:t>
      </w:r>
    </w:p>
    <w:p>
      <w:pPr>
        <w:pStyle w:val="ListParagraph"/>
        <w:numPr>
          <w:ilvl w:val="0"/>
          <w:numId w:val="2"/>
        </w:numPr>
        <w:spacing w:after="80"/>
      </w:pPr>
      <w:r>
        <w:t xml:space="preserve">Топ-5 наиболее эффективных шаблонов.</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4762500" cy="2133600"/>
                    </a:xfrm>
                    <a:prstGeom prst="rect">
                      <a:avLst/>
                    </a:prstGeom>
                  </pic:spPr>
                </pic:pic>
              </a:graphicData>
            </a:graphic>
          </wp:inline>
        </w:drawing>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89" w:id="1"/>
      <w:r>
        <w:t xml:space="preserve">25.2 Отслеживание открытий и кликов</w:t>
      </w:r>
      <w:bookmarkEnd w:id="1"/>
    </w:p>
    <w:p>
      <w:pPr>
        <w:spacing w:after="160"/>
      </w:pPr>
      <w:r>
        <w:t xml:space="preserve">Neria вставляет пиксель отслеживания размером 1×1 в каждое HTML-письмо и преобразует все ссылки в отслеживаемые ссылки. Фронт-контроллер track.php регистрирует каждое событие (открытие, клик) в neria_stat и немедленно перенаправляет клиента на целевой URL.</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4762500" cy="2133600"/>
                    </a:xfrm>
                    <a:prstGeom prst="rect">
                      <a:avLst/>
                    </a:prstGeom>
                  </pic:spPr>
                </pic:pic>
              </a:graphicData>
            </a:graphic>
          </wp:inline>
        </w:drawing>
      </w:r>
    </w:p>
    <w:p>
      <w:pPr>
        <w:pStyle w:val="Heading2"/>
        <w:spacing w:after="140" w:before="320"/>
      </w:pPr>
      <w:bookmarkStart w:name="sec90" w:id="1"/>
      <w:r>
        <w:t xml:space="preserve">25.3 Атрибуция выручки</w:t>
      </w:r>
      <w:bookmarkEnd w:id="1"/>
    </w:p>
    <w:p>
      <w:pPr>
        <w:spacing w:after="160"/>
      </w:pPr>
      <w:r>
        <w:t xml:space="preserve">Когда клиент кликает по ссылке в письме Neria, устанавливается cookie-файл neria_ref (сроком действия 24 часа). Если в течение этого времени оформляется заказ, он атрибутируется Neria с указанием шаблона-триггера. Атрибутированную выручку можно увидеть на вкладке «Статистика».</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4762500" cy="2124075"/>
                    </a:xfrm>
                    <a:prstGeom prst="rect">
                      <a:avLst/>
                    </a:prstGeom>
                  </pic:spPr>
                </pic:pic>
              </a:graphicData>
            </a:graphic>
          </wp:inline>
        </w:drawing>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91" w:id="1"/>
      <w:r>
        <w:t xml:space="preserve">25.4 Оценка доставляемости</w:t>
      </w:r>
      <w:bookmarkEnd w:id="1"/>
    </w:p>
    <w:p>
      <w:pPr>
        <w:spacing w:after="160"/>
      </w:pPr>
      <w:r>
        <w:t xml:space="preserve">Neria анализирует HTML-код каждого письма и рассчитывает оценку доставляемости от 0 до 100 на основе: наличия спам-слов (fr/en/de/es/it/pt), соотношения текста к изображениям, подозрительных ссылок, отсутствующих тегов, общего размера. Оценка отображается для каждого шаблона в списке.</w:t>
      </w:r>
    </w:p>
    <w:p>
      <w:pPr>
        <w:spacing w:after="200" w:before="120"/>
        <w:jc w:val="center"/>
      </w:pPr>
      <w:r>
        <w:drawing>
          <wp:inline distT="0" distB="0" distL="0" distR="0">
            <wp:extent cx="4762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4762500" cy="2114550"/>
                    </a:xfrm>
                    <a:prstGeom prst="rect">
                      <a:avLst/>
                    </a:prstGeom>
                  </pic:spPr>
                </pic:pic>
              </a:graphicData>
            </a:graphic>
          </wp:inline>
        </w:drawing>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92" w:id="1"/>
      <w:r>
        <w:t xml:space="preserve">25.5 Оценка оттока</w:t>
      </w:r>
      <w:bookmarkEnd w:id="1"/>
    </w:p>
    <w:p>
      <w:pPr>
        <w:spacing w:after="160"/>
      </w:pPr>
      <w:r>
        <w:t xml:space="preserve">Оценка оттока (0-100) измеряет риск отписки каждого клиента, рассчитываемая ежедневно на основе давности, недавнего коэффициента открытий и тренда за 3 периода по 30 дней. Клиенты с оценкой &gt; 70 отмечаются красным цветом в их карточке.</w:t>
      </w:r>
    </w:p>
    <w:p>
      <w:pPr>
        <w:spacing w:after="200" w:before="120"/>
        <w:jc w:val="center"/>
      </w:pPr>
      <w:r>
        <w:drawing>
          <wp:inline distT="0" distB="0" distL="0" distR="0">
            <wp:extent cx="4762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4762500" cy="2114550"/>
                    </a:xfrm>
                    <a:prstGeom prst="rect">
                      <a:avLst/>
                    </a:prstGeom>
                  </pic:spPr>
                </pic:pic>
              </a:graphicData>
            </a:graphic>
          </wp:inline>
        </w:drawing>
      </w:r>
    </w:p>
    <w:p>
      <w:pPr>
        <w:spacing w:after="200" w:before="12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4762500" cy="2105025"/>
                    </a:xfrm>
                    <a:prstGeom prst="rect">
                      <a:avLst/>
                    </a:prstGeom>
                  </pic:spPr>
                </pic:pic>
              </a:graphicData>
            </a:graphic>
          </wp:inline>
        </w:drawing>
      </w:r>
    </w:p>
    <w:p>
      <w:pPr>
        <w:pStyle w:val="Heading2"/>
        <w:spacing w:after="140" w:before="320"/>
      </w:pPr>
      <w:bookmarkStart w:name="sec93" w:id="1"/>
      <w:r>
        <w:t xml:space="preserve">25.6 LTV — Пожизненная ценность клиента за 12 месяцев</w:t>
      </w:r>
      <w:bookmarkEnd w:id="1"/>
    </w:p>
    <w:p>
      <w:pPr>
        <w:spacing w:after="160"/>
      </w:pPr>
      <w:r>
        <w:t xml:space="preserve">LTV (Customer Lifetime Value) оценивается по формуле: средний чек × частота покупок × оценка вовлечённости в письма × коэффициент сегмента × коэффициент риска (отток). Топ-20 клиентов по LTV отображается на вкладке «Статистика».</w:t>
      </w:r>
    </w:p>
    <w:p>
      <w:pPr>
        <w:spacing w:after="200" w:before="120"/>
        <w:jc w:val="center"/>
      </w:pPr>
      <w:r>
        <w:drawing>
          <wp:inline distT="0" distB="0" distL="0" distR="0">
            <wp:extent cx="4762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4762500" cy="2114550"/>
                    </a:xfrm>
                    <a:prstGeom prst="rect">
                      <a:avLst/>
                    </a:prstGeom>
                  </pic:spPr>
                </pic:pic>
              </a:graphicData>
            </a:graphic>
          </wp:inline>
        </w:drawing>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94" w:id="1"/>
      <w:r>
        <w:t xml:space="preserve">25.7 Оценка склонности к покупке</w:t>
      </w:r>
      <w:bookmarkEnd w:id="1"/>
    </w:p>
    <w:p>
      <w:pPr>
        <w:spacing w:after="160"/>
      </w:pPr>
      <w:r>
        <w:t xml:space="preserve">Оценка от 0 до 100, рассчитываемая ежедневно для каждого клиента, объединяющая давность (40 баллов), частоту (25 баллов), вовлечённость в письма (25 баллов) и сезонность (10 баллов). Оценка &gt; 75 запускает оповещение «Оптимальное окно покупки», видимое в карточке клиента.</w:t>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4762500" cy="2095500"/>
                    </a:xfrm>
                    <a:prstGeom prst="rect">
                      <a:avLst/>
                    </a:prstGeom>
                  </pic:spPr>
                </pic:pic>
              </a:graphicData>
            </a:graphic>
          </wp:inline>
        </w:drawing>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95" w:id="1"/>
      <w:r>
        <w:t xml:space="preserve">25.8 История писем клиента</w:t>
      </w:r>
      <w:bookmarkEnd w:id="1"/>
    </w:p>
    <w:p>
      <w:pPr>
        <w:spacing w:after="160"/>
      </w:pPr>
      <w:r>
        <w:t xml:space="preserve">На карточке каждого клиента PrestaShop (Администрирование → Клиенты) блок Neria отображает полную хронологию писем, полученных этим клиентом: дата, шаблон, статус (отправлено, открыто, кликнуто, конвертировано), значок общей вовлечённости. Кнопка позволяет экспортировать историю в CSV.</w:t>
      </w:r>
    </w:p>
    <w:p>
      <w:pPr>
        <w:spacing w:after="200" w:before="12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4762500" cy="2105025"/>
                    </a:xfrm>
                    <a:prstGeom prst="rect">
                      <a:avLst/>
                    </a:prstGeom>
                  </pic:spPr>
                </pic:pic>
              </a:graphicData>
            </a:graphic>
          </wp:inline>
        </w:drawing>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4762500" cy="2095500"/>
                    </a:xfrm>
                    <a:prstGeom prst="rect">
                      <a:avLst/>
                    </a:prstGeom>
                  </pic:spPr>
                </pic:pic>
              </a:graphicData>
            </a:graphic>
          </wp:inline>
        </w:drawing>
      </w:r>
    </w:p>
    <w:p>
      <w:pPr>
        <w:spacing w:after="200" w:before="120"/>
        <w:jc w:val="center"/>
      </w:pPr>
      <w:r>
        <w:drawing>
          <wp:inline distT="0" distB="0" distL="0" distR="0">
            <wp:extent cx="4762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4762500" cy="2114550"/>
                    </a:xfrm>
                    <a:prstGeom prst="rect">
                      <a:avLst/>
                    </a:prstGeom>
                  </pic:spPr>
                </pic:pic>
              </a:graphicData>
            </a:graphic>
          </wp:inline>
        </w:drawing>
      </w:r>
    </w:p>
    <w:p>
      <w:pPr>
        <w:spacing w:after="200" w:before="12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4762500" cy="2105025"/>
                    </a:xfrm>
                    <a:prstGeom prst="rect">
                      <a:avLst/>
                    </a:prstGeom>
                  </pic:spPr>
                </pic:pic>
              </a:graphicData>
            </a:graphic>
          </wp:inline>
        </w:drawing>
      </w:r>
    </w:p>
    <w:p>
      <w:pPr>
        <w:spacing w:after="200" w:before="12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4762500" cy="2105025"/>
                    </a:xfrm>
                    <a:prstGeom prst="rect">
                      <a:avLst/>
                    </a:prstGeom>
                  </pic:spPr>
                </pic:pic>
              </a:graphicData>
            </a:graphic>
          </wp:inline>
        </w:drawing>
      </w:r>
    </w:p>
    <w:p>
      <w:pPr>
        <w:spacing w:after="200" w:before="120"/>
        <w:jc w:val="center"/>
      </w:pPr>
      <w:r>
        <w:drawing>
          <wp:inline distT="0" distB="0" distL="0" distR="0">
            <wp:extent cx="4762500" cy="1562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4762500" cy="1562100"/>
                    </a:xfrm>
                    <a:prstGeom prst="rect">
                      <a:avLst/>
                    </a:prstGeom>
                  </pic:spPr>
                </pic:pic>
              </a:graphicData>
            </a:graphic>
          </wp:inline>
        </w:drawing>
      </w:r>
    </w:p>
    <w:p>
      <w:r>
        <w:br w:type="page"/>
      </w:r>
    </w:p>
    <w:p>
      <w:pPr>
        <w:pStyle w:val="Heading1"/>
        <w:pageBreakBefore/>
        <w:spacing w:after="200" w:before="500"/>
      </w:pPr>
      <w:bookmarkStart w:name="sec96" w:id="1"/>
      <w:r>
        <w:t xml:space="preserve">25b. Вкладка «История клиентов»</w:t>
      </w:r>
      <w:bookmarkEnd w:id="1"/>
    </w:p>
    <w:p>
      <w:pPr>
        <w:spacing w:after="160"/>
      </w:pPr>
      <w:r>
        <w:t xml:space="preserve">Вкладка «История клиентов» предлагает объединённый обзор всех писем, отправленных Neria, с возможностью фильтрации по клиенту, шаблону, языку, статусу и периоду. В отличие от блока в карточке клиента (который показывает историю только одного клиента), эта вкладка даёт глобальный обзор по нескольким клиентам.</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4762500" cy="2124075"/>
                    </a:xfrm>
                    <a:prstGeom prst="rect">
                      <a:avLst/>
                    </a:prstGeom>
                  </pic:spPr>
                </pic:pic>
              </a:graphicData>
            </a:graphic>
          </wp:inline>
        </w:drawing>
      </w:r>
    </w:p>
    <w:p>
      <w:pPr>
        <w:pStyle w:val="Heading2"/>
        <w:spacing w:after="140" w:before="320"/>
      </w:pPr>
      <w:bookmarkStart w:name="sec97" w:id="1"/>
      <w:r>
        <w:t xml:space="preserve">25b.1 Доступные фильтры</w:t>
      </w:r>
      <w:bookmarkEnd w:id="1"/>
    </w:p>
    <w:p>
      <w:pPr>
        <w:pStyle w:val="ListParagraph"/>
        <w:numPr>
          <w:ilvl w:val="0"/>
          <w:numId w:val="2"/>
        </w:numPr>
        <w:spacing w:after="80"/>
      </w:pPr>
      <w:r>
        <w:t xml:space="preserve">Клиент: поиск по имени или адресу электронной почты.</w:t>
      </w:r>
    </w:p>
    <w:p>
      <w:pPr>
        <w:pStyle w:val="ListParagraph"/>
        <w:numPr>
          <w:ilvl w:val="0"/>
          <w:numId w:val="2"/>
        </w:numPr>
        <w:spacing w:after="80"/>
      </w:pPr>
      <w:r>
        <w:t xml:space="preserve">Шаблон: фильтрация по типу письма (например: все отправленные письма о днях рождения).</w:t>
      </w:r>
    </w:p>
    <w:p>
      <w:pPr>
        <w:pStyle w:val="ListParagraph"/>
        <w:numPr>
          <w:ilvl w:val="0"/>
          <w:numId w:val="2"/>
        </w:numPr>
        <w:spacing w:after="80"/>
      </w:pPr>
      <w:r>
        <w:t xml:space="preserve">Статус: отправлено, открыто, кликнуто, конвертировано, отклонено.</w:t>
      </w:r>
    </w:p>
    <w:p>
      <w:pPr>
        <w:pStyle w:val="ListParagraph"/>
        <w:numPr>
          <w:ilvl w:val="0"/>
          <w:numId w:val="2"/>
        </w:numPr>
        <w:spacing w:after="80"/>
      </w:pPr>
      <w:r>
        <w:t xml:space="preserve">Язык: фильтрация по языку отправки.</w:t>
      </w:r>
    </w:p>
    <w:p>
      <w:pPr>
        <w:pStyle w:val="ListParagraph"/>
        <w:numPr>
          <w:ilvl w:val="0"/>
          <w:numId w:val="2"/>
        </w:numPr>
        <w:spacing w:after="80"/>
      </w:pPr>
      <w:r>
        <w:t xml:space="preserve">Период: выбор дат начала и окончания.</w:t>
      </w:r>
    </w:p>
    <w:p>
      <w:pPr>
        <w:pStyle w:val="Heading2"/>
        <w:spacing w:after="140" w:before="320"/>
      </w:pPr>
      <w:bookmarkStart w:name="sec98" w:id="1"/>
      <w:r>
        <w:t xml:space="preserve">25b.2 Экспорт CSV</w:t>
      </w:r>
      <w:bookmarkEnd w:id="1"/>
    </w:p>
    <w:p>
      <w:pPr>
        <w:spacing w:after="160"/>
      </w:pPr>
      <w:r>
        <w:t xml:space="preserve">Кнопка Экспортировать CSV скачивает все отфильтрованные строки со всеми столбцами: дата, клиент, шаблон, язык, статус, атрибутированная сумма.</w:t>
      </w:r>
    </w:p>
    <w:p>
      <w:r>
        <w:br w:type="page"/>
      </w:r>
    </w:p>
    <w:p>
      <w:pPr>
        <w:pStyle w:val="Heading1"/>
        <w:pageBreakBefore/>
        <w:spacing w:after="200" w:before="500"/>
      </w:pPr>
      <w:bookmarkStart w:name="sec99" w:id="1"/>
      <w:r>
        <w:t xml:space="preserve">26. Автоматический ежемесячный отчёт</w:t>
      </w:r>
      <w:bookmarkEnd w:id="1"/>
    </w:p>
    <w:p>
      <w:pPr>
        <w:spacing w:after="160"/>
      </w:pPr>
      <w:r>
        <w:t xml:space="preserve">1-го числа каждого месяца Neria автоматически отправляет полный отчёт об эффективности писем настроенному получателю (получателям). Этот отчёт включает: общие KPI месяца, лучшие и худшие шаблоны, язык-лидер, лучшее время отправки, результаты A/B-тестов, атрибутированную выручку и 3 автоматические рекомендации, сгенерированные на основе данных.</w:t>
      </w:r>
    </w:p>
    <w:p>
      <w:pPr>
        <w:spacing w:after="200" w:before="120"/>
        <w:jc w:val="center"/>
      </w:pPr>
      <w:r>
        <w:drawing>
          <wp:inline distT="0" distB="0" distL="0" distR="0">
            <wp:extent cx="4762500" cy="7610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4762500" cy="7610475"/>
                    </a:xfrm>
                    <a:prstGeom prst="rect">
                      <a:avLst/>
                    </a:prstGeom>
                  </pic:spPr>
                </pic:pic>
              </a:graphicData>
            </a:graphic>
          </wp:inline>
        </w:drawing>
      </w:r>
    </w:p>
    <w:p>
      <w:pPr>
        <w:pStyle w:val="Heading2"/>
        <w:spacing w:after="140" w:before="320"/>
      </w:pPr>
      <w:bookmarkStart w:name="sec100" w:id="1"/>
      <w:r>
        <w:t xml:space="preserve">26.1 Настройка</w:t>
      </w:r>
      <w:bookmarkEnd w:id="1"/>
    </w:p>
    <w:p>
      <w:pPr>
        <w:spacing w:after="120"/>
        <w:ind w:left="200"/>
      </w:pPr>
      <w:r>
        <w:rPr>
          <w:b/>
          <w:bCs/>
          <w:color w:val="B38B59"/>
        </w:rPr>
        <w:t xml:space="preserve">1. </w:t>
      </w:r>
      <w:r>
        <w:t xml:space="preserve">На вкладке «Главная» → Ежемесячный отчёт введите адреса электронной почты получателей (несколько адресов, разделённых запятыми).</w:t>
      </w:r>
    </w:p>
    <w:p>
      <w:pPr>
        <w:spacing w:after="120"/>
        <w:ind w:left="200"/>
      </w:pPr>
      <w:r>
        <w:rPr>
          <w:b/>
          <w:bCs/>
          <w:color w:val="B38B59"/>
        </w:rPr>
        <w:t xml:space="preserve">2. </w:t>
      </w:r>
      <w:r>
        <w:t xml:space="preserve">Выберите язык отчёта.</w:t>
      </w:r>
    </w:p>
    <w:p>
      <w:pPr>
        <w:spacing w:after="120"/>
        <w:ind w:left="200"/>
      </w:pPr>
      <w:r>
        <w:rPr>
          <w:b/>
          <w:bCs/>
          <w:color w:val="B38B59"/>
        </w:rPr>
        <w:t xml:space="preserve">3. </w:t>
      </w:r>
      <w:r>
        <w:t xml:space="preserve">Включите переключатель и сохраните.</w:t>
      </w:r>
    </w:p>
    <w:p>
      <w:pPr>
        <w:spacing w:after="200" w:before="120"/>
        <w:jc w:val="center"/>
      </w:pPr>
      <w:r>
        <w:drawing>
          <wp:inline distT="0" distB="0" distL="0" distR="0">
            <wp:extent cx="476250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4762500" cy="790575"/>
                    </a:xfrm>
                    <a:prstGeom prst="rect">
                      <a:avLst/>
                    </a:prstGeom>
                  </pic:spPr>
                </pic:pic>
              </a:graphicData>
            </a:graphic>
          </wp:inline>
        </w:drawing>
      </w:r>
    </w:p>
    <w:p>
      <w:r>
        <w:br w:type="page"/>
      </w:r>
    </w:p>
    <w:p>
      <w:pPr>
        <w:pStyle w:val="Heading1"/>
        <w:pageBreakBefore/>
        <w:spacing w:after="200" w:before="500"/>
      </w:pPr>
      <w:bookmarkStart w:name="sec101" w:id="1"/>
      <w:r>
        <w:t xml:space="preserve">27. Репутация домена отправки</w:t>
      </w:r>
      <w:bookmarkEnd w:id="1"/>
    </w:p>
    <w:p>
      <w:pPr>
        <w:spacing w:after="160"/>
      </w:pPr>
      <w:r>
        <w:t xml:space="preserve">Neria ежедневно проверяет репутацию вашего домена отправки по 4 направлениям: SPF, DKIM (проверено 17 селекторов), DMARC и 42 DNS-чёрных списка (RBL). Результаты кэшируются на 24 часа и отображаются на вкладке «Статистика».</w:t>
      </w:r>
    </w:p>
    <w:p>
      <w:pPr>
        <w:spacing w:after="200" w:before="120"/>
        <w:jc w:val="center"/>
      </w:pPr>
      <w:r>
        <w:drawing>
          <wp:inline distT="0" distB="0" distL="0" distR="0">
            <wp:extent cx="4762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4762500" cy="2114550"/>
                    </a:xfrm>
                    <a:prstGeom prst="rect">
                      <a:avLst/>
                    </a:prstGeom>
                  </pic:spPr>
                </pic:pic>
              </a:graphicData>
            </a:graphic>
          </wp:inline>
        </w:drawing>
      </w:r>
    </w:p>
    <w:p>
      <w:pPr>
        <w:pStyle w:val="Heading2"/>
        <w:spacing w:after="140" w:before="320"/>
      </w:pPr>
      <w:bookmarkStart w:name="sec102" w:id="1"/>
      <w:r>
        <w:t xml:space="preserve">27.1 Интерпретация результатов</w:t>
      </w:r>
      <w:bookmarkEnd w:id="1"/>
    </w:p>
    <w:p>
      <w:pPr>
        <w:pStyle w:val="ListParagraph"/>
        <w:numPr>
          <w:ilvl w:val="0"/>
          <w:numId w:val="2"/>
        </w:numPr>
        <w:spacing w:after="80"/>
      </w:pPr>
      <w:r>
        <w:t xml:space="preserve">SPF ✅: ваш домен авторизует сервер отправки. Обязательно.</w:t>
      </w:r>
    </w:p>
    <w:p>
      <w:pPr>
        <w:pStyle w:val="ListParagraph"/>
        <w:numPr>
          <w:ilvl w:val="0"/>
          <w:numId w:val="2"/>
        </w:numPr>
        <w:spacing w:after="80"/>
      </w:pPr>
      <w:r>
        <w:t xml:space="preserve">DKIM ✅: криптографическая подпись действительна. Настоятельно рекомендуется.</w:t>
      </w:r>
    </w:p>
    <w:p>
      <w:pPr>
        <w:pStyle w:val="ListParagraph"/>
        <w:numPr>
          <w:ilvl w:val="0"/>
          <w:numId w:val="2"/>
        </w:numPr>
        <w:spacing w:after="80"/>
      </w:pPr>
      <w:r>
        <w:t xml:space="preserve">DMARC ✅: политика DMARC опубликована. Рекомендуется (policy=quarantine или reject).</w:t>
      </w:r>
    </w:p>
    <w:p>
      <w:pPr>
        <w:pStyle w:val="ListParagraph"/>
        <w:numPr>
          <w:ilvl w:val="0"/>
          <w:numId w:val="2"/>
        </w:numPr>
        <w:spacing w:after="80"/>
      </w:pPr>
      <w:r>
        <w:t xml:space="preserve">RBL ✅: ваш IP не входит ни в один известный чёрный список. Критично для доставляемости.</w:t>
      </w:r>
    </w:p>
    <w:p>
      <w:pPr>
        <w:spacing w:after="180" w:before="120"/>
        <w:ind w:left="360"/>
      </w:pPr>
      <w:r>
        <w:rPr>
          <w:b/>
          <w:bCs/>
          <w:color w:val="B38B59"/>
        </w:rPr>
        <w:t xml:space="preserve">ℹ️  Примечание — </w:t>
      </w:r>
      <w:r>
        <w:t xml:space="preserve">В случае предупреждения SPF или DKIM обратитесь к документации вашего хостинг-провайдера, чтобы опубликовать недостающие записи DNS.</w:t>
      </w:r>
    </w:p>
    <w:p>
      <w:r>
        <w:br w:type="page"/>
      </w:r>
    </w:p>
    <w:p>
      <w:pPr>
        <w:pStyle w:val="Heading1"/>
        <w:pageBreakBefore/>
        <w:spacing w:after="200" w:before="500"/>
      </w:pPr>
      <w:bookmarkStart w:name="sec103" w:id="1"/>
      <w:r>
        <w:t xml:space="preserve">28. Интеграции с Google и SEO</w:t>
      </w:r>
      <w:bookmarkEnd w:id="1"/>
    </w:p>
    <w:p>
      <w:pPr>
        <w:pStyle w:val="Heading2"/>
        <w:spacing w:after="140" w:before="320"/>
      </w:pPr>
      <w:bookmarkStart w:name="sec104" w:id="1"/>
      <w:r>
        <w:t xml:space="preserve">28.1 Gmail Postmaster Tools</w:t>
      </w:r>
      <w:bookmarkEnd w:id="1"/>
    </w:p>
    <w:p>
      <w:pPr>
        <w:spacing w:after="160"/>
      </w:pPr>
      <w:r>
        <w:t xml:space="preserve">Neria интегрируется с API Gmail Postmaster Tools через бесплатный OAuth 2.0. В административной панели отображаются реальные данные о репутации от Google: уровень жалоб на спам, репутация домена, репутация IP-адреса, а также успешность SPF/DKIM/DMARC по данным Google.</w:t>
      </w:r>
    </w:p>
    <w:p>
      <w:pPr>
        <w:spacing w:after="120"/>
        <w:ind w:left="200"/>
      </w:pPr>
      <w:r>
        <w:rPr>
          <w:b/>
          <w:bCs/>
          <w:color w:val="B38B59"/>
        </w:rPr>
        <w:t xml:space="preserve">1. </w:t>
      </w:r>
      <w:r>
        <w:t xml:space="preserve">На вкладке «Статистика» → Postmaster нажмите Подключиться через Google.</w:t>
      </w:r>
    </w:p>
    <w:p>
      <w:pPr>
        <w:spacing w:after="120"/>
        <w:ind w:left="200"/>
      </w:pPr>
      <w:r>
        <w:rPr>
          <w:b/>
          <w:bCs/>
          <w:color w:val="B38B59"/>
        </w:rPr>
        <w:t xml:space="preserve">2. </w:t>
      </w:r>
      <w:r>
        <w:t xml:space="preserve">Разрешите Neria доступ к вашим данным Postmaster (только для чтения).</w:t>
      </w:r>
    </w:p>
    <w:p>
      <w:pPr>
        <w:spacing w:after="120"/>
        <w:ind w:left="200"/>
      </w:pPr>
      <w:r>
        <w:rPr>
          <w:b/>
          <w:bCs/>
          <w:color w:val="B38B59"/>
        </w:rPr>
        <w:t xml:space="preserve">3. </w:t>
      </w:r>
      <w:r>
        <w:t xml:space="preserve">Данные отображаются в панели управления Postmaster.</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4762500" cy="2133600"/>
                    </a:xfrm>
                    <a:prstGeom prst="rect">
                      <a:avLst/>
                    </a:prstGeom>
                  </pic:spPr>
                </pic:pic>
              </a:graphicData>
            </a:graphic>
          </wp:inline>
        </w:drawing>
      </w:r>
    </w:p>
    <w:p>
      <w:pPr>
        <w:pStyle w:val="Heading2"/>
        <w:spacing w:after="140" w:before="320"/>
      </w:pPr>
      <w:bookmarkStart w:name="sec105" w:id="1"/>
      <w:r>
        <w:t xml:space="preserve">28.2 Google Search Console</w:t>
      </w:r>
      <w:bookmarkEnd w:id="1"/>
    </w:p>
    <w:p>
      <w:pPr>
        <w:spacing w:after="160"/>
      </w:pPr>
      <w:r>
        <w:t xml:space="preserve">Интеграция OAuth 2.0 с API Google Search Console v3. Отображает показы, клики, CTR, среднюю позицию, топ-запросы и топ-страницы вашего магазина. Данные напрямую в административной панели Neria.</w:t>
      </w:r>
    </w:p>
    <w:p>
      <w:pPr>
        <w:spacing w:after="120"/>
        <w:ind w:left="200"/>
      </w:pPr>
      <w:r>
        <w:rPr>
          <w:b/>
          <w:bCs/>
          <w:color w:val="B38B59"/>
        </w:rPr>
        <w:t xml:space="preserve">1. </w:t>
      </w:r>
      <w:r>
        <w:t xml:space="preserve">На вкладке «Статистика» → Search Console нажмите Подключиться через Google.</w:t>
      </w:r>
    </w:p>
    <w:p>
      <w:pPr>
        <w:spacing w:after="120"/>
        <w:ind w:left="200"/>
      </w:pPr>
      <w:r>
        <w:rPr>
          <w:b/>
          <w:bCs/>
          <w:color w:val="B38B59"/>
        </w:rPr>
        <w:t xml:space="preserve">2. </w:t>
      </w:r>
      <w:r>
        <w:t xml:space="preserve">Разрешите доступ (только для чтения).</w:t>
      </w:r>
    </w:p>
    <w:p>
      <w:pPr>
        <w:spacing w:after="120"/>
        <w:ind w:left="200"/>
      </w:pPr>
      <w:r>
        <w:rPr>
          <w:b/>
          <w:bCs/>
          <w:color w:val="B38B59"/>
        </w:rPr>
        <w:t xml:space="preserve">3. </w:t>
      </w:r>
      <w:r>
        <w:t xml:space="preserve">Выберите ваш ресурс Search Console из списка.</w:t>
      </w:r>
    </w:p>
    <w:p>
      <w:pPr>
        <w:spacing w:after="200" w:before="120"/>
        <w:jc w:val="center"/>
      </w:pPr>
      <w:r>
        <w:drawing>
          <wp:inline distT="0" distB="0" distL="0" distR="0">
            <wp:extent cx="4762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4762500" cy="1752600"/>
                    </a:xfrm>
                    <a:prstGeom prst="rect">
                      <a:avLst/>
                    </a:prstGeom>
                  </pic:spPr>
                </pic:pic>
              </a:graphicData>
            </a:graphic>
          </wp:inline>
        </w:drawing>
      </w:r>
    </w:p>
    <w:p>
      <w:pPr>
        <w:pStyle w:val="Heading2"/>
        <w:spacing w:after="140" w:before="320"/>
      </w:pPr>
      <w:bookmarkStart w:name="sec106" w:id="1"/>
      <w:r>
        <w:t xml:space="preserve">28.3 Google PageSpeed Insights</w:t>
      </w:r>
      <w:bookmarkEnd w:id="1"/>
    </w:p>
    <w:p>
      <w:pPr>
        <w:spacing w:after="160"/>
      </w:pPr>
      <w:r>
        <w:t xml:space="preserve">Neria получает оценки Lighthouse и Core Web Vitals (LCP, CLS, TBT) для мобильных устройств и настольных компьютеров через API PageSpeed Insights v5 (бесплатный ключ API Google Cloud). Кэш на 24 часа.</w:t>
      </w:r>
    </w:p>
    <w:p>
      <w:pPr>
        <w:spacing w:after="120"/>
        <w:ind w:left="200"/>
      </w:pPr>
      <w:r>
        <w:rPr>
          <w:b/>
          <w:bCs/>
          <w:color w:val="B38B59"/>
        </w:rPr>
        <w:t xml:space="preserve">1. </w:t>
      </w:r>
      <w:r>
        <w:t xml:space="preserve">На вкладке «Главная» → Настройки → Ключ API PageSpeed введите ваш ключ (полученный на console.cloud.google.com, бесплатная квота).</w:t>
      </w:r>
    </w:p>
    <w:p>
      <w:pPr>
        <w:spacing w:after="120"/>
        <w:ind w:left="200"/>
      </w:pPr>
      <w:r>
        <w:rPr>
          <w:b/>
          <w:bCs/>
          <w:color w:val="B38B59"/>
        </w:rPr>
        <w:t xml:space="preserve">2. </w:t>
      </w:r>
      <w:r>
        <w:t xml:space="preserve">На вкладке «Статистика» → PageSpeed нажмите Анализировать сейчас.</w:t>
      </w:r>
    </w:p>
    <w:p>
      <w:pPr>
        <w:spacing w:after="200" w:before="120"/>
        <w:jc w:val="center"/>
      </w:pPr>
      <w:r>
        <w:drawing>
          <wp:inline distT="0" distB="0" distL="0" distR="0">
            <wp:extent cx="47625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4762500" cy="1609725"/>
                    </a:xfrm>
                    <a:prstGeom prst="rect">
                      <a:avLst/>
                    </a:prstGeom>
                  </pic:spPr>
                </pic:pic>
              </a:graphicData>
            </a:graphic>
          </wp:inline>
        </w:drawing>
      </w:r>
    </w:p>
    <w:p>
      <w:pPr>
        <w:pStyle w:val="Heading2"/>
        <w:spacing w:after="140" w:before="320"/>
      </w:pPr>
      <w:bookmarkStart w:name="sec107" w:id="1"/>
      <w:r>
        <w:t xml:space="preserve">28.4 Semrush и Moz (опционально)</w:t>
      </w:r>
      <w:bookmarkEnd w:id="1"/>
    </w:p>
    <w:p>
      <w:pPr>
        <w:spacing w:after="160"/>
      </w:pPr>
      <w:r>
        <w:t xml:space="preserve">Опциональная интеграция с Semrush (трафик, ключевые слова, обратные ссылки) и Moz (Domain Authority, Page Authority, оценка спама). Эти инструменты требуют платного ключа API.</w:t>
      </w:r>
    </w:p>
    <w:p>
      <w:pPr>
        <w:spacing w:after="120"/>
        <w:ind w:left="200"/>
      </w:pPr>
      <w:r>
        <w:rPr>
          <w:b/>
          <w:bCs/>
          <w:color w:val="B38B59"/>
        </w:rPr>
        <w:t xml:space="preserve">1. </w:t>
      </w:r>
      <w:r>
        <w:t xml:space="preserve">На вкладке «Главная» → Настройки → SEO-интеграции введите ваш ключ Semrush и/или Moz.</w:t>
      </w:r>
    </w:p>
    <w:p>
      <w:pPr>
        <w:spacing w:after="120"/>
        <w:ind w:left="200"/>
      </w:pPr>
      <w:r>
        <w:rPr>
          <w:b/>
          <w:bCs/>
          <w:color w:val="B38B59"/>
        </w:rPr>
        <w:t xml:space="preserve">2. </w:t>
      </w:r>
      <w:r>
        <w:t xml:space="preserve">SEO-данные отображаются на вкладке «Статистика» → SEO.</w:t>
      </w:r>
    </w:p>
    <w:p>
      <w:r>
        <w:br w:type="page"/>
      </w:r>
    </w:p>
    <w:p>
      <w:pPr>
        <w:pStyle w:val="Heading1"/>
        <w:pageBreakBefore/>
        <w:spacing w:after="200" w:before="500"/>
      </w:pPr>
      <w:bookmarkStart w:name="sec108" w:id="1"/>
      <w:r>
        <w:t xml:space="preserve">29. Вкладка «Возвраты» — Управление недействительными письмами</w:t>
      </w:r>
      <w:bookmarkEnd w:id="1"/>
    </w:p>
    <w:p>
      <w:pPr>
        <w:spacing w:after="160"/>
      </w:pPr>
      <w:r>
        <w:t xml:space="preserve">Neria автоматически обнаруживает и управляет недействительными адресами электронной почты через два канала: чтение настроенного почтового ящика IMAP/POP3 и получение входящих веб-хуков от ESP (Mailgun, SendGrid, Postmark и др.).</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109" w:id="1"/>
      <w:r>
        <w:t xml:space="preserve">29.1 Настройка IMAP</w:t>
      </w:r>
      <w:bookmarkEnd w:id="1"/>
    </w:p>
    <w:p>
      <w:pPr>
        <w:spacing w:after="120"/>
        <w:ind w:left="200"/>
      </w:pPr>
      <w:r>
        <w:rPr>
          <w:b/>
          <w:bCs/>
          <w:color w:val="B38B59"/>
        </w:rPr>
        <w:t xml:space="preserve">1. </w:t>
      </w:r>
      <w:r>
        <w:t xml:space="preserve">На вкладке «Возвраты» → Настройка введите параметры почтового ящика для обработки возвратов (хост IMAP, порт, логин, пароль). Обычно это выделенный ящик noreply@.</w:t>
      </w:r>
    </w:p>
    <w:p>
      <w:pPr>
        <w:spacing w:after="120"/>
        <w:ind w:left="200"/>
      </w:pPr>
      <w:r>
        <w:rPr>
          <w:b/>
          <w:bCs/>
          <w:color w:val="B38B59"/>
        </w:rPr>
        <w:t xml:space="preserve">2. </w:t>
      </w:r>
      <w:r>
        <w:t xml:space="preserve">Нажмите Проверить соединение для проверки.</w:t>
      </w:r>
    </w:p>
    <w:p>
      <w:pPr>
        <w:spacing w:after="120"/>
        <w:ind w:left="200"/>
      </w:pPr>
      <w:r>
        <w:rPr>
          <w:b/>
          <w:bCs/>
          <w:color w:val="B38B59"/>
        </w:rPr>
        <w:t xml:space="preserve">3. </w:t>
      </w:r>
      <w:r>
        <w:t xml:space="preserve">Включите обработку IMAP. Neria будет читать этот ящик при каждом выполнении cron и извлекать уведомления о недоставке (NDR).</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110" w:id="1"/>
      <w:r>
        <w:t xml:space="preserve">29.2 Настройка веб-хука ESP</w:t>
      </w:r>
      <w:bookmarkEnd w:id="1"/>
    </w:p>
    <w:p>
      <w:pPr>
        <w:spacing w:after="160"/>
      </w:pPr>
      <w:r>
        <w:t xml:space="preserve">Если вы используете Mailgun, SendGrid или Postmark, настройте в вашем ESP URL веб-хука, предоставленный Neria (Возвраты → Настройка → URL веб-хука), чтобы получать уведомления о возвратах в реальном времени.</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111" w:id="1"/>
      <w:r>
        <w:t xml:space="preserve">29.3 Жёсткий и мягкий возврат</w:t>
      </w:r>
      <w:bookmarkEnd w:id="1"/>
    </w:p>
    <w:p>
      <w:pPr>
        <w:pStyle w:val="ListParagraph"/>
        <w:numPr>
          <w:ilvl w:val="0"/>
          <w:numId w:val="2"/>
        </w:numPr>
        <w:spacing w:after="80"/>
      </w:pPr>
      <w:r>
        <w:t xml:space="preserve">Жёсткий возврат: адрес окончательно недействителен (неизвестный пользователь, несуществующий домен). Немедленно и окончательно блокируется Neria.</w:t>
      </w:r>
    </w:p>
    <w:p>
      <w:pPr>
        <w:pStyle w:val="ListParagraph"/>
        <w:numPr>
          <w:ilvl w:val="0"/>
          <w:numId w:val="2"/>
        </w:numPr>
        <w:spacing w:after="80"/>
      </w:pPr>
      <w:r>
        <w:t xml:space="preserve">Мягкий возврат: временный сбой (переполненный ящик, недоступный сервер). Блокируется после N последовательных сбоев (порог настраивается, по умолчанию: 3).</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4762500" cy="2152650"/>
                    </a:xfrm>
                    <a:prstGeom prst="rect">
                      <a:avLst/>
                    </a:prstGeom>
                  </pic:spPr>
                </pic:pic>
              </a:graphicData>
            </a:graphic>
          </wp:inline>
        </w:drawing>
      </w:r>
    </w:p>
    <w:p>
      <w:r>
        <w:br w:type="page"/>
      </w:r>
    </w:p>
    <w:p>
      <w:pPr>
        <w:pStyle w:val="Heading1"/>
        <w:pageBreakBefore/>
        <w:spacing w:after="200" w:before="500"/>
      </w:pPr>
      <w:bookmarkStart w:name="sec112" w:id="1"/>
      <w:r>
        <w:t xml:space="preserve">30. Сертификаты подлинности</w:t>
      </w:r>
      <w:bookmarkEnd w:id="1"/>
    </w:p>
    <w:p>
      <w:pPr>
        <w:spacing w:after="160"/>
      </w:pPr>
      <w:r>
        <w:t xml:space="preserve">Neria автоматически генерирует и прикрепляет сертификат подлинности в формате PDF к письму подтверждения заказа для магазинов, продающих уникальные или пронумерованные изделия.</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113" w:id="1"/>
      <w:r>
        <w:t xml:space="preserve">30.1 Настройка</w:t>
      </w:r>
      <w:bookmarkEnd w:id="1"/>
    </w:p>
    <w:p>
      <w:pPr>
        <w:spacing w:after="120"/>
        <w:ind w:left="200"/>
      </w:pPr>
      <w:r>
        <w:rPr>
          <w:b/>
          <w:bCs/>
          <w:color w:val="B38B59"/>
        </w:rPr>
        <w:t xml:space="preserve">1. </w:t>
      </w:r>
      <w:r>
        <w:t xml:space="preserve">На вкладке «Сертификаты» включите автоматическую генерацию.</w:t>
      </w:r>
    </w:p>
    <w:p>
      <w:pPr>
        <w:spacing w:after="120"/>
        <w:ind w:left="200"/>
      </w:pPr>
      <w:r>
        <w:rPr>
          <w:b/>
          <w:bCs/>
          <w:color w:val="B38B59"/>
        </w:rPr>
        <w:t xml:space="preserve">2. </w:t>
      </w:r>
      <w:r>
        <w:t xml:space="preserve">Настройте: заголовок, подзаголовок, текст, логотип, подпись.</w:t>
      </w:r>
    </w:p>
    <w:p>
      <w:pPr>
        <w:spacing w:after="120"/>
        <w:ind w:left="200"/>
      </w:pPr>
      <w:r>
        <w:rPr>
          <w:b/>
          <w:bCs/>
          <w:color w:val="B38B59"/>
        </w:rPr>
        <w:t xml:space="preserve">3. </w:t>
      </w:r>
      <w:r>
        <w:t xml:space="preserve">Выберите, включать ли QR-код (ведёт на страницу онлайн-проверки).</w:t>
      </w:r>
    </w:p>
    <w:p>
      <w:pPr>
        <w:spacing w:after="120"/>
        <w:ind w:left="200"/>
      </w:pPr>
      <w:r>
        <w:rPr>
          <w:b/>
          <w:bCs/>
          <w:color w:val="B38B59"/>
        </w:rPr>
        <w:t xml:space="preserve">4. </w:t>
      </w:r>
      <w:r>
        <w:t xml:space="preserve">Выберите формат автоматической нумерации (например: CERT-2026-00001).</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114" w:id="1"/>
      <w:r>
        <w:t xml:space="preserve">30.2 Ручная выдача сертификата</w:t>
      </w:r>
      <w:bookmarkEnd w:id="1"/>
    </w:p>
    <w:p>
      <w:pPr>
        <w:spacing w:after="160"/>
      </w:pPr>
      <w:r>
        <w:t xml:space="preserve">На странице заказа PrestaShop (блок Neria в нижней части страницы) кнопка Выдать сертификат позволяет вручную сгенерировать и отправить PDF-файл для конкретного заказа.</w:t>
      </w:r>
    </w:p>
    <w:p>
      <w:pPr>
        <w:spacing w:after="180" w:before="120"/>
        <w:ind w:left="360"/>
      </w:pPr>
      <w:r>
        <w:rPr>
          <w:b/>
          <w:bCs/>
          <w:color w:val="CC4400"/>
        </w:rPr>
        <w:t xml:space="preserve">⚠️  Важно — </w:t>
      </w:r>
      <w:r>
        <w:t xml:space="preserve">Каждый сертификат содержит уникальный серийный номер. Никогда не дублируйте и не используйте повторно сертификат между разными магазинами.</w:t>
      </w:r>
    </w:p>
    <w:p>
      <w:r>
        <w:br w:type="page"/>
      </w:r>
    </w:p>
    <w:p>
      <w:pPr>
        <w:pStyle w:val="Heading1"/>
        <w:pageBreakBefore/>
        <w:spacing w:after="200" w:before="500"/>
      </w:pPr>
      <w:bookmarkStart w:name="sec115" w:id="1"/>
      <w:r>
        <w:t xml:space="preserve">31. Центр предпочтений клиента</w:t>
      </w:r>
      <w:bookmarkEnd w:id="1"/>
    </w:p>
    <w:p>
      <w:pPr>
        <w:spacing w:after="160"/>
      </w:pPr>
      <w:r>
        <w:t xml:space="preserve">Каждое письмо, отправляемое Neria, включает ссылку «Управление моими предпочтениями», позволяющую клиенту точно выбирать категории писем, которые он хочет получать, без полной отписки.</w:t>
      </w:r>
    </w:p>
    <w:p>
      <w:pPr>
        <w:spacing w:after="160"/>
      </w:pPr>
      <w:r>
        <w:t xml:space="preserve">Страница предпочтений доступна по ссылке «Управление моими предпочтениями», присутствующей в подвале каждого письма. Она отображается в теме магазина и позволяет клиенту независимо включать или отключать каждую категорию писем.</w:t>
      </w:r>
    </w:p>
    <w:p>
      <w:pPr>
        <w:pStyle w:val="Heading2"/>
        <w:spacing w:after="140" w:before="320"/>
      </w:pPr>
      <w:bookmarkStart w:name="sec116" w:id="1"/>
      <w:r>
        <w:t xml:space="preserve">31.1 Категории предпочтений</w:t>
      </w:r>
      <w:bookmarkEnd w:id="1"/>
    </w:p>
    <w:p>
      <w:pPr>
        <w:pStyle w:val="ListParagraph"/>
        <w:numPr>
          <w:ilvl w:val="0"/>
          <w:numId w:val="2"/>
        </w:numPr>
        <w:spacing w:after="80"/>
      </w:pPr>
      <w:r>
        <w:t xml:space="preserve">Транзакционные письма: подтверждение заказа, отправка, доставка (всегда активны, не могут быть отключены).</w:t>
      </w:r>
    </w:p>
    <w:p>
      <w:pPr>
        <w:pStyle w:val="ListParagraph"/>
        <w:numPr>
          <w:ilvl w:val="0"/>
          <w:numId w:val="2"/>
        </w:numPr>
        <w:spacing w:after="80"/>
      </w:pPr>
      <w:r>
        <w:t xml:space="preserve">Маркетинговые письма: кампании, праздничные события.</w:t>
      </w:r>
    </w:p>
    <w:p>
      <w:pPr>
        <w:pStyle w:val="ListParagraph"/>
        <w:numPr>
          <w:ilvl w:val="0"/>
          <w:numId w:val="2"/>
        </w:numPr>
        <w:spacing w:after="80"/>
      </w:pPr>
      <w:r>
        <w:t xml:space="preserve">Брошенные корзины: напоминания о возврате в корзину.</w:t>
      </w:r>
    </w:p>
    <w:p>
      <w:pPr>
        <w:pStyle w:val="ListParagraph"/>
        <w:numPr>
          <w:ilvl w:val="0"/>
          <w:numId w:val="2"/>
        </w:numPr>
        <w:spacing w:after="80"/>
      </w:pPr>
      <w:r>
        <w:t xml:space="preserve">Программа лояльности: баллы, уровни, сводка.</w:t>
      </w:r>
    </w:p>
    <w:p>
      <w:pPr>
        <w:pStyle w:val="ListParagraph"/>
        <w:numPr>
          <w:ilvl w:val="0"/>
          <w:numId w:val="2"/>
        </w:numPr>
        <w:spacing w:after="80"/>
      </w:pPr>
      <w:r>
        <w:t xml:space="preserve">Поведенческие письма: дни рождения, win-back, после покупки.</w:t>
      </w:r>
    </w:p>
    <w:p>
      <w:pPr>
        <w:pStyle w:val="ListParagraph"/>
        <w:numPr>
          <w:ilvl w:val="0"/>
          <w:numId w:val="2"/>
        </w:numPr>
        <w:spacing w:after="80"/>
      </w:pPr>
      <w:r>
        <w:t xml:space="preserve">Сезонные письма: повторяющиеся кампании продавца.</w:t>
      </w:r>
    </w:p>
    <w:p>
      <w:pPr>
        <w:pStyle w:val="ListParagraph"/>
        <w:numPr>
          <w:ilvl w:val="0"/>
          <w:numId w:val="2"/>
        </w:numPr>
        <w:spacing w:after="80"/>
      </w:pPr>
      <w:r>
        <w:t xml:space="preserve">B2B-письма: коммерческие предложения, деловые напоминания.</w:t>
      </w:r>
    </w:p>
    <w:p>
      <w:pPr>
        <w:pStyle w:val="Heading2"/>
        <w:spacing w:after="140" w:before="320"/>
      </w:pPr>
      <w:bookmarkStart w:name="sec117" w:id="1"/>
      <w:r>
        <w:t xml:space="preserve">31.2 Полная отписка</w:t>
      </w:r>
      <w:bookmarkEnd w:id="1"/>
    </w:p>
    <w:p>
      <w:pPr>
        <w:spacing w:after="160"/>
      </w:pPr>
      <w:r>
        <w:t xml:space="preserve">Страница отписки (доступна по ссылке в подвале письма) позволяет выполнить полную отписку, защищённую токеном HMAC-SHA256. Совместима с отпиской в один клик по стандарту RFC 8058 (Gmail, Yahoo).</w:t>
      </w:r>
    </w:p>
    <w:p>
      <w:pPr>
        <w:spacing w:after="160"/>
      </w:pPr>
      <w:r>
        <w:t xml:space="preserve">Страница отписки защищена уникальным для каждого клиента токеном HMAC-SHA256. Она отображается в теме магазина и предлагает полную отписку в один клик, совместимую с RFC 8058 (Gmail, Yahoo Mail).</w:t>
      </w:r>
    </w:p>
    <w:p>
      <w:r>
        <w:br w:type="page"/>
      </w:r>
    </w:p>
    <w:p>
      <w:pPr>
        <w:pStyle w:val="Heading1"/>
        <w:pageBreakBefore/>
        <w:spacing w:after="200" w:before="500"/>
      </w:pPr>
      <w:bookmarkStart w:name="sec118" w:id="1"/>
      <w:r>
        <w:t xml:space="preserve">32. Вкладка «GDPR» — Аудит и соответствие</w:t>
      </w:r>
      <w:bookmarkEnd w:id="1"/>
    </w:p>
    <w:p>
      <w:pPr>
        <w:spacing w:after="160"/>
      </w:pPr>
      <w:r>
        <w:t xml:space="preserve">Вкладка «GDPR» предоставляет панель управления автоматическим соответствием и инструменты для удаления персональных данных.</w:t>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119" w:id="1"/>
      <w:r>
        <w:t xml:space="preserve">32.1 Оценка соответствия</w:t>
      </w:r>
      <w:bookmarkEnd w:id="1"/>
    </w:p>
    <w:p>
      <w:pPr>
        <w:spacing w:after="160"/>
      </w:pPr>
      <w:r>
        <w:t xml:space="preserve">Neria автоматически рассчитывает оценку соответствия GDPR по 3 направлениям: срок хранения данных (по сравнению с законодательными сроками), внедрённый механизм согласия и операционное право на забвение. Общая оценка отображается с подробными пунктами для улучшения.</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4762500" cy="2133600"/>
                    </a:xfrm>
                    <a:prstGeom prst="rect">
                      <a:avLst/>
                    </a:prstGeom>
                  </pic:spPr>
                </pic:pic>
              </a:graphicData>
            </a:graphic>
          </wp:inline>
        </w:drawing>
      </w:r>
    </w:p>
    <w:p>
      <w:pPr>
        <w:pStyle w:val="Heading2"/>
        <w:spacing w:after="140" w:before="320"/>
      </w:pPr>
      <w:bookmarkStart w:name="sec120" w:id="1"/>
      <w:r>
        <w:t xml:space="preserve">32.2 Сроки хранения</w:t>
      </w:r>
      <w:bookmarkEnd w:id="1"/>
    </w:p>
    <w:p>
      <w:pPr>
        <w:spacing w:after="160"/>
      </w:pPr>
      <w:r>
        <w:t xml:space="preserve">Каждая таблица Neria имеет настроенный срок хранения (по умолчанию: 36 месяцев для статистики, 12 месяцев для технических журналов). Эти сроки отображаются в таблице на вкладке «GDPR».</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4762500" cy="2124075"/>
                    </a:xfrm>
                    <a:prstGeom prst="rect">
                      <a:avLst/>
                    </a:prstGeom>
                  </pic:spPr>
                </pic:pic>
              </a:graphicData>
            </a:graphic>
          </wp:inline>
        </w:drawing>
      </w:r>
    </w:p>
    <w:p>
      <w:pPr>
        <w:pStyle w:val="Heading2"/>
        <w:spacing w:after="140" w:before="320"/>
      </w:pPr>
      <w:bookmarkStart w:name="sec121" w:id="1"/>
      <w:r>
        <w:t xml:space="preserve">32.3 Удаление данных</w:t>
      </w:r>
      <w:bookmarkEnd w:id="1"/>
    </w:p>
    <w:p>
      <w:pPr>
        <w:spacing w:after="120"/>
        <w:ind w:left="200"/>
      </w:pPr>
      <w:r>
        <w:rPr>
          <w:b/>
          <w:bCs/>
          <w:color w:val="B38B59"/>
        </w:rPr>
        <w:t xml:space="preserve">1. </w:t>
      </w:r>
      <w:r>
        <w:t xml:space="preserve">Для удаления данных конкретного клиента: перейдите на его карточку в PS → кнопка Удалить данные Neria. Все его данные в таблицах Neria будут удалены.</w:t>
      </w:r>
    </w:p>
    <w:p>
      <w:pPr>
        <w:spacing w:after="120"/>
        <w:ind w:left="200"/>
      </w:pPr>
      <w:r>
        <w:rPr>
          <w:b/>
          <w:bCs/>
          <w:color w:val="B38B59"/>
        </w:rPr>
        <w:t xml:space="preserve">2. </w:t>
      </w:r>
      <w:r>
        <w:t xml:space="preserve">Для удаления по сроку давности: в разделе GDPR → Автоматическое удаление нажмите Удалить данные старше N месяцев. Neria очистит все таблицы согласно их соответствующим срокам хранения.</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4762500" cy="2133600"/>
                    </a:xfrm>
                    <a:prstGeom prst="rect">
                      <a:avLst/>
                    </a:prstGeom>
                  </pic:spPr>
                </pic:pic>
              </a:graphicData>
            </a:graphic>
          </wp:inline>
        </w:drawing>
      </w:r>
    </w:p>
    <w:p>
      <w:pPr>
        <w:spacing w:after="200" w:before="120"/>
        <w:jc w:val="center"/>
      </w:pPr>
      <w:r>
        <w:drawing>
          <wp:inline distT="0" distB="0" distL="0" distR="0">
            <wp:extent cx="4762500" cy="139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4762500" cy="1390650"/>
                    </a:xfrm>
                    <a:prstGeom prst="rect">
                      <a:avLst/>
                    </a:prstGeom>
                  </pic:spPr>
                </pic:pic>
              </a:graphicData>
            </a:graphic>
          </wp:inline>
        </w:drawing>
      </w:r>
    </w:p>
    <w:p>
      <w:pPr>
        <w:spacing w:after="180" w:before="120"/>
        <w:ind w:left="360"/>
      </w:pPr>
      <w:r>
        <w:rPr>
          <w:b/>
          <w:bCs/>
          <w:color w:val="B38B59"/>
        </w:rPr>
        <w:t xml:space="preserve">ℹ️  Примечание — </w:t>
      </w:r>
      <w:r>
        <w:t xml:space="preserve">Индивидуальное удаление автоматически запускается хуком actionDeleteGDPRCustomer при удалении аккаунта через официальный модуль GDPR PrestaShop.</w:t>
      </w:r>
    </w:p>
    <w:p>
      <w:r>
        <w:br w:type="page"/>
      </w:r>
    </w:p>
    <w:p>
      <w:pPr>
        <w:pStyle w:val="Heading1"/>
        <w:pageBreakBefore/>
        <w:spacing w:after="200" w:before="500"/>
      </w:pPr>
      <w:bookmarkStart w:name="sec122" w:id="1"/>
      <w:r>
        <w:t xml:space="preserve">33. Шифрование конфиденциальных данных</w:t>
      </w:r>
      <w:bookmarkEnd w:id="1"/>
    </w:p>
    <w:p>
      <w:pPr>
        <w:spacing w:after="160"/>
      </w:pPr>
      <w:r>
        <w:t xml:space="preserve">Neria автоматически шифрует все конфиденциальные данные, хранящиеся в базе данных, с использованием AES-256-GCM — наиболее надёжного аутентифицированного симметричного алгоритма шифрования, доступного в PHP. Продавец информируется об этом сразу при открытии административной панели через строку статуса в верхней части вкладки «Главная».</w:t>
      </w:r>
    </w:p>
    <w:p>
      <w:pPr>
        <w:spacing w:after="200" w:before="120"/>
        <w:jc w:val="center"/>
      </w:pPr>
      <w:r>
        <w:drawing>
          <wp:inline distT="0" distB="0" distL="0" distR="0">
            <wp:extent cx="4762500" cy="109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4762500" cy="1095375"/>
                    </a:xfrm>
                    <a:prstGeom prst="rect">
                      <a:avLst/>
                    </a:prstGeom>
                  </pic:spPr>
                </pic:pic>
              </a:graphicData>
            </a:graphic>
          </wp:inline>
        </w:drawing>
      </w:r>
    </w:p>
    <w:p>
      <w:pPr>
        <w:spacing w:after="160"/>
      </w:pPr>
      <w:r>
        <w:t xml:space="preserve">В случае проблемы (отсутствующий ключ, недоступный OpenSSL) строка становится красной с подробным описанием аномалии:</w:t>
      </w:r>
    </w:p>
    <w:p>
      <w:pPr>
        <w:spacing w:after="200" w:before="120"/>
        <w:jc w:val="center"/>
      </w:pPr>
      <w:r>
        <w:drawing>
          <wp:inline distT="0" distB="0" distL="0" distR="0">
            <wp:extent cx="4762500" cy="107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4762500" cy="1076325"/>
                    </a:xfrm>
                    <a:prstGeom prst="rect">
                      <a:avLst/>
                    </a:prstGeom>
                  </pic:spPr>
                </pic:pic>
              </a:graphicData>
            </a:graphic>
          </wp:inline>
        </w:drawing>
      </w:r>
    </w:p>
    <w:p>
      <w:pPr>
        <w:pStyle w:val="Heading2"/>
        <w:spacing w:after="140" w:before="320"/>
      </w:pPr>
      <w:bookmarkStart w:name="sec123" w:id="1"/>
      <w:r>
        <w:t xml:space="preserve">33.1 Что шифруется</w:t>
      </w:r>
      <w:bookmarkEnd w:id="1"/>
    </w:p>
    <w:p>
      <w:pPr>
        <w:pStyle w:val="ListParagraph"/>
        <w:numPr>
          <w:ilvl w:val="0"/>
          <w:numId w:val="2"/>
        </w:numPr>
        <w:spacing w:after="80"/>
      </w:pPr>
      <w:r>
        <w:t xml:space="preserve">Ключи сторонних API: DeepL, Google PageSpeed, SEMrush, Moz (ID доступа + секрет), Litmus, Email on Acid.</w:t>
      </w:r>
    </w:p>
    <w:p>
      <w:pPr>
        <w:pStyle w:val="ListParagraph"/>
        <w:numPr>
          <w:ilvl w:val="0"/>
          <w:numId w:val="2"/>
        </w:numPr>
        <w:spacing w:after="80"/>
      </w:pPr>
      <w:r>
        <w:t xml:space="preserve">OAuth Google: секреты клиента, токены доступа и токены обновления — Postmaster Tools и Search Console.</w:t>
      </w:r>
    </w:p>
    <w:p>
      <w:pPr>
        <w:pStyle w:val="ListParagraph"/>
        <w:numPr>
          <w:ilvl w:val="0"/>
          <w:numId w:val="2"/>
        </w:numPr>
        <w:spacing w:after="80"/>
      </w:pPr>
      <w:r>
        <w:t xml:space="preserve">Безопасность веб-хуков и возвратов: секрет HMAC-SHA256 исходящих веб-хуков, пароль IMAP для управления возвратами.</w:t>
      </w:r>
    </w:p>
    <w:p>
      <w:pPr>
        <w:pStyle w:val="ListParagraph"/>
        <w:numPr>
          <w:ilvl w:val="0"/>
          <w:numId w:val="2"/>
        </w:numPr>
        <w:spacing w:after="80"/>
      </w:pPr>
      <w:r>
        <w:t xml:space="preserve">История писем клиентов: поле rendered_vars — пользовательские переменные каждого архивированного письма (имя, сумма, номера заказов и т. д.).</w:t>
      </w:r>
    </w:p>
    <w:p>
      <w:pPr>
        <w:pStyle w:val="ListParagraph"/>
        <w:numPr>
          <w:ilvl w:val="0"/>
          <w:numId w:val="2"/>
        </w:numPr>
        <w:spacing w:after="80"/>
      </w:pPr>
      <w:r>
        <w:t xml:space="preserve">Данные GDPR: экспорт аудита, сгенерированный GdprAuditManager, — персональные данные, извлечённые для отчётов о соответствии.</w:t>
      </w:r>
    </w:p>
    <w:p>
      <w:pPr>
        <w:pStyle w:val="Heading2"/>
        <w:spacing w:after="140" w:before="320"/>
      </w:pPr>
      <w:bookmarkStart w:name="sec124" w:id="1"/>
      <w:r>
        <w:t xml:space="preserve">33.2 Принцип работы</w:t>
      </w:r>
      <w:bookmarkEnd w:id="1"/>
    </w:p>
    <w:p>
      <w:pPr>
        <w:pStyle w:val="ListParagraph"/>
        <w:numPr>
          <w:ilvl w:val="0"/>
          <w:numId w:val="2"/>
        </w:numPr>
        <w:spacing w:after="80"/>
      </w:pPr>
      <w:r>
        <w:t xml:space="preserve">Ключ AES-256 автоматически генерируется при установке и хранится в настройках PrestaShop, вне базы данных.</w:t>
      </w:r>
    </w:p>
    <w:p>
      <w:pPr>
        <w:pStyle w:val="ListParagraph"/>
        <w:numPr>
          <w:ilvl w:val="0"/>
          <w:numId w:val="2"/>
        </w:numPr>
        <w:spacing w:after="80"/>
      </w:pPr>
      <w:r>
        <w:t xml:space="preserve">Для каждой записи генерируется случайный вектор инициализации (IV): одно и то же сообщение создаёт разные шифротексты.</w:t>
      </w:r>
    </w:p>
    <w:p>
      <w:pPr>
        <w:pStyle w:val="ListParagraph"/>
        <w:numPr>
          <w:ilvl w:val="0"/>
          <w:numId w:val="2"/>
        </w:numPr>
        <w:spacing w:after="80"/>
      </w:pPr>
      <w:r>
        <w:t xml:space="preserve">Шифрование перед вставкой, дешифрование при чтении — полностью прозрачно для других функций.</w:t>
      </w:r>
    </w:p>
    <w:p>
      <w:pPr>
        <w:pStyle w:val="Heading2"/>
        <w:spacing w:after="140" w:before="320"/>
      </w:pPr>
      <w:bookmarkStart w:name="sec125" w:id="1"/>
      <w:r>
        <w:t xml:space="preserve">33.3 Мониторинг через Watchdog</w:t>
      </w:r>
      <w:bookmarkEnd w:id="1"/>
    </w:p>
    <w:p>
      <w:pPr>
        <w:spacing w:after="160"/>
      </w:pPr>
      <w:r>
        <w:t xml:space="preserve">Watchdog выполняет 4 отдельные проверки шифрования при каждой диагностике:</w:t>
      </w:r>
    </w:p>
    <w:p>
      <w:pPr>
        <w:pStyle w:val="ListParagraph"/>
        <w:numPr>
          <w:ilvl w:val="0"/>
          <w:numId w:val="2"/>
        </w:numPr>
        <w:spacing w:after="80"/>
      </w:pPr>
      <w:r>
        <w:t xml:space="preserve">Тест туда-обратно: шифрует случайную строку и немедленно дешифрует её, чтобы проверить, работает ли ключ.</w:t>
      </w:r>
    </w:p>
    <w:p>
      <w:pPr>
        <w:pStyle w:val="ListParagraph"/>
        <w:numPr>
          <w:ilvl w:val="0"/>
          <w:numId w:val="2"/>
        </w:numPr>
        <w:spacing w:after="80"/>
      </w:pPr>
      <w:r>
        <w:t xml:space="preserve">Тест на реальных данных: дешифрует выборку секретов, уже хранящихся в базе данных, — обнаруживает, был ли ключ перезаписан после восстановления.</w:t>
      </w:r>
    </w:p>
    <w:p>
      <w:pPr>
        <w:pStyle w:val="ListParagraph"/>
        <w:numPr>
          <w:ilvl w:val="0"/>
          <w:numId w:val="2"/>
        </w:numPr>
        <w:spacing w:after="80"/>
      </w:pPr>
      <w:r>
        <w:t xml:space="preserve">Проактивная проверка: проверяет, что каждый секрет из централизованного списка действительно зашифрован и не хранится в открытом виде.</w:t>
      </w:r>
    </w:p>
    <w:p>
      <w:pPr>
        <w:pStyle w:val="ListParagraph"/>
        <w:numPr>
          <w:ilvl w:val="0"/>
          <w:numId w:val="2"/>
        </w:numPr>
        <w:spacing w:after="80"/>
      </w:pPr>
      <w:r>
        <w:t xml:space="preserve">Проверка согласованности: если OpenSSL отсутствует на сервере, но зашифрованные данные существуют — немедленное оповещение.</w:t>
      </w:r>
    </w:p>
    <w:p>
      <w:pPr>
        <w:spacing w:after="160"/>
      </w:pPr>
      <w:r>
        <w:t xml:space="preserve">В случае обнаружения проблемы строка статуса становится красной в административной панели, и продавцу отправляется письмо-оповещение.</w:t>
      </w:r>
    </w:p>
    <w:p>
      <w:pPr>
        <w:pStyle w:val="Heading2"/>
        <w:spacing w:after="140" w:before="320"/>
      </w:pPr>
      <w:bookmarkStart w:name="sec126" w:id="1"/>
      <w:r>
        <w:t xml:space="preserve">33.4 Ретроспективная миграция</w:t>
      </w:r>
      <w:bookmarkEnd w:id="1"/>
    </w:p>
    <w:p>
      <w:pPr>
        <w:spacing w:after="160"/>
      </w:pPr>
      <w:r>
        <w:t xml:space="preserve">Если ключ шифрования настраивается в уже существующей установке, все данные в открытом виде, уже присутствующие в базе данных, автоматически мигрируются при первом запуске. Никаких ручных действий не требуется.</w:t>
      </w:r>
    </w:p>
    <w:p>
      <w:r>
        <w:br w:type="page"/>
      </w:r>
    </w:p>
    <w:p>
      <w:pPr>
        <w:pStyle w:val="Heading1"/>
        <w:pageBreakBefore/>
        <w:spacing w:after="200" w:before="500"/>
      </w:pPr>
      <w:bookmarkStart w:name="sec127" w:id="1"/>
      <w:r>
        <w:t xml:space="preserve">34. Вкладка «Веб-хуки» — Сторонние интеграции</w:t>
      </w:r>
      <w:bookmarkEnd w:id="1"/>
    </w:p>
    <w:p>
      <w:pPr>
        <w:spacing w:after="160"/>
      </w:pPr>
      <w:r>
        <w:t xml:space="preserve">Neria может уведомлять сторонние приложения (CRM, Zapier, Make, n8n и др.) через HTTP POST-запросы, подписанные HMAC-SHA256, при 5 ключевых событиях.</w:t>
      </w:r>
    </w:p>
    <w:p>
      <w:pPr>
        <w:spacing w:after="200" w:before="120"/>
        <w:jc w:val="center"/>
      </w:pPr>
      <w:r>
        <w:drawing>
          <wp:inline distT="0" distB="0" distL="0" distR="0">
            <wp:extent cx="47625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4762500" cy="1981200"/>
                    </a:xfrm>
                    <a:prstGeom prst="rect">
                      <a:avLst/>
                    </a:prstGeom>
                  </pic:spPr>
                </pic:pic>
              </a:graphicData>
            </a:graphic>
          </wp:inline>
        </w:drawing>
      </w:r>
    </w:p>
    <w:p>
      <w:pPr>
        <w:pStyle w:val="Heading2"/>
        <w:spacing w:after="140" w:before="320"/>
      </w:pPr>
      <w:bookmarkStart w:name="sec128" w:id="1"/>
      <w:r>
        <w:t xml:space="preserve">34.1 Доступные события</w:t>
      </w:r>
      <w:bookmarkEnd w:id="1"/>
    </w:p>
    <w:p>
      <w:pPr>
        <w:pStyle w:val="ListParagraph"/>
        <w:numPr>
          <w:ilvl w:val="0"/>
          <w:numId w:val="2"/>
        </w:numPr>
        <w:spacing w:after="80"/>
      </w:pPr>
      <w:r>
        <w:t xml:space="preserve">email_sent: письмо успешно отправлено.</w:t>
      </w:r>
    </w:p>
    <w:p>
      <w:pPr>
        <w:pStyle w:val="ListParagraph"/>
        <w:numPr>
          <w:ilvl w:val="0"/>
          <w:numId w:val="2"/>
        </w:numPr>
        <w:spacing w:after="80"/>
      </w:pPr>
      <w:r>
        <w:t xml:space="preserve">email_opened: письмо открыто получателем.</w:t>
      </w:r>
    </w:p>
    <w:p>
      <w:pPr>
        <w:pStyle w:val="ListParagraph"/>
        <w:numPr>
          <w:ilvl w:val="0"/>
          <w:numId w:val="2"/>
        </w:numPr>
        <w:spacing w:after="80"/>
      </w:pPr>
      <w:r>
        <w:t xml:space="preserve">conversion: покупка, атрибутированная письму Neria.</w:t>
      </w:r>
    </w:p>
    <w:p>
      <w:pPr>
        <w:pStyle w:val="ListParagraph"/>
        <w:numPr>
          <w:ilvl w:val="0"/>
          <w:numId w:val="2"/>
        </w:numPr>
        <w:spacing w:after="80"/>
      </w:pPr>
      <w:r>
        <w:t xml:space="preserve">unsubscribed: клиент отписался.</w:t>
      </w:r>
    </w:p>
    <w:p>
      <w:pPr>
        <w:pStyle w:val="ListParagraph"/>
        <w:numPr>
          <w:ilvl w:val="0"/>
          <w:numId w:val="2"/>
        </w:numPr>
        <w:spacing w:after="80"/>
      </w:pPr>
      <w:r>
        <w:t xml:space="preserve">ab_winner: определён победитель A/B-теста.</w:t>
      </w:r>
    </w:p>
    <w:p>
      <w:pPr>
        <w:pStyle w:val="Heading2"/>
        <w:spacing w:after="140" w:before="320"/>
      </w:pPr>
      <w:bookmarkStart w:name="sec129" w:id="1"/>
      <w:r>
        <w:t xml:space="preserve">34.2 Настройка конечной точки</w:t>
      </w:r>
      <w:bookmarkEnd w:id="1"/>
    </w:p>
    <w:p>
      <w:pPr>
        <w:spacing w:after="120"/>
        <w:ind w:left="200"/>
      </w:pPr>
      <w:r>
        <w:rPr>
          <w:b/>
          <w:bCs/>
          <w:color w:val="B38B59"/>
        </w:rPr>
        <w:t xml:space="preserve">1. </w:t>
      </w:r>
      <w:r>
        <w:t xml:space="preserve">На вкладке «Веб-хуки» нажмите Добавить конечную точку.</w:t>
      </w:r>
    </w:p>
    <w:p>
      <w:pPr>
        <w:spacing w:after="120"/>
        <w:ind w:left="200"/>
      </w:pPr>
      <w:r>
        <w:rPr>
          <w:b/>
          <w:bCs/>
          <w:color w:val="B38B59"/>
        </w:rPr>
        <w:t xml:space="preserve">2. </w:t>
      </w:r>
      <w:r>
        <w:t xml:space="preserve">Введите целевой URL (например: ваш веб-хук Zapier или Make).</w:t>
      </w:r>
    </w:p>
    <w:p>
      <w:pPr>
        <w:spacing w:after="120"/>
        <w:ind w:left="200"/>
      </w:pPr>
      <w:r>
        <w:rPr>
          <w:b/>
          <w:bCs/>
          <w:color w:val="B38B59"/>
        </w:rPr>
        <w:t xml:space="preserve">3. </w:t>
      </w:r>
      <w:r>
        <w:t xml:space="preserve">Выберите события для уведомления.</w:t>
      </w:r>
    </w:p>
    <w:p>
      <w:pPr>
        <w:spacing w:after="120"/>
        <w:ind w:left="200"/>
      </w:pPr>
      <w:r>
        <w:rPr>
          <w:b/>
          <w:bCs/>
          <w:color w:val="B38B59"/>
        </w:rPr>
        <w:t xml:space="preserve">4. </w:t>
      </w:r>
      <w:r>
        <w:t xml:space="preserve">Скопируйте отображаемый секрет HMAC для проверки подписи на стороне получателя.</w:t>
      </w:r>
    </w:p>
    <w:p>
      <w:pPr>
        <w:spacing w:after="120"/>
        <w:ind w:left="200"/>
      </w:pPr>
      <w:r>
        <w:rPr>
          <w:b/>
          <w:bCs/>
          <w:color w:val="B38B59"/>
        </w:rPr>
        <w:t xml:space="preserve">5. </w:t>
      </w:r>
      <w:r>
        <w:t xml:space="preserve">Нажмите Тест, чтобы отправить тестовое событие.</w:t>
      </w:r>
    </w:p>
    <w:p>
      <w:pPr>
        <w:spacing w:after="180" w:before="120"/>
        <w:ind w:left="360"/>
      </w:pPr>
      <w:r>
        <w:rPr>
          <w:b/>
          <w:bCs/>
          <w:color w:val="B38B59"/>
        </w:rPr>
        <w:t xml:space="preserve">ℹ️  Примечание — </w:t>
      </w:r>
      <w:r>
        <w:t xml:space="preserve">В случае сбоя доставки (тайм-аут или ошибка HTTP) Neria выполняет 3 автоматические повторные попытки с экспоненциальной задержкой перед отказом. Сбои регистрируются в журнале Watchdog.</w:t>
      </w:r>
    </w:p>
    <w:p>
      <w:r>
        <w:br w:type="page"/>
      </w:r>
    </w:p>
    <w:p>
      <w:pPr>
        <w:pStyle w:val="Heading1"/>
        <w:pageBreakBefore/>
        <w:spacing w:after="200" w:before="500"/>
      </w:pPr>
      <w:bookmarkStart w:name="sec130" w:id="1"/>
      <w:r>
        <w:t xml:space="preserve">35. Тихий свидетель — Архивирование BCC</w:t>
      </w:r>
      <w:bookmarkEnd w:id="1"/>
    </w:p>
    <w:p>
      <w:pPr>
        <w:spacing w:after="160"/>
      </w:pPr>
      <w:r>
        <w:t xml:space="preserve">Тихий свидетель отправляет скрытую копию (BCC) каждого исходящего письма на настраиваемый архивный адрес. Полезно для внутреннего аудита, контроля редакционного качества и юридической прослеживаемости коммуникаций.</w:t>
      </w:r>
    </w:p>
    <w:p>
      <w:pPr>
        <w:spacing w:after="120"/>
        <w:ind w:left="200"/>
      </w:pPr>
      <w:r>
        <w:rPr>
          <w:b/>
          <w:bCs/>
          <w:color w:val="B38B59"/>
        </w:rPr>
        <w:t xml:space="preserve">1. </w:t>
      </w:r>
      <w:r>
        <w:t xml:space="preserve">На вкладке «Главная» → Общие настройки включите переключатель «Тихий свидетель».</w:t>
      </w:r>
    </w:p>
    <w:p>
      <w:pPr>
        <w:spacing w:after="120"/>
        <w:ind w:left="200"/>
      </w:pPr>
      <w:r>
        <w:rPr>
          <w:b/>
          <w:bCs/>
          <w:color w:val="B38B59"/>
        </w:rPr>
        <w:t xml:space="preserve">2. </w:t>
      </w:r>
      <w:r>
        <w:t xml:space="preserve">Введите архивный адрес электронной почты.</w:t>
      </w:r>
    </w:p>
    <w:p>
      <w:pPr>
        <w:spacing w:after="200" w:before="120"/>
        <w:jc w:val="center"/>
      </w:pPr>
      <w:r>
        <w:drawing>
          <wp:inline distT="0" distB="0" distL="0" distR="0">
            <wp:extent cx="4762500" cy="1038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4762500" cy="1038225"/>
                    </a:xfrm>
                    <a:prstGeom prst="rect">
                      <a:avLst/>
                    </a:prstGeom>
                  </pic:spPr>
                </pic:pic>
              </a:graphicData>
            </a:graphic>
          </wp:inline>
        </w:drawing>
      </w:r>
    </w:p>
    <w:p>
      <w:r>
        <w:br w:type="page"/>
      </w:r>
    </w:p>
    <w:p>
      <w:pPr>
        <w:pStyle w:val="Heading1"/>
        <w:pageBreakBefore/>
        <w:spacing w:after="200" w:before="500"/>
      </w:pPr>
      <w:bookmarkStart w:name="sec131" w:id="1"/>
      <w:r>
        <w:t xml:space="preserve">36. Умное резервное письмо</w:t>
      </w:r>
      <w:bookmarkEnd w:id="1"/>
    </w:p>
    <w:p>
      <w:pPr>
        <w:spacing w:after="160"/>
      </w:pPr>
      <w:r>
        <w:t xml:space="preserve">Если рендеринг письма не удаётся по технической причине (шаблон не найден, ошибка Smarty, отсутствующая переменная), Neria автоматически отправляет элегантное резервное письмо (шаблон neria_fallback) вместо молчания или ухудшенного стандартного письма PrestaShop.</w:t>
      </w:r>
    </w:p>
    <w:p>
      <w:pPr>
        <w:spacing w:after="160"/>
      </w:pPr>
      <w:r>
        <w:t xml:space="preserve">Инцидент регистрируется в Watchdog с полным контекстом (шаблон, язык, клиент, сообщение об ошибке) для последующего исправления. Клиент же всегда получает тщательно оформленное письмо.</w:t>
      </w:r>
    </w:p>
    <w:p>
      <w:pPr>
        <w:spacing w:after="200" w:before="120"/>
        <w:jc w:val="center"/>
      </w:pPr>
      <w:r>
        <w:drawing>
          <wp:inline distT="0" distB="0" distL="0" distR="0">
            <wp:extent cx="4762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4762500" cy="1752600"/>
                    </a:xfrm>
                    <a:prstGeom prst="rect">
                      <a:avLst/>
                    </a:prstGeom>
                  </pic:spPr>
                </pic:pic>
              </a:graphicData>
            </a:graphic>
          </wp:inline>
        </w:drawing>
      </w:r>
    </w:p>
    <w:p>
      <w:r>
        <w:br w:type="page"/>
      </w:r>
    </w:p>
    <w:p>
      <w:pPr>
        <w:pStyle w:val="Heading1"/>
        <w:pageBreakBefore/>
        <w:spacing w:after="200" w:before="500"/>
      </w:pPr>
      <w:bookmarkStart w:name="sec132" w:id="1"/>
      <w:r>
        <w:t xml:space="preserve">37. Тихий режим — Предотвращение дублирования</w:t>
      </w:r>
      <w:bookmarkEnd w:id="1"/>
    </w:p>
    <w:p>
      <w:pPr>
        <w:spacing w:after="160"/>
      </w:pPr>
      <w:r>
        <w:t xml:space="preserve">Тихий режим предотвращает отправку идентичного письма одному и тому же клиенту в течение настраиваемого временного окна. Если шаблон уже был недавно отправлен тому же получателю, Neria автоматически блокирует повторную отправку и регистрирует это.</w:t>
      </w:r>
    </w:p>
    <w:p>
      <w:pPr>
        <w:spacing w:after="120"/>
        <w:ind w:left="200"/>
      </w:pPr>
      <w:r>
        <w:rPr>
          <w:b/>
          <w:bCs/>
          <w:color w:val="B38B59"/>
        </w:rPr>
        <w:t xml:space="preserve">1. </w:t>
      </w:r>
      <w:r>
        <w:t xml:space="preserve">На вкладке «Главная» → Общие настройки включите Тихий режим.</w:t>
      </w:r>
    </w:p>
    <w:p>
      <w:pPr>
        <w:spacing w:after="120"/>
        <w:ind w:left="200"/>
      </w:pPr>
      <w:r>
        <w:rPr>
          <w:b/>
          <w:bCs/>
          <w:color w:val="B38B59"/>
        </w:rPr>
        <w:t xml:space="preserve">2. </w:t>
      </w:r>
      <w:r>
        <w:t xml:space="preserve">Настройте глобальное защитное окно (в минутах, от 1 до 60 — рекомендуется: 10 мин).</w:t>
      </w:r>
    </w:p>
    <w:p>
      <w:pPr>
        <w:spacing w:after="200" w:before="120"/>
        <w:jc w:val="center"/>
      </w:pPr>
      <w:r>
        <w:drawing>
          <wp:inline distT="0" distB="0" distL="0" distR="0">
            <wp:extent cx="47625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4762500" cy="1676400"/>
                    </a:xfrm>
                    <a:prstGeom prst="rect">
                      <a:avLst/>
                    </a:prstGeom>
                  </pic:spPr>
                </pic:pic>
              </a:graphicData>
            </a:graphic>
          </wp:inline>
        </w:drawing>
      </w:r>
    </w:p>
    <w:p>
      <w:pPr>
        <w:spacing w:after="180" w:before="120"/>
        <w:ind w:left="360"/>
      </w:pPr>
      <w:r>
        <w:rPr>
          <w:b/>
          <w:bCs/>
          <w:color w:val="B38B59"/>
        </w:rPr>
        <w:t xml:space="preserve">ℹ️  Примечание — </w:t>
      </w:r>
      <w:r>
        <w:t xml:space="preserve">Тихий режим никогда не блокирует критически важные транзакционные письма (подтверждение заказа, сброс пароля). Он применяется только к поведенческим и маркетинговым письмам.</w:t>
      </w:r>
    </w:p>
    <w:p>
      <w:r>
        <w:br w:type="page"/>
      </w:r>
    </w:p>
    <w:p>
      <w:pPr>
        <w:pStyle w:val="Heading1"/>
        <w:pageBreakBefore/>
        <w:spacing w:after="200" w:before="500"/>
      </w:pPr>
      <w:bookmarkStart w:name="sec133" w:id="1"/>
      <w:r>
        <w:t xml:space="preserve">38. Вкладка «Помощь» — Watchdog и диагностика</w:t>
      </w:r>
      <w:bookmarkEnd w:id="1"/>
    </w:p>
    <w:p>
      <w:pPr>
        <w:spacing w:after="160"/>
      </w:pPr>
      <w:r>
        <w:t xml:space="preserve">Neria включает внутреннюю систему мониторинга (Watchdog), которая непрерывно проверяет более 100 контрольных точек и регистрирует всё в neria_log. Вкладка «Помощь» является центром управления состоянием модуля.</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134" w:id="1"/>
      <w:r>
        <w:t xml:space="preserve">38.1 Журнал событий</w:t>
      </w:r>
      <w:bookmarkEnd w:id="1"/>
    </w:p>
    <w:p>
      <w:pPr>
        <w:spacing w:after="160"/>
      </w:pPr>
      <w:r>
        <w:t xml:space="preserve">Журнал отображает все события с тремя уровнями серьёзности:</w:t>
      </w:r>
    </w:p>
    <w:p>
      <w:pPr>
        <w:pStyle w:val="ListParagraph"/>
        <w:numPr>
          <w:ilvl w:val="0"/>
          <w:numId w:val="2"/>
        </w:numPr>
        <w:spacing w:after="80"/>
      </w:pPr>
      <w:r>
        <w:t xml:space="preserve">INFO — нормальная работа, подтверждённые отправки, выполненные удаления.</w:t>
      </w:r>
    </w:p>
    <w:p>
      <w:pPr>
        <w:pStyle w:val="ListParagraph"/>
        <w:numPr>
          <w:ilvl w:val="0"/>
          <w:numId w:val="2"/>
        </w:numPr>
        <w:spacing w:after="80"/>
      </w:pPr>
      <w:r>
        <w:t xml:space="preserve">WARNING — момент, требующий внимания, без немедленного воздействия (например: снижение оценки доставляемости).</w:t>
      </w:r>
    </w:p>
    <w:p>
      <w:pPr>
        <w:pStyle w:val="ListParagraph"/>
        <w:numPr>
          <w:ilvl w:val="0"/>
          <w:numId w:val="2"/>
        </w:numPr>
        <w:spacing w:after="80"/>
      </w:pPr>
      <w:r>
        <w:t xml:space="preserve">ERROR — аномалия, требующая исправления (например: сбой отправки, ошибка рендеринга).</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4762500" cy="2152650"/>
                    </a:xfrm>
                    <a:prstGeom prst="rect">
                      <a:avLst/>
                    </a:prstGeom>
                  </pic:spPr>
                </pic:pic>
              </a:graphicData>
            </a:graphic>
          </wp:inline>
        </w:drawing>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4762500" cy="2133600"/>
                    </a:xfrm>
                    <a:prstGeom prst="rect">
                      <a:avLst/>
                    </a:prstGeom>
                  </pic:spPr>
                </pic:pic>
              </a:graphicData>
            </a:graphic>
          </wp:inline>
        </w:drawing>
      </w:r>
    </w:p>
    <w:p>
      <w:pPr>
        <w:pStyle w:val="Heading2"/>
        <w:spacing w:after="140" w:before="320"/>
      </w:pPr>
      <w:bookmarkStart w:name="sec135" w:id="1"/>
      <w:r>
        <w:t xml:space="preserve">38.2 Автоматические оповещения</w:t>
      </w:r>
      <w:bookmarkEnd w:id="1"/>
    </w:p>
    <w:p>
      <w:pPr>
        <w:pStyle w:val="ListParagraph"/>
        <w:numPr>
          <w:ilvl w:val="0"/>
          <w:numId w:val="2"/>
        </w:numPr>
        <w:spacing w:after="80"/>
      </w:pPr>
      <w:r>
        <w:t xml:space="preserve">Любая ошибка уровня ERROR немедленно запускает письмо-оповещение продавцу.</w:t>
      </w:r>
    </w:p>
    <w:p>
      <w:pPr>
        <w:pStyle w:val="ListParagraph"/>
        <w:numPr>
          <w:ilvl w:val="0"/>
          <w:numId w:val="2"/>
        </w:numPr>
        <w:spacing w:after="80"/>
      </w:pPr>
      <w:r>
        <w:t xml:space="preserve">Предупреждения уровня WARNING группируются в ежедневную сводку, чтобы избежать переполнения почтового ящика.</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4762500" cy="2124075"/>
                    </a:xfrm>
                    <a:prstGeom prst="rect">
                      <a:avLst/>
                    </a:prstGeom>
                  </pic:spPr>
                </pic:pic>
              </a:graphicData>
            </a:graphic>
          </wp:inline>
        </w:drawing>
      </w:r>
    </w:p>
    <w:p>
      <w:pPr>
        <w:pStyle w:val="Heading2"/>
        <w:spacing w:after="140" w:before="320"/>
      </w:pPr>
      <w:bookmarkStart w:name="sec136" w:id="1"/>
      <w:r>
        <w:t xml:space="preserve">38.3 Самовосстановление</w:t>
      </w:r>
      <w:bookmarkEnd w:id="1"/>
    </w:p>
    <w:p>
      <w:pPr>
        <w:spacing w:after="160"/>
      </w:pPr>
      <w:r>
        <w:t xml:space="preserve">Некоторые незначительные аномалии — непересчитанные поведенческие оценки, устаревшая сегментация, истёкший кэш переводов — автоматически исправляются Watchdog без вмешательства. Эти исправления отмечаются в журнале пометкой «автоматически исправлено».</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137" w:id="1"/>
      <w:r>
        <w:t xml:space="preserve">38.4 Полная диагностика</w:t>
      </w:r>
      <w:bookmarkEnd w:id="1"/>
    </w:p>
    <w:p>
      <w:pPr>
        <w:spacing w:after="120"/>
        <w:ind w:left="200"/>
      </w:pPr>
      <w:r>
        <w:rPr>
          <w:b/>
          <w:bCs/>
          <w:color w:val="B38B59"/>
        </w:rPr>
        <w:t xml:space="preserve">1. </w:t>
      </w:r>
      <w:r>
        <w:t xml:space="preserve">На вкладке «Помощь» нажмите Запустить полную диагностику.</w:t>
      </w:r>
    </w:p>
    <w:p>
      <w:pPr>
        <w:spacing w:after="120"/>
        <w:ind w:left="200"/>
      </w:pPr>
      <w:r>
        <w:rPr>
          <w:b/>
          <w:bCs/>
          <w:color w:val="B38B59"/>
        </w:rPr>
        <w:t xml:space="preserve">2. </w:t>
      </w:r>
      <w:r>
        <w:t xml:space="preserve">Neria выполняет более 100 проверок состояния и отображает подробный отчёт: зарегистрированные хуки, состояние таблиц, лицензии, cron, настройки.</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4762500" cy="2133600"/>
                    </a:xfrm>
                    <a:prstGeom prst="rect">
                      <a:avLst/>
                    </a:prstGeom>
                  </pic:spPr>
                </pic:pic>
              </a:graphicData>
            </a:graphic>
          </wp:inline>
        </w:drawing>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4762500" cy="2133600"/>
                    </a:xfrm>
                    <a:prstGeom prst="rect">
                      <a:avLst/>
                    </a:prstGeom>
                  </pic:spPr>
                </pic:pic>
              </a:graphicData>
            </a:graphic>
          </wp:inline>
        </w:drawing>
      </w:r>
    </w:p>
    <w:p>
      <w:pPr>
        <w:pStyle w:val="Heading2"/>
        <w:spacing w:after="140" w:before="320"/>
      </w:pPr>
      <w:bookmarkStart w:name="sec138" w:id="1"/>
      <w:r>
        <w:t xml:space="preserve">38.5 Аварийная страница</w:t>
      </w:r>
      <w:bookmarkEnd w:id="1"/>
    </w:p>
    <w:p>
      <w:pPr>
        <w:spacing w:after="160"/>
      </w:pPr>
      <w:r>
        <w:t xml:space="preserve">В случае критического сбоя административной панели PrestaShop доступна автономная диагностическая страница по адресу: https://votre-boutique.com/modules/neria/neria-emergency.php?token=VOTRE_TOKEN. Она работает независимо от PrestaShop.</w:t>
      </w:r>
    </w:p>
    <w:p>
      <w:pPr>
        <w:spacing w:after="120"/>
        <w:ind w:left="200"/>
      </w:pPr>
      <w:r>
        <w:rPr>
          <w:b/>
          <w:bCs/>
          <w:color w:val="B38B59"/>
        </w:rPr>
        <w:t xml:space="preserve">1. </w:t>
      </w:r>
      <w:r>
        <w:t xml:space="preserve">Получите аварийный токен на вкладке «Помощь» → Аварийный токен.</w:t>
      </w:r>
    </w:p>
    <w:p>
      <w:pPr>
        <w:spacing w:after="120"/>
        <w:ind w:left="200"/>
      </w:pPr>
      <w:r>
        <w:rPr>
          <w:b/>
          <w:bCs/>
          <w:color w:val="B38B59"/>
        </w:rPr>
        <w:t xml:space="preserve">2. </w:t>
      </w:r>
      <w:r>
        <w:t xml:space="preserve">Перейдите по указанному выше URL с вашим токеном.</w:t>
      </w:r>
    </w:p>
    <w:p>
      <w:pPr>
        <w:spacing w:after="120"/>
        <w:ind w:left="200"/>
      </w:pPr>
      <w:r>
        <w:rPr>
          <w:b/>
          <w:bCs/>
          <w:color w:val="B38B59"/>
        </w:rPr>
        <w:t xml:space="preserve">3. </w:t>
      </w:r>
      <w:r>
        <w:t xml:space="preserve">Страница отображает состояние модуля, последние ошибки и кнопки быстрого исправления.</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4762500" cy="2124075"/>
                    </a:xfrm>
                    <a:prstGeom prst="rect">
                      <a:avLst/>
                    </a:prstGeom>
                  </pic:spPr>
                </pic:pic>
              </a:graphicData>
            </a:graphic>
          </wp:inline>
        </w:drawing>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4762500" cy="2152650"/>
                    </a:xfrm>
                    <a:prstGeom prst="rect">
                      <a:avLst/>
                    </a:prstGeom>
                  </pic:spPr>
                </pic:pic>
              </a:graphicData>
            </a:graphic>
          </wp:inline>
        </w:drawing>
      </w:r>
    </w:p>
    <w:p>
      <w:r>
        <w:br w:type="page"/>
      </w:r>
    </w:p>
    <w:p>
      <w:pPr>
        <w:pStyle w:val="Heading1"/>
        <w:pageBreakBefore/>
        <w:spacing w:after="200" w:before="500"/>
      </w:pPr>
      <w:bookmarkStart w:name="sec139" w:id="1"/>
      <w:r>
        <w:t xml:space="preserve">39. Центр управления</w:t>
      </w:r>
      <w:bookmarkEnd w:id="1"/>
    </w:p>
    <w:p>
      <w:pPr>
        <w:spacing w:after="160"/>
      </w:pPr>
      <w:r>
        <w:t xml:space="preserve">Центр управления позволяет продавцу отображать или скрывать ссылки каждой функции в меню Neria, не изменяя их фактическое активное/неактивное состояние. Полезно для упрощения меню, если некоторые продвинутые функции не используются.</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4762500" cy="2133600"/>
                    </a:xfrm>
                    <a:prstGeom prst="rect">
                      <a:avLst/>
                    </a:prstGeom>
                  </pic:spPr>
                </pic:pic>
              </a:graphicData>
            </a:graphic>
          </wp:inline>
        </w:drawing>
      </w:r>
    </w:p>
    <w:p>
      <w:pPr>
        <w:spacing w:after="120"/>
        <w:ind w:left="200"/>
      </w:pPr>
      <w:r>
        <w:rPr>
          <w:b/>
          <w:bCs/>
          <w:color w:val="B38B59"/>
        </w:rPr>
        <w:t xml:space="preserve">1. </w:t>
      </w:r>
      <w:r>
        <w:t xml:space="preserve">Для каждой функции цветной индикатор показывает её фактический статус (зелёный = активна, красный = неактивна).</w:t>
      </w:r>
    </w:p>
    <w:p>
      <w:pPr>
        <w:spacing w:after="120"/>
        <w:ind w:left="200"/>
      </w:pPr>
      <w:r>
        <w:rPr>
          <w:b/>
          <w:bCs/>
          <w:color w:val="B38B59"/>
        </w:rPr>
        <w:t xml:space="preserve">2. </w:t>
      </w:r>
      <w:r>
        <w:t xml:space="preserve">Переключатель справа управляет видимостью ссылки в меню (независимо от статуса).</w:t>
      </w:r>
    </w:p>
    <w:p>
      <w:pPr>
        <w:spacing w:after="120"/>
        <w:ind w:left="200"/>
      </w:pPr>
      <w:r>
        <w:rPr>
          <w:b/>
          <w:bCs/>
          <w:color w:val="B38B59"/>
        </w:rPr>
        <w:t xml:space="preserve">3. </w:t>
      </w:r>
      <w:r>
        <w:t xml:space="preserve">Скрытие ссылки не отключает функцию — она продолжает работать в фоновом режиме.</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4762500" cy="2152650"/>
                    </a:xfrm>
                    <a:prstGeom prst="rect">
                      <a:avLst/>
                    </a:prstGeom>
                  </pic:spPr>
                </pic:pic>
              </a:graphicData>
            </a:graphic>
          </wp:inline>
        </w:drawing>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4762500" cy="2143125"/>
                    </a:xfrm>
                    <a:prstGeom prst="rect">
                      <a:avLst/>
                    </a:prstGeom>
                  </pic:spPr>
                </pic:pic>
              </a:graphicData>
            </a:graphic>
          </wp:inline>
        </w:drawing>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4762500" cy="2152650"/>
                    </a:xfrm>
                    <a:prstGeom prst="rect">
                      <a:avLst/>
                    </a:prstGeom>
                  </pic:spPr>
                </pic:pic>
              </a:graphicData>
            </a:graphic>
          </wp:inline>
        </w:drawing>
      </w:r>
    </w:p>
    <w:p>
      <w:r>
        <w:br w:type="page"/>
      </w:r>
    </w:p>
    <w:p>
      <w:pPr>
        <w:pStyle w:val="Heading1"/>
        <w:pageBreakBefore/>
        <w:spacing w:after="200" w:before="500"/>
      </w:pPr>
      <w:bookmarkStart w:name="sec140" w:id="1"/>
      <w:r>
        <w:t xml:space="preserve">40. Академия Neria</w:t>
      </w:r>
      <w:bookmarkEnd w:id="1"/>
    </w:p>
    <w:p>
      <w:pPr>
        <w:spacing w:after="160"/>
      </w:pPr>
      <w:r>
        <w:t xml:space="preserve">Вкладка «Академия» предоставляет обучающие руководства, встроенные непосредственно в административную панель, на языке продавца. Восемь руководств доступны при установке.</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4762500" cy="2133600"/>
                    </a:xfrm>
                    <a:prstGeom prst="rect">
                      <a:avLst/>
                    </a:prstGeom>
                  </pic:spPr>
                </pic:pic>
              </a:graphicData>
            </a:graphic>
          </wp:inline>
        </w:drawing>
      </w:r>
    </w:p>
    <w:p>
      <w:pPr>
        <w:pStyle w:val="ListParagraph"/>
        <w:numPr>
          <w:ilvl w:val="0"/>
          <w:numId w:val="2"/>
        </w:numPr>
        <w:spacing w:after="80"/>
      </w:pPr>
      <w:r>
        <w:t xml:space="preserve">Руководство 1: Почему снижается коэффициент открытий — 8 причин • диагностика • решения Neria.</w:t>
      </w:r>
    </w:p>
    <w:p>
      <w:pPr>
        <w:pStyle w:val="ListParagraph"/>
        <w:numPr>
          <w:ilvl w:val="0"/>
          <w:numId w:val="2"/>
        </w:numPr>
        <w:spacing w:after="80"/>
      </w:pPr>
      <w:r>
        <w:t xml:space="preserve">Руководство 2: Написание эффективной темы письма — 5 правил • примеры до/после • слов, которых следует избегать.</w:t>
      </w:r>
    </w:p>
    <w:p>
      <w:pPr>
        <w:pStyle w:val="ListParagraph"/>
        <w:numPr>
          <w:ilvl w:val="0"/>
          <w:numId w:val="2"/>
        </w:numPr>
        <w:spacing w:after="80"/>
      </w:pPr>
      <w:r>
        <w:t xml:space="preserve">Руководство 3: GDPR и письма: основы — 3 правовых основания • обязательства • полный чек-лист.</w:t>
      </w:r>
    </w:p>
    <w:p>
      <w:pPr>
        <w:pStyle w:val="ListParagraph"/>
        <w:numPr>
          <w:ilvl w:val="0"/>
          <w:numId w:val="2"/>
        </w:numPr>
        <w:spacing w:after="80"/>
      </w:pPr>
      <w:r>
        <w:t xml:space="preserve">Руководство 4: Почему письма попадают в спам — 4 столпа • аутентификация • репутация • содержание.</w:t>
      </w:r>
    </w:p>
    <w:p>
      <w:pPr>
        <w:pStyle w:val="ListParagraph"/>
        <w:numPr>
          <w:ilvl w:val="0"/>
          <w:numId w:val="2"/>
        </w:numPr>
        <w:spacing w:after="80"/>
      </w:pPr>
      <w:r>
        <w:t xml:space="preserve">Руководство 5: Использование поведенческой сегментации — 5 сегментов • таргетинг • стратегии по профилям.</w:t>
      </w:r>
    </w:p>
    <w:p>
      <w:pPr>
        <w:pStyle w:val="ListParagraph"/>
        <w:numPr>
          <w:ilvl w:val="0"/>
          <w:numId w:val="2"/>
        </w:numPr>
        <w:spacing w:after="80"/>
      </w:pPr>
      <w:r>
        <w:t xml:space="preserve">Руководство 6: Лояльность и дополнительные продажи: повышение ценности клиента — 3 уровня • баллы • дополнительные продажи после покупки.</w:t>
      </w:r>
    </w:p>
    <w:p>
      <w:pPr>
        <w:pStyle w:val="ListParagraph"/>
        <w:numPr>
          <w:ilvl w:val="0"/>
          <w:numId w:val="2"/>
        </w:numPr>
        <w:spacing w:after="80"/>
      </w:pPr>
      <w:r>
        <w:t xml:space="preserve">Руководство 7: A/B-тестирование: тестирование без ошибок — 4 правила • статистические пороги • что стоит тестировать.</w:t>
      </w:r>
    </w:p>
    <w:p>
      <w:pPr>
        <w:pStyle w:val="ListParagraph"/>
        <w:numPr>
          <w:ilvl w:val="0"/>
          <w:numId w:val="2"/>
        </w:numPr>
        <w:spacing w:after="80"/>
      </w:pPr>
      <w:r>
        <w:t xml:space="preserve">Руководство 8: Возврат корзины без раздражения — 3 напоминания • интервалы 1ч/24ч/72ч • автоматическая остановка.</w:t>
      </w:r>
    </w:p>
    <w:p>
      <w:pPr>
        <w:spacing w:after="120"/>
        <w:ind w:left="200"/>
      </w:pPr>
      <w:r>
        <w:rPr>
          <w:b/>
          <w:bCs/>
          <w:color w:val="B38B59"/>
        </w:rPr>
        <w:t xml:space="preserve">1. </w:t>
      </w:r>
      <w:r>
        <w:t xml:space="preserve">Нажмите на руководство, чтобы открыть его на весь экран в административной панели.</w:t>
      </w:r>
    </w:p>
    <w:p>
      <w:pPr>
        <w:spacing w:after="120"/>
        <w:ind w:left="200"/>
      </w:pPr>
      <w:r>
        <w:rPr>
          <w:b/>
          <w:bCs/>
          <w:color w:val="B38B59"/>
        </w:rPr>
        <w:t xml:space="preserve">2. </w:t>
      </w:r>
      <w:r>
        <w:t xml:space="preserve">Каждое руководство доступно на всех 19 языках модуля.</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4762500" cy="2152650"/>
                    </a:xfrm>
                    <a:prstGeom prst="rect">
                      <a:avLst/>
                    </a:prstGeom>
                  </pic:spPr>
                </pic:pic>
              </a:graphicData>
            </a:graphic>
          </wp:inline>
        </w:drawing>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4762500" cy="2143125"/>
                    </a:xfrm>
                    <a:prstGeom prst="rect">
                      <a:avLst/>
                    </a:prstGeom>
                  </pic:spPr>
                </pic:pic>
              </a:graphicData>
            </a:graphic>
          </wp:inline>
        </w:drawing>
      </w:r>
    </w:p>
    <w:p>
      <w:pPr>
        <w:spacing w:after="200" w:before="120"/>
        <w:jc w:val="center"/>
      </w:pPr>
      <w:r>
        <w:drawing>
          <wp:inline distT="0" distB="0" distL="0" distR="0">
            <wp:extent cx="47625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4762500" cy="2162175"/>
                    </a:xfrm>
                    <a:prstGeom prst="rect">
                      <a:avLst/>
                    </a:prstGeom>
                  </pic:spPr>
                </pic:pic>
              </a:graphicData>
            </a:graphic>
          </wp:inline>
        </w:drawing>
      </w:r>
    </w:p>
    <w:p>
      <w:r>
        <w:br w:type="page"/>
      </w:r>
    </w:p>
    <w:p>
      <w:pPr>
        <w:pStyle w:val="Heading1"/>
        <w:pageBreakBefore/>
        <w:spacing w:after="200" w:before="500"/>
      </w:pPr>
      <w:bookmarkStart w:name="sec141" w:id="1"/>
      <w:r>
        <w:t xml:space="preserve">41. Каталог 117 шаблонов писем</w:t>
      </w:r>
      <w:bookmarkEnd w:id="1"/>
    </w:p>
    <w:p>
      <w:pPr>
        <w:spacing w:after="160"/>
      </w:pPr>
      <w:r>
        <w:t xml:space="preserve">Neria включает 117 шаблонов HTML + TXT на 19 языках, организованных в 7 категорий.</w:t>
      </w:r>
    </w:p>
    <w:p>
      <w:pPr>
        <w:pStyle w:val="Heading2"/>
        <w:spacing w:after="140" w:before="320"/>
      </w:pPr>
      <w:bookmarkStart w:name="sec142" w:id="1"/>
      <w:r>
        <w:t xml:space="preserve">41.1 Транзакционные письма PrestaShop (переработанный дизайн)</w:t>
      </w:r>
      <w:bookmarkEnd w:id="1"/>
    </w:p>
    <w:p>
      <w:pPr>
        <w:pStyle w:val="ListParagraph"/>
        <w:numPr>
          <w:ilvl w:val="0"/>
          <w:numId w:val="2"/>
        </w:numPr>
        <w:spacing w:after="80"/>
      </w:pPr>
      <w:r>
        <w:t xml:space="preserve">order_conf, payment, shipped, delivered, in_transit, password, newsletter, account, guest_tracking_info, return_slip, log_alert, reply_msg и все стандартные шаблоны PrestaShop.</w:t>
      </w:r>
    </w:p>
    <w:p>
      <w:pPr>
        <w:pStyle w:val="Heading2"/>
        <w:spacing w:after="140" w:before="320"/>
      </w:pPr>
      <w:bookmarkStart w:name="sec143" w:id="1"/>
      <w:r>
        <w:t xml:space="preserve">41.2 Поведенческие письма</w:t>
      </w:r>
      <w:bookmarkEnd w:id="1"/>
    </w:p>
    <w:p>
      <w:pPr>
        <w:pStyle w:val="ListParagraph"/>
        <w:numPr>
          <w:ilvl w:val="0"/>
          <w:numId w:val="2"/>
        </w:numPr>
        <w:spacing w:after="80"/>
      </w:pPr>
      <w:r>
        <w:t xml:space="preserve">birthday, first_anniversary, relationship_anniversary, abandoned_cart_1/2/3, checkout_abandonment, post_purchase_care, post_purchase_review, reorder_reminder, win_back, ghost_cart, order_shipped_delay, milestone_order, refund_processed, return_received, refund_reconciliation_1/2/3.</w:t>
      </w:r>
    </w:p>
    <w:p>
      <w:pPr>
        <w:pStyle w:val="Heading2"/>
        <w:spacing w:after="140" w:before="320"/>
      </w:pPr>
      <w:bookmarkStart w:name="sec144" w:id="1"/>
      <w:r>
        <w:t xml:space="preserve">41.3 Письма премиум-опыта</w:t>
      </w:r>
      <w:bookmarkEnd w:id="1"/>
    </w:p>
    <w:p>
      <w:pPr>
        <w:pStyle w:val="ListParagraph"/>
        <w:numPr>
          <w:ilvl w:val="0"/>
          <w:numId w:val="2"/>
        </w:numPr>
        <w:spacing w:after="80"/>
      </w:pPr>
      <w:r>
        <w:t xml:space="preserve">artisan_message, bespoke_ready, care_certificate, certificate_provenance, concierge_followup, craftsmanship_update, personal_shopper_intro, private_invitation, unboxing_guide, white_glove_apology, alteration_update, repair_completed, repair_request_confirm, packaging_choice.</w:t>
      </w:r>
    </w:p>
    <w:p>
      <w:pPr>
        <w:pStyle w:val="Heading2"/>
        <w:spacing w:after="140" w:before="320"/>
      </w:pPr>
      <w:bookmarkStart w:name="sec145" w:id="1"/>
      <w:r>
        <w:t xml:space="preserve">41.4 Письма программы лояльности</w:t>
      </w:r>
      <w:bookmarkEnd w:id="1"/>
    </w:p>
    <w:p>
      <w:pPr>
        <w:pStyle w:val="ListParagraph"/>
        <w:numPr>
          <w:ilvl w:val="0"/>
          <w:numId w:val="2"/>
        </w:numPr>
        <w:spacing w:after="80"/>
      </w:pPr>
      <w:r>
        <w:t xml:space="preserve">loyalty_tier_upgrade, loyalty_recap, loyalty_reward_expiry, look_completion, collection_completion, waitlist_available, wishlist_reminder.</w:t>
      </w:r>
    </w:p>
    <w:p>
      <w:pPr>
        <w:pStyle w:val="Heading2"/>
        <w:spacing w:after="140" w:before="320"/>
      </w:pPr>
      <w:bookmarkStart w:name="sec146" w:id="1"/>
      <w:r>
        <w:t xml:space="preserve">41.5 Праздничные письма</w:t>
      </w:r>
      <w:bookmarkEnd w:id="1"/>
    </w:p>
    <w:p>
      <w:pPr>
        <w:pStyle w:val="ListParagraph"/>
        <w:numPr>
          <w:ilvl w:val="0"/>
          <w:numId w:val="2"/>
        </w:numPr>
        <w:spacing w:after="80"/>
      </w:pPr>
      <w:r>
        <w:t xml:space="preserve">christmas, new_year, valentine, mothers_day, fathers_day, grandparents_day, halloween, black_friday, eid_al_fitr, eid_al_adha, ramadan, diwali, lunar_new_year, hanukkah, easter, labor_day, womens_day и варианты.</w:t>
      </w:r>
    </w:p>
    <w:p>
      <w:pPr>
        <w:pStyle w:val="Heading2"/>
        <w:spacing w:after="140" w:before="320"/>
      </w:pPr>
      <w:bookmarkStart w:name="sec147" w:id="1"/>
      <w:r>
        <w:t xml:space="preserve">41.6 B2B-письма</w:t>
      </w:r>
      <w:bookmarkEnd w:id="1"/>
    </w:p>
    <w:p>
      <w:pPr>
        <w:pStyle w:val="ListParagraph"/>
        <w:numPr>
          <w:ilvl w:val="0"/>
          <w:numId w:val="2"/>
        </w:numPr>
        <w:spacing w:after="80"/>
      </w:pPr>
      <w:r>
        <w:t xml:space="preserve">corporate_order_confirm, quote_expiry_48h, quote_expiry_day, quote_extension_offer, product_lifespan_reminder.</w:t>
      </w:r>
    </w:p>
    <w:p>
      <w:pPr>
        <w:pStyle w:val="Heading2"/>
        <w:spacing w:after="140" w:before="320"/>
      </w:pPr>
      <w:bookmarkStart w:name="sec148" w:id="1"/>
      <w:r>
        <w:t xml:space="preserve">41.7 Системные письма Neria</w:t>
      </w:r>
      <w:bookmarkEnd w:id="1"/>
    </w:p>
    <w:p>
      <w:pPr>
        <w:pStyle w:val="ListParagraph"/>
        <w:numPr>
          <w:ilvl w:val="0"/>
          <w:numId w:val="2"/>
        </w:numPr>
        <w:spacing w:after="80"/>
      </w:pPr>
      <w:r>
        <w:t xml:space="preserve">neria_fallback (резервное письмо), log_alert (оповещение Watchdog), monthly_report_merchant, vip, early_access, exclusive_preview, private_sale, customs_alert, delivery_attempt_failed, extended_warranty, gift_guarantee, tax_refund_eligible.</w:t>
      </w:r>
    </w:p>
    <w:p>
      <w:r>
        <w:br w:type="page"/>
      </w:r>
    </w:p>
    <w:p>
      <w:pPr>
        <w:pStyle w:val="Heading1"/>
        <w:pageBreakBefore/>
        <w:spacing w:after="200" w:before="500"/>
      </w:pPr>
      <w:bookmarkStart w:name="sec149" w:id="1"/>
      <w:r>
        <w:t xml:space="preserve">42. Часто задаваемые вопросы</w:t>
      </w:r>
      <w:bookmarkEnd w:id="1"/>
    </w:p>
    <w:p>
      <w:pPr>
        <w:pStyle w:val="Heading2"/>
        <w:spacing w:after="140" w:before="320"/>
      </w:pPr>
      <w:bookmarkStart w:name="sec150" w:id="1"/>
      <w:r>
        <w:t xml:space="preserve">Письма не отправляются — что проверить?</w:t>
      </w:r>
      <w:bookmarkEnd w:id="1"/>
    </w:p>
    <w:p>
      <w:pPr>
        <w:pStyle w:val="ListParagraph"/>
        <w:numPr>
          <w:ilvl w:val="0"/>
          <w:numId w:val="2"/>
        </w:numPr>
        <w:spacing w:after="80"/>
      </w:pPr>
      <w:r>
        <w:t xml:space="preserve">Вкладка «Помощь» → Журнал Watchdog: в случае сбоя ошибка всегда регистрируется там.</w:t>
      </w:r>
    </w:p>
    <w:p>
      <w:pPr>
        <w:pStyle w:val="ListParagraph"/>
        <w:numPr>
          <w:ilvl w:val="0"/>
          <w:numId w:val="2"/>
        </w:numPr>
        <w:spacing w:after="80"/>
      </w:pPr>
      <w:r>
        <w:t xml:space="preserve">Убедитесь, что ваша лицензия активна (зелёная строка на любой вкладке Neria).</w:t>
      </w:r>
    </w:p>
    <w:p>
      <w:pPr>
        <w:pStyle w:val="ListParagraph"/>
        <w:numPr>
          <w:ilvl w:val="0"/>
          <w:numId w:val="2"/>
        </w:numPr>
        <w:spacing w:after="80"/>
      </w:pPr>
      <w:r>
        <w:t xml:space="preserve">Проверьте конфигурацию SMTP в PrestaShop (Расширенные настройки → Электронная почта): Neria не отправляет письма самостоятельно, она полагается на встроенный механизм отправки PS.</w:t>
      </w:r>
    </w:p>
    <w:p>
      <w:pPr>
        <w:pStyle w:val="ListParagraph"/>
        <w:numPr>
          <w:ilvl w:val="0"/>
          <w:numId w:val="2"/>
        </w:numPr>
        <w:spacing w:after="80"/>
      </w:pPr>
      <w:r>
        <w:t xml:space="preserve">Протестируйте отправку в разделе Расширенные настройки → Электронная почта → Отправить тестовое письмо.</w:t>
      </w:r>
    </w:p>
    <w:p>
      <w:pPr>
        <w:pStyle w:val="Heading2"/>
        <w:spacing w:after="140" w:before="320"/>
      </w:pPr>
      <w:bookmarkStart w:name="sec151" w:id="1"/>
      <w:r>
        <w:t xml:space="preserve">Могу ли я настроить текст конкретного письма?</w:t>
      </w:r>
      <w:bookmarkEnd w:id="1"/>
    </w:p>
    <w:p>
      <w:pPr>
        <w:spacing w:after="160"/>
      </w:pPr>
      <w:r>
        <w:t xml:space="preserve">Да, на вкладке «Переводы»: каждый шаблон редактируется независимо, на любом из 19 языков, с предпросмотром в реальном времени перед сохранением.</w:t>
      </w:r>
    </w:p>
    <w:p>
      <w:pPr>
        <w:pStyle w:val="Heading2"/>
        <w:spacing w:after="140" w:before="320"/>
      </w:pPr>
      <w:bookmarkStart w:name="sec152" w:id="1"/>
      <w:r>
        <w:t xml:space="preserve">Меня не устраивает шаблон — могу ли я его отключить?</w:t>
      </w:r>
      <w:bookmarkEnd w:id="1"/>
    </w:p>
    <w:p>
      <w:pPr>
        <w:spacing w:after="160"/>
      </w:pPr>
      <w:r>
        <w:t xml:space="preserve">Да, с помощью функции «Чёрный список шаблонов» на вкладке «Главная». В этом случае Neria позволит PrestaShop управлять этой отправкой с его стандартным отображением.</w:t>
      </w:r>
    </w:p>
    <w:p>
      <w:pPr>
        <w:pStyle w:val="Heading2"/>
        <w:spacing w:after="140" w:before="320"/>
      </w:pPr>
      <w:bookmarkStart w:name="sec153" w:id="1"/>
      <w:r>
        <w:t xml:space="preserve">Как настроить время отправки автоматизаций?</w:t>
      </w:r>
      <w:bookmarkEnd w:id="1"/>
    </w:p>
    <w:p>
      <w:pPr>
        <w:spacing w:after="160"/>
      </w:pPr>
      <w:r>
        <w:t xml:space="preserve">Настройте время выполнения серверного cron. Рекомендации «Золотого часа» (вкладка «Статистика») указывают лучшее время для ваших клиентов.</w:t>
      </w:r>
    </w:p>
    <w:p>
      <w:pPr>
        <w:pStyle w:val="Heading2"/>
        <w:spacing w:after="140" w:before="320"/>
      </w:pPr>
      <w:bookmarkStart w:name="sec154" w:id="1"/>
      <w:r>
        <w:t xml:space="preserve">Замедляет ли модуль работу моего магазина?</w:t>
      </w:r>
      <w:bookmarkEnd w:id="1"/>
    </w:p>
    <w:p>
      <w:pPr>
        <w:spacing w:after="160"/>
      </w:pPr>
      <w:r>
        <w:t xml:space="preserve">Нет: рендеринг писем кэшируется на стороне базы данных и повторно генерируется только при реальной отправке или изменении настроек. Автоматизации выполняются в фоновой задаче через cron, никогда во время просмотра магазина посетителем.</w:t>
      </w:r>
    </w:p>
    <w:p>
      <w:pPr>
        <w:pStyle w:val="Heading2"/>
        <w:spacing w:after="140" w:before="320"/>
      </w:pPr>
      <w:bookmarkStart w:name="sec155" w:id="1"/>
      <w:r>
        <w:t xml:space="preserve">Как получить помощь?</w:t>
      </w:r>
      <w:bookmarkEnd w:id="1"/>
    </w:p>
    <w:p>
      <w:pPr>
        <w:spacing w:after="160"/>
      </w:pPr>
      <w:r>
        <w:t xml:space="preserve">По электронной почте support@neriasoftware.com (ответ в течение 24 рабочих часов) или через PrestaShop Addons → Ваш аккаунт → Помощь → Neria. Укажите версию модуля (видна в разделе Модули → Neria) и приложите фрагмент журнала Watchdog, если возможно.</w:t>
      </w:r>
    </w:p>
    <w:p>
      <w:r>
        <w:br w:type="page"/>
      </w:r>
    </w:p>
    <w:p>
      <w:pPr>
        <w:pStyle w:val="Heading1"/>
        <w:pageBreakBefore/>
        <w:spacing w:after="200" w:before="500"/>
      </w:pPr>
      <w:bookmarkStart w:name="sec156" w:id="1"/>
      <w:r>
        <w:t xml:space="preserve">43. Поддержка и Business Care</w:t>
      </w:r>
      <w:bookmarkEnd w:id="1"/>
    </w:p>
    <w:p>
      <w:pPr>
        <w:pStyle w:val="Heading2"/>
        <w:spacing w:after="140" w:before="320"/>
      </w:pPr>
      <w:bookmarkStart w:name="sec157" w:id="1"/>
      <w:r>
        <w:t xml:space="preserve">43.1 Техническая поддержка</w:t>
      </w:r>
      <w:bookmarkEnd w:id="1"/>
    </w:p>
    <w:p>
      <w:pPr>
        <w:pStyle w:val="ListParagraph"/>
        <w:numPr>
          <w:ilvl w:val="0"/>
          <w:numId w:val="2"/>
        </w:numPr>
        <w:spacing w:after="80"/>
      </w:pPr>
      <w:r>
        <w:t xml:space="preserve">Электронная почта: support@neriasoftware.com</w:t>
      </w:r>
    </w:p>
    <w:p>
      <w:pPr>
        <w:pStyle w:val="ListParagraph"/>
        <w:numPr>
          <w:ilvl w:val="0"/>
          <w:numId w:val="2"/>
        </w:numPr>
        <w:spacing w:after="80"/>
      </w:pPr>
      <w:r>
        <w:t xml:space="preserve">Гарантированное время ответа: 24 рабочих часа (с понедельника по пятницу).</w:t>
      </w:r>
    </w:p>
    <w:p>
      <w:pPr>
        <w:pStyle w:val="ListParagraph"/>
        <w:numPr>
          <w:ilvl w:val="0"/>
          <w:numId w:val="2"/>
        </w:numPr>
        <w:spacing w:after="80"/>
      </w:pPr>
      <w:r>
        <w:t xml:space="preserve">Языки: французский и английский.</w:t>
      </w:r>
    </w:p>
    <w:p>
      <w:pPr>
        <w:pStyle w:val="Heading2"/>
        <w:spacing w:after="140" w:before="320"/>
      </w:pPr>
      <w:bookmarkStart w:name="sec158" w:id="1"/>
      <w:r>
        <w:t xml:space="preserve">43.2 Business Care — включено 12 месяцев</w:t>
      </w:r>
      <w:bookmarkEnd w:id="1"/>
    </w:p>
    <w:p>
      <w:pPr>
        <w:spacing w:after="160"/>
      </w:pPr>
      <w:r>
        <w:t xml:space="preserve">Каждая лицензия Neria включает 12 месяцев Business Care, охватывающего:</w:t>
      </w:r>
    </w:p>
    <w:p>
      <w:pPr>
        <w:pStyle w:val="ListParagraph"/>
        <w:numPr>
          <w:ilvl w:val="0"/>
          <w:numId w:val="2"/>
        </w:numPr>
        <w:spacing w:after="80"/>
      </w:pPr>
      <w:r>
        <w:t xml:space="preserve">Обновления модуля (новые функции, исправления безопасности, совместимость с новыми версиями PS).</w:t>
      </w:r>
    </w:p>
    <w:p>
      <w:pPr>
        <w:pStyle w:val="ListParagraph"/>
        <w:numPr>
          <w:ilvl w:val="0"/>
          <w:numId w:val="2"/>
        </w:numPr>
        <w:spacing w:after="80"/>
      </w:pPr>
      <w:r>
        <w:t xml:space="preserve">Техническую поддержку по электронной почте по вопросам установки, настройки и использования.</w:t>
      </w:r>
    </w:p>
    <w:p>
      <w:pPr>
        <w:pStyle w:val="ListParagraph"/>
        <w:numPr>
          <w:ilvl w:val="0"/>
          <w:numId w:val="2"/>
        </w:numPr>
        <w:spacing w:after="80"/>
      </w:pPr>
      <w:r>
        <w:t xml:space="preserve">Обновление базы переводов (новые языки или лингвистические исправления).</w:t>
      </w:r>
    </w:p>
    <w:p>
      <w:pPr>
        <w:pStyle w:val="Heading2"/>
        <w:spacing w:after="140" w:before="320"/>
      </w:pPr>
      <w:bookmarkStart w:name="sec159" w:id="1"/>
      <w:r>
        <w:t xml:space="preserve">43.3 Продление</w:t>
      </w:r>
      <w:bookmarkEnd w:id="1"/>
    </w:p>
    <w:p>
      <w:pPr>
        <w:spacing w:after="160"/>
      </w:pPr>
      <w:r>
        <w:t xml:space="preserve">После 12 месяцев модуль продолжает работать неограниченное время с установленной версией. Продление Business Care опционально и позволяет продолжать получать обновления и поддержку.</w:t>
      </w:r>
    </w:p>
    <w:p>
      <w:r>
        <w:br w:type="page"/>
      </w:r>
    </w:p>
    <w:p>
      <w:pPr>
        <w:pStyle w:val="Heading1"/>
        <w:pageBreakBefore/>
        <w:spacing w:after="200" w:before="500"/>
      </w:pPr>
      <w:bookmarkStart w:name="sec160" w:id="1"/>
      <w:r>
        <w:t xml:space="preserve">Приложение A — Правовая информация</w:t>
      </w:r>
      <w:bookmarkEnd w:id="1"/>
    </w:p>
    <w:p>
      <w:pPr>
        <w:pStyle w:val="Heading2"/>
        <w:spacing w:after="140" w:before="320"/>
      </w:pPr>
      <w:bookmarkStart w:name="sec161" w:id="1"/>
      <w:r>
        <w:t xml:space="preserve">A.1 Лицензия модуля</w:t>
      </w:r>
      <w:bookmarkEnd w:id="1"/>
    </w:p>
    <w:p>
      <w:pPr>
        <w:spacing w:after="160"/>
      </w:pPr>
      <w:r>
        <w:t xml:space="preserve">Neria — Luxury Email Suite распространяется по лицензии Academic Free License 3.0 (AFL-3.0) в соответствии с требованиями PrestaShop Addons.</w:t>
      </w:r>
    </w:p>
    <w:p>
      <w:pPr>
        <w:pStyle w:val="Heading2"/>
        <w:spacing w:after="140" w:before="320"/>
      </w:pPr>
      <w:bookmarkStart w:name="sec162" w:id="1"/>
      <w:r>
        <w:t xml:space="preserve">A.2 Авторские права</w:t>
      </w:r>
      <w:bookmarkEnd w:id="1"/>
    </w:p>
    <w:p>
      <w:pPr>
        <w:spacing w:after="160"/>
      </w:pPr>
      <w:r>
        <w:t xml:space="preserve">© 2026 Neriasoftware — Все права защищены. Исходный код, шаблоны писем, переводы и документация данного модуля являются исключительной собственностью их автора. Любое несанкционированное воспроизведение, распространение или использование запрещено.</w:t>
      </w:r>
    </w:p>
    <w:p>
      <w:pPr>
        <w:pStyle w:val="Heading2"/>
        <w:spacing w:after="140" w:before="320"/>
      </w:pPr>
      <w:bookmarkStart w:name="sec163" w:id="1"/>
      <w:r>
        <w:t xml:space="preserve">A.3 Используемые сторонние шрифты</w:t>
      </w:r>
      <w:bookmarkEnd w:id="1"/>
    </w:p>
    <w:p>
      <w:pPr>
        <w:pStyle w:val="ListParagraph"/>
        <w:numPr>
          <w:ilvl w:val="0"/>
          <w:numId w:val="2"/>
        </w:numPr>
        <w:spacing w:after="80"/>
      </w:pPr>
      <w:r>
        <w:t xml:space="preserve">Cormorant Garamond, EB Garamond, Lato, Open Sans, Noto Serif JP/KR/SC/TC — Google Fonts, лицензия SIL Open Font License.</w:t>
      </w:r>
    </w:p>
    <w:p>
      <w:pPr>
        <w:pStyle w:val="ListParagraph"/>
        <w:numPr>
          <w:ilvl w:val="0"/>
          <w:numId w:val="2"/>
        </w:numPr>
        <w:spacing w:after="80"/>
      </w:pPr>
      <w:r>
        <w:t xml:space="preserve">Dancing Script, Great Vibes, Sacramento, Pinyon Script — Google Fonts, лицензия SIL Open Font License.</w:t>
      </w:r>
    </w:p>
    <w:p>
      <w:pPr>
        <w:pStyle w:val="Heading2"/>
        <w:spacing w:after="140" w:before="320"/>
      </w:pPr>
      <w:bookmarkStart w:name="sec164" w:id="1"/>
      <w:r>
        <w:t xml:space="preserve">A.4 Сторонние библиотеки</w:t>
      </w:r>
      <w:bookmarkEnd w:id="1"/>
    </w:p>
    <w:p>
      <w:pPr>
        <w:pStyle w:val="ListParagraph"/>
        <w:numPr>
          <w:ilvl w:val="0"/>
          <w:numId w:val="2"/>
        </w:numPr>
        <w:spacing w:after="80"/>
      </w:pPr>
      <w:r>
        <w:t xml:space="preserve">TCPDF — Nicola Asuni, лицензия LGPL 2.1+ (генерация PDF-сертификатов).</w:t>
      </w:r>
    </w:p>
    <w:p>
      <w:pPr>
        <w:pStyle w:val="ListParagraph"/>
        <w:numPr>
          <w:ilvl w:val="0"/>
          <w:numId w:val="2"/>
        </w:numPr>
        <w:spacing w:after="80"/>
      </w:pPr>
      <w:r>
        <w:t xml:space="preserve">Другие возможные зависимости перечислены в файле composer.json модуля.</w:t>
      </w:r>
    </w:p>
    <w:p>
      <w:pPr>
        <w:pStyle w:val="Heading2"/>
        <w:spacing w:after="140" w:before="320"/>
      </w:pPr>
      <w:bookmarkStart w:name="sec165" w:id="1"/>
      <w:r>
        <w:t xml:space="preserve">A.5 Персональные данные</w:t>
      </w:r>
      <w:bookmarkEnd w:id="1"/>
    </w:p>
    <w:p>
      <w:pPr>
        <w:spacing w:after="160"/>
      </w:pPr>
      <w:r>
        <w:t xml:space="preserve">Для получения полной информации о политике обработки персональных данных посетите специальную страницу на neriasoftware.com/privacy.</w:t>
      </w:r>
    </w:p>
    <w:p>
      <w:r>
        <w:br w:type="pag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38B59" w:sz="3"/>
      </w:pBdr>
      <w:jc w:val="center"/>
    </w:pPr>
    <w:r>
      <w:rPr>
        <w:color w:val="999999"/>
        <w:sz w:val="16"/>
        <w:szCs w:val="16"/>
      </w:rPr>
      <w:t xml:space="preserve">© 2026 Neriasoftware — Все права защищены  |  </w:t>
    </w:r>
    <w:r>
      <w:rPr>
        <w:color w:val="999999"/>
        <w:sz w:val="16"/>
        <w:szCs w:val="16"/>
      </w:rPr>
      <w:fldChar w:fldCharType="begin"/>
      <w:instrText xml:space="preserve">PAGE</w:instrText>
      <w:fldChar w:fldCharType="separate"/>
      <w:fldChar w:fldCharType="end"/>
    </w:r>
    <w:r>
      <w:rPr>
        <w:color w:val="999999"/>
        <w:sz w:val="16"/>
        <w:szCs w:val="16"/>
      </w:rPr>
      <w:t xml:space="preserve"> /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38B59" w:sz="3"/>
      </w:pBdr>
      <w:spacing w:after="80"/>
    </w:pPr>
    <w:r>
      <w:drawing>
        <wp:inline distT="0" distB="0" distL="0" distR="0">
          <wp:extent cx="34290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42900" cy="342900"/>
                  </a:xfrm>
                  <a:prstGeom prst="rect">
                    <a:avLst/>
                  </a:prstGeom>
                </pic:spPr>
              </pic:pic>
            </a:graphicData>
          </a:graphic>
        </wp:inline>
      </w:drawing>
    </w:r>
    <w:r>
      <w:rPr>
        <w:color w:val="999999"/>
        <w:sz w:val="16"/>
        <w:szCs w:val="16"/>
      </w:rPr>
      <w:t xml:space="preserve">   NERIA — Luxury Email Suite  |  Руководство пользователя v1.0.31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38B59" w:sz="3"/>
      </w:pBdr>
      <w:spacing w:after="200" w:before="500"/>
      <w:outlineLvl w:val="0"/>
    </w:pPr>
    <w:rPr>
      <w:rFonts w:ascii="Calibri" w:cs="Calibri" w:eastAsia="Calibri" w:hAnsi="Calibri"/>
      <w:b/>
      <w:bCs/>
      <w:color w:val="2B2520"/>
      <w:sz w:val="34"/>
      <w:szCs w:val="34"/>
    </w:rPr>
  </w:style>
  <w:style w:type="paragraph" w:styleId="Heading2">
    <w:name w:val="Heading 2"/>
    <w:basedOn w:val="Normal"/>
    <w:next w:val="Normal"/>
    <w:qFormat/>
    <w:pPr>
      <w:spacing w:after="150" w:before="300"/>
      <w:outlineLvl w:val="1"/>
    </w:pPr>
    <w:rPr>
      <w:rFonts w:ascii="Calibri" w:cs="Calibri" w:eastAsia="Calibri" w:hAnsi="Calibri"/>
      <w:b/>
      <w:bCs/>
      <w:color w:val="B38B59"/>
      <w:sz w:val="26"/>
      <w:szCs w:val="26"/>
    </w:rPr>
  </w:style>
  <w:style w:type="paragraph" w:styleId="Heading3">
    <w:name w:val="Heading 3"/>
    <w:basedOn w:val="Normal"/>
    <w:next w:val="Normal"/>
    <w:qFormat/>
    <w:pPr>
      <w:spacing w:after="100" w:before="200"/>
      <w:outlineLvl w:val="2"/>
    </w:pPr>
    <w:rPr>
      <w:rFonts w:ascii="Calibri" w:cs="Calibri" w:eastAsia="Calibri" w:hAnsi="Calibri"/>
      <w:b/>
      <w:bCs/>
      <w:i/>
      <w:iCs/>
      <w:color w:val="2B252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aa5ba05c55c59355ed5b94d8bad2940392dcdd7.undefined"/><Relationship Id="rId10" Type="http://schemas.openxmlformats.org/officeDocument/2006/relationships/image" Target="media/fbf2559240e238025cd9a490943746fe3b1d8a1c.undefined"/><Relationship Id="rId11" Type="http://schemas.openxmlformats.org/officeDocument/2006/relationships/image" Target="media/131820d741c3df5b5cbb4e11e82f44eeb8021a66.undefined"/><Relationship Id="rId12" Type="http://schemas.openxmlformats.org/officeDocument/2006/relationships/image" Target="media/0053e77cd5c930e4864862a2c528da12407747b7.undefined"/><Relationship Id="rId13" Type="http://schemas.openxmlformats.org/officeDocument/2006/relationships/image" Target="media/2e718a6e17a0b589c3e7c04d10af35a15d47510a.undefined"/><Relationship Id="rId14" Type="http://schemas.openxmlformats.org/officeDocument/2006/relationships/image" Target="media/515dc3a1966a409bfa05f04166e2debcee378aab.undefined"/><Relationship Id="rId15" Type="http://schemas.openxmlformats.org/officeDocument/2006/relationships/image" Target="media/3a218b5b146a53fe52af7d581e857d836b53a088.undefined"/><Relationship Id="rId16" Type="http://schemas.openxmlformats.org/officeDocument/2006/relationships/image" Target="media/ded7269c44bba6f96fd1cb2e23155414b8e7aa6c.undefined"/><Relationship Id="rId17" Type="http://schemas.openxmlformats.org/officeDocument/2006/relationships/image" Target="media/03a71e84a0c46605c5b8e2c3c0edbfe4003c7b54.undefined"/><Relationship Id="rId18" Type="http://schemas.openxmlformats.org/officeDocument/2006/relationships/image" Target="media/2dd1043b709eb2b95f1fa53af5c9916009d18a53.undefined"/><Relationship Id="rId19" Type="http://schemas.openxmlformats.org/officeDocument/2006/relationships/image" Target="media/fcb5760a5dd72f350e4e0e7198994a49c061fd3e.undefined"/><Relationship Id="rId20" Type="http://schemas.openxmlformats.org/officeDocument/2006/relationships/image" Target="media/81df7be4f2eb5bed33fbd89b45d7e403acf3dd3b.undefined"/><Relationship Id="rId21" Type="http://schemas.openxmlformats.org/officeDocument/2006/relationships/image" Target="media/6bbdf6c89e67cca9d5427b0bb08b6330694d7a8c.undefined"/><Relationship Id="rId22" Type="http://schemas.openxmlformats.org/officeDocument/2006/relationships/image" Target="media/6b276c5c0057e78a1941e0f0f987331764c595fb.undefined"/><Relationship Id="rId23" Type="http://schemas.openxmlformats.org/officeDocument/2006/relationships/image" Target="media/cd2a71af5f8f7276c088b802a998bd4a47517a3e.undefined"/><Relationship Id="rId24" Type="http://schemas.openxmlformats.org/officeDocument/2006/relationships/image" Target="media/011a02577087eb11f425ac808362e0586e7051ed.undefined"/><Relationship Id="rId25" Type="http://schemas.openxmlformats.org/officeDocument/2006/relationships/image" Target="media/dfe8a23cd0139c97b46bf95baddcaf8a6334a8ab.undefined"/><Relationship Id="rId26" Type="http://schemas.openxmlformats.org/officeDocument/2006/relationships/image" Target="media/6c4e891c342f858cb1742a1f4fda4bc3da13478a.undefined"/><Relationship Id="rId27" Type="http://schemas.openxmlformats.org/officeDocument/2006/relationships/image" Target="media/08a460dc4f7a2d38ad1623c6d41b39ca8d2c63ed.undefined"/><Relationship Id="rId28" Type="http://schemas.openxmlformats.org/officeDocument/2006/relationships/image" Target="media/96da35c1d5057f1cc7f17524c127eb0ba620eb50.undefined"/><Relationship Id="rId29" Type="http://schemas.openxmlformats.org/officeDocument/2006/relationships/image" Target="media/a5ad38cc5dd359414c3e680f3719d02fe5ceccf0.undefined"/><Relationship Id="rId30" Type="http://schemas.openxmlformats.org/officeDocument/2006/relationships/image" Target="media/f2e179c8a36dcd4b4a8670619c7a9a119689213e.undefined"/><Relationship Id="rId31" Type="http://schemas.openxmlformats.org/officeDocument/2006/relationships/image" Target="media/e31c777b31da3487b1c94c38861bad309b81d47c.undefined"/><Relationship Id="rId32" Type="http://schemas.openxmlformats.org/officeDocument/2006/relationships/image" Target="media/240d580aacc27811de557e184d0a77dcc02cb171.undefined"/><Relationship Id="rId33" Type="http://schemas.openxmlformats.org/officeDocument/2006/relationships/image" Target="media/695bd55c084f8a87dbbabde7c86f880ddc3256d3.undefined"/><Relationship Id="rId34" Type="http://schemas.openxmlformats.org/officeDocument/2006/relationships/image" Target="media/12beb1039b43dcf9770ce999f8f9dddfb80c58d2.undefined"/><Relationship Id="rId35" Type="http://schemas.openxmlformats.org/officeDocument/2006/relationships/image" Target="media/539b02aa0442b9d1ea4e3fcaf474740922e3c6da.undefined"/><Relationship Id="rId36" Type="http://schemas.openxmlformats.org/officeDocument/2006/relationships/image" Target="media/c33d2559c15d5733db8763837478053889e129e8.undefined"/><Relationship Id="rId37" Type="http://schemas.openxmlformats.org/officeDocument/2006/relationships/image" Target="media/f7dc5c2983fa81b38494b6ac7eb84e7d6924d368.undefined"/><Relationship Id="rId38" Type="http://schemas.openxmlformats.org/officeDocument/2006/relationships/image" Target="media/5b60069f52ca93433c4d745a178b7e350b24f790.undefined"/><Relationship Id="rId39" Type="http://schemas.openxmlformats.org/officeDocument/2006/relationships/image" Target="media/6d034eedcd496802bf11ec64c7a2f1905bf59cc4.undefined"/><Relationship Id="rId40" Type="http://schemas.openxmlformats.org/officeDocument/2006/relationships/image" Target="media/bff9ea3a1142346c4896d26cefb8dc08d86d90db.undefined"/><Relationship Id="rId41" Type="http://schemas.openxmlformats.org/officeDocument/2006/relationships/image" Target="media/90336af3d2017b125b64e6bf37b3ffc712f7bc10.undefined"/><Relationship Id="rId42" Type="http://schemas.openxmlformats.org/officeDocument/2006/relationships/image" Target="media/4f194da24a7fc256190bb1f937946a318fd193c3.undefined"/><Relationship Id="rId43" Type="http://schemas.openxmlformats.org/officeDocument/2006/relationships/image" Target="media/6fead91e877186a988ebf1eaedef9a26fad15ba2.undefined"/><Relationship Id="rId44" Type="http://schemas.openxmlformats.org/officeDocument/2006/relationships/image" Target="media/075956d9d1ebddd28e604ccc8b568f58186dcf17.undefined"/><Relationship Id="rId45" Type="http://schemas.openxmlformats.org/officeDocument/2006/relationships/image" Target="media/0a4b172575d7984e0bc6ef52c1ebaab563a88acd.undefined"/><Relationship Id="rId46" Type="http://schemas.openxmlformats.org/officeDocument/2006/relationships/image" Target="media/f7f83448830cb8337d31fa229c62cb157d87cfa8.undefined"/><Relationship Id="rId47" Type="http://schemas.openxmlformats.org/officeDocument/2006/relationships/image" Target="media/9e8d44daa88a73ae09567d035b9742260678f468.undefined"/><Relationship Id="rId48" Type="http://schemas.openxmlformats.org/officeDocument/2006/relationships/image" Target="media/8eaebf28137f371d92343f2f18317919a5f23cfc.undefined"/><Relationship Id="rId49" Type="http://schemas.openxmlformats.org/officeDocument/2006/relationships/image" Target="media/00576bfb99d62cd3873bd035da8875deb8c53ce7.undefined"/><Relationship Id="rId50" Type="http://schemas.openxmlformats.org/officeDocument/2006/relationships/image" Target="media/af32013c66b0df1d7cbbfa89aab8dc7f606493b8.undefined"/><Relationship Id="rId51" Type="http://schemas.openxmlformats.org/officeDocument/2006/relationships/image" Target="media/6f2313bd2dece629645fddea730c3e879c92880a.undefined"/><Relationship Id="rId52" Type="http://schemas.openxmlformats.org/officeDocument/2006/relationships/image" Target="media/bb46f65ec4d93f3cc4d00ed27c55f0a62cecce3d.undefined"/><Relationship Id="rId53" Type="http://schemas.openxmlformats.org/officeDocument/2006/relationships/image" Target="media/47be21705f5e7c75464a4caf5661780b2b1e1bce.undefined"/><Relationship Id="rId54" Type="http://schemas.openxmlformats.org/officeDocument/2006/relationships/image" Target="media/739aa05dea07684534249b1761837c39c307ee7a.undefined"/><Relationship Id="rId55" Type="http://schemas.openxmlformats.org/officeDocument/2006/relationships/image" Target="media/aa73078ee1440b30022a47cca34209c6c8acbfa2.undefined"/><Relationship Id="rId56" Type="http://schemas.openxmlformats.org/officeDocument/2006/relationships/image" Target="media/fc7f69fa43f79defe764a4423aefcce883ac0c7b.undefined"/><Relationship Id="rId57" Type="http://schemas.openxmlformats.org/officeDocument/2006/relationships/image" Target="media/4cca56c99d54d5dbf7c43042d86cc8b5e8be1380.undefined"/><Relationship Id="rId58" Type="http://schemas.openxmlformats.org/officeDocument/2006/relationships/image" Target="media/2d579f82f870ee6e29af3da8f4427ab6341bed76.undefined"/><Relationship Id="rId59" Type="http://schemas.openxmlformats.org/officeDocument/2006/relationships/image" Target="media/aa7c8641fa081894e9585c50882d7060a4f81b12.undefined"/><Relationship Id="rId60" Type="http://schemas.openxmlformats.org/officeDocument/2006/relationships/image" Target="media/3cd490cb13f425eb68f024b67961c1cad0d37d69.undefined"/><Relationship Id="rId61" Type="http://schemas.openxmlformats.org/officeDocument/2006/relationships/image" Target="media/1fa85ee0ea65cceac9e64bf0b020f001e6aa27b8.undefined"/><Relationship Id="rId62" Type="http://schemas.openxmlformats.org/officeDocument/2006/relationships/image" Target="media/985dc5897b2143d624f765df00778ec50b7383fa.undefined"/><Relationship Id="rId63" Type="http://schemas.openxmlformats.org/officeDocument/2006/relationships/image" Target="media/68cef77f89ad918b630e34b4986a4e0945221022.undefined"/><Relationship Id="rId64" Type="http://schemas.openxmlformats.org/officeDocument/2006/relationships/image" Target="media/028165ee07c755a065bc90b590845bc422f575cc.undefined"/><Relationship Id="rId65" Type="http://schemas.openxmlformats.org/officeDocument/2006/relationships/image" Target="media/02bc7e5af17d1d2c46c3d1aeac05c2d0e5c10e97.undefined"/><Relationship Id="rId66" Type="http://schemas.openxmlformats.org/officeDocument/2006/relationships/image" Target="media/97c4e159d39f19700b980b746fee7afa57dcff79.undefined"/><Relationship Id="rId67" Type="http://schemas.openxmlformats.org/officeDocument/2006/relationships/image" Target="media/9c4568b7122adcb7138c2018340266149d1d7393.undefined"/><Relationship Id="rId68" Type="http://schemas.openxmlformats.org/officeDocument/2006/relationships/image" Target="media/915e1646e23b0ad66c6422afd169761a963ea940.undefined"/><Relationship Id="rId69" Type="http://schemas.openxmlformats.org/officeDocument/2006/relationships/image" Target="media/a462aba903e32d2891cd6622b0bd5960b3e9a6c4.undefined"/><Relationship Id="rId70" Type="http://schemas.openxmlformats.org/officeDocument/2006/relationships/image" Target="media/4d3dbf1bb933e143c30c07702f82d9f9f1474aed.undefined"/><Relationship Id="rId71" Type="http://schemas.openxmlformats.org/officeDocument/2006/relationships/image" Target="media/8302f7323e868dffde8f2d3d11a8bd61f515ae9d.undefined"/><Relationship Id="rId72" Type="http://schemas.openxmlformats.org/officeDocument/2006/relationships/image" Target="media/cf282318f98171482d9fc2f8b5d30a5ce603f860.undefined"/><Relationship Id="rId73" Type="http://schemas.openxmlformats.org/officeDocument/2006/relationships/image" Target="media/72af4dfd5705a702f1f377c01d13872584c11d4d.undefined"/><Relationship Id="rId74" Type="http://schemas.openxmlformats.org/officeDocument/2006/relationships/image" Target="media/0c5d356b64646c3aed9f6e033347f3eee57c03f6.undefined"/><Relationship Id="rId75" Type="http://schemas.openxmlformats.org/officeDocument/2006/relationships/image" Target="media/5b3a5bc7d175096a04d6acb986569e92caf9ab5d.undefined"/><Relationship Id="rId76" Type="http://schemas.openxmlformats.org/officeDocument/2006/relationships/image" Target="media/f150b70547ec2a97100076b2fdd6d5a00536d0d0.undefined"/><Relationship Id="rId77" Type="http://schemas.openxmlformats.org/officeDocument/2006/relationships/image" Target="media/6a3e7a499491e5221cd20cd0cf24124d7320d3db.undefined"/><Relationship Id="rId78" Type="http://schemas.openxmlformats.org/officeDocument/2006/relationships/image" Target="media/a3bd3742ccec69bd324169a524c166c30a6a68cf.undefined"/><Relationship Id="rId79" Type="http://schemas.openxmlformats.org/officeDocument/2006/relationships/image" Target="media/ad6add68c0cf8a787c459b7dc1d1cb859261454f.undefined"/><Relationship Id="rId80" Type="http://schemas.openxmlformats.org/officeDocument/2006/relationships/image" Target="media/1b91964d2dd921cc519d7f8aeaf5339225486bd3.undefined"/><Relationship Id="rId81" Type="http://schemas.openxmlformats.org/officeDocument/2006/relationships/image" Target="media/376425d9d31dede45d646e329e2d471575d9006e.undefined"/><Relationship Id="rId82" Type="http://schemas.openxmlformats.org/officeDocument/2006/relationships/image" Target="media/b213dfae6c673fff7a103c87ddad6f00b1baf0dd.undefined"/><Relationship Id="rId83" Type="http://schemas.openxmlformats.org/officeDocument/2006/relationships/image" Target="media/2c2e65823af74e50b42f16c5fb7f48b21ec64135.undefined"/><Relationship Id="rId84" Type="http://schemas.openxmlformats.org/officeDocument/2006/relationships/image" Target="media/13272794f2bcc9e9f297408d4e58f4fdd8ba1a9d.undefined"/><Relationship Id="rId85" Type="http://schemas.openxmlformats.org/officeDocument/2006/relationships/image" Target="media/c39c7b3eba75288d659448f8d6b2e5565266ac66.undefined"/><Relationship Id="rId86" Type="http://schemas.openxmlformats.org/officeDocument/2006/relationships/image" Target="media/7f42582cf938959a63d4ebe1516d3d1498007538.undefined"/><Relationship Id="rId87" Type="http://schemas.openxmlformats.org/officeDocument/2006/relationships/image" Target="media/cda1e6c85080b27633cb0af1dfd76d4d4bfd285d.undefined"/><Relationship Id="rId88" Type="http://schemas.openxmlformats.org/officeDocument/2006/relationships/image" Target="media/dd62929c13170d389aa8c31cca8e5da7536997ff.undefined"/><Relationship Id="rId89" Type="http://schemas.openxmlformats.org/officeDocument/2006/relationships/image" Target="media/865fa1b6b3c04a694c08cb64be49faabe84acb4e.undefined"/><Relationship Id="rId90" Type="http://schemas.openxmlformats.org/officeDocument/2006/relationships/image" Target="media/1849da743eee946afa0c9c2e51aa6c47bb0c881b.undefined"/><Relationship Id="rId91" Type="http://schemas.openxmlformats.org/officeDocument/2006/relationships/image" Target="media/bec57789bc0feb23e8bee169f563ca172ceab7a0.undefined"/><Relationship Id="rId92" Type="http://schemas.openxmlformats.org/officeDocument/2006/relationships/image" Target="media/a9c1aad4b52fd9de0adc4fff2d60ee0774ba53ec.undefined"/><Relationship Id="rId93" Type="http://schemas.openxmlformats.org/officeDocument/2006/relationships/image" Target="media/420f48f86e5803b98b1aa3f72c3858e8b316ed63.undefined"/><Relationship Id="rId94" Type="http://schemas.openxmlformats.org/officeDocument/2006/relationships/image" Target="media/8dd1b4c6ee1ae52c33b25768ed9d22057365afc5.undefined"/><Relationship Id="rId95" Type="http://schemas.openxmlformats.org/officeDocument/2006/relationships/image" Target="media/b17c6c59052073b6e6ba8f5df6d89ff7bfcf96b9.undefined"/><Relationship Id="rId96" Type="http://schemas.openxmlformats.org/officeDocument/2006/relationships/image" Target="media/bb030c5c82f0ae5d14f810fad662bad763f44a37.undefined"/><Relationship Id="rId97" Type="http://schemas.openxmlformats.org/officeDocument/2006/relationships/image" Target="media/648519c0bee3cb13bba9512238f8a720db5468e7.undefined"/><Relationship Id="rId98" Type="http://schemas.openxmlformats.org/officeDocument/2006/relationships/image" Target="media/6ac480c3b72cc65e1a7b2cc8c450e3cf56b43fe1.undefined"/><Relationship Id="rId99" Type="http://schemas.openxmlformats.org/officeDocument/2006/relationships/image" Target="media/5e2c36600e4cb116ea2c008a8a2a737f032f350c.undefined"/><Relationship Id="rId100" Type="http://schemas.openxmlformats.org/officeDocument/2006/relationships/image" Target="media/172a6dc3eb2edda31d1e1e02b512134f2cc6b025.undefined"/><Relationship Id="rId101" Type="http://schemas.openxmlformats.org/officeDocument/2006/relationships/image" Target="media/20a1fc62e0064237dc6d004d47ca4bcbe02f5029.undefined"/><Relationship Id="rId102" Type="http://schemas.openxmlformats.org/officeDocument/2006/relationships/image" Target="media/d0bdbb1ea1681aead61199b95cf1995d4f56cd8e.undefined"/><Relationship Id="rId103" Type="http://schemas.openxmlformats.org/officeDocument/2006/relationships/image" Target="media/9f67618b8718a524492c90e088fc74c9f4992298.undefined"/><Relationship Id="rId104" Type="http://schemas.openxmlformats.org/officeDocument/2006/relationships/image" Target="media/68fafc368ab7e1086822a30b6a828cdac2c5f852.undefined"/><Relationship Id="rId105" Type="http://schemas.openxmlformats.org/officeDocument/2006/relationships/image" Target="media/a41f03349a96fded9c66a75a6f838a39f54fc621.undefined"/><Relationship Id="rId106" Type="http://schemas.openxmlformats.org/officeDocument/2006/relationships/image" Target="media/56d525b7e02e7107742fd7b26e3c1a4e4a16cb75.undefined"/><Relationship Id="rId107" Type="http://schemas.openxmlformats.org/officeDocument/2006/relationships/image" Target="media/f7c592286f94b65139367e517e563713f883a84a.undefined"/><Relationship Id="rId108" Type="http://schemas.openxmlformats.org/officeDocument/2006/relationships/image" Target="media/64940ecfb0e7fc1646bb1c3f2d5839e4d7625d28.undefined"/><Relationship Id="rId109" Type="http://schemas.openxmlformats.org/officeDocument/2006/relationships/image" Target="media/5df5f866ae2fdca2cf80c1ea8c8375755a96cb92.undefined"/><Relationship Id="rId110" Type="http://schemas.openxmlformats.org/officeDocument/2006/relationships/image" Target="media/9b121cd2c5a682036be6422de9a17d254add8065.undefined"/><Relationship Id="rId111" Type="http://schemas.openxmlformats.org/officeDocument/2006/relationships/image" Target="media/31fbdb6d049ea90c85999f1e25e4a218167ff0f9.undefined"/><Relationship Id="rId112" Type="http://schemas.openxmlformats.org/officeDocument/2006/relationships/image" Target="media/2969460275eb8d145b2bb01581a78cc0a055db36.undefined"/><Relationship Id="rId113" Type="http://schemas.openxmlformats.org/officeDocument/2006/relationships/image" Target="media/49a3f742c8a7aa6a50882849cd75f0d8b0a81ed2.undefined"/><Relationship Id="rId114" Type="http://schemas.openxmlformats.org/officeDocument/2006/relationships/image" Target="media/0ab35536e3678e7f8cf740c7a555bdb740d86263.undefined"/><Relationship Id="rId115" Type="http://schemas.openxmlformats.org/officeDocument/2006/relationships/image" Target="media/ac811d34c8f135fad1d5fadeda705f4f0d93a0a0.undefined"/><Relationship Id="rId116" Type="http://schemas.openxmlformats.org/officeDocument/2006/relationships/image" Target="media/64af324727cec62d0da5cdea32d12ac53fad84d2.undefined"/><Relationship Id="rId117" Type="http://schemas.openxmlformats.org/officeDocument/2006/relationships/image" Target="media/7885a342acffe29fea1abb95e143c254d6908a09.undefined"/><Relationship Id="rId118" Type="http://schemas.openxmlformats.org/officeDocument/2006/relationships/image" Target="media/6de922a8aa97e5ece00e80a393514558d76f930e.undefined"/><Relationship Id="rId119" Type="http://schemas.openxmlformats.org/officeDocument/2006/relationships/image" Target="media/98f6243d03d2d5585452d0c01278824f0e998808.undefined"/><Relationship Id="rId120" Type="http://schemas.openxmlformats.org/officeDocument/2006/relationships/image" Target="media/1d91dd162a5c337e103e6e7bab9b51256f84ddc4.undefined"/><Relationship Id="rId121" Type="http://schemas.openxmlformats.org/officeDocument/2006/relationships/image" Target="media/2ff22a3917362272dda17b0174f0d3ef65b456c5.undefined"/><Relationship Id="rId122" Type="http://schemas.openxmlformats.org/officeDocument/2006/relationships/image" Target="media/04805e18cc49ba52c816f54639b2f3482e582866.undefined"/><Relationship Id="rId123" Type="http://schemas.openxmlformats.org/officeDocument/2006/relationships/image" Target="media/898593a560763efc08d32eee617cfb0413546cba.undefined"/><Relationship Id="rId124" Type="http://schemas.openxmlformats.org/officeDocument/2006/relationships/image" Target="media/7f5d9410edc1fa82c7d65cae3a73e8acd1541dc9.undefined"/><Relationship Id="rId125" Type="http://schemas.openxmlformats.org/officeDocument/2006/relationships/image" Target="media/af2ef3e22fffb5e6a2177af0f62c6f904647382b.undefined"/><Relationship Id="rId126" Type="http://schemas.openxmlformats.org/officeDocument/2006/relationships/image" Target="media/99e0c8a1a0a8a6c44fd15211744aacfb196f1ec1.undefined"/><Relationship Id="rId127" Type="http://schemas.openxmlformats.org/officeDocument/2006/relationships/image" Target="media/b78267cc9aa589dfd8155ca223de778a4c99fab5.undefined"/><Relationship Id="rId128" Type="http://schemas.openxmlformats.org/officeDocument/2006/relationships/image" Target="media/27c89f9b84f6dc9fa29142150cdf044bfd29d3bb.undefined"/><Relationship Id="rId129" Type="http://schemas.openxmlformats.org/officeDocument/2006/relationships/image" Target="media/5aa4bd2c6060c1db3f9fcd871a11c94f51437f6b.undefined"/><Relationship Id="rId1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aa5ba05c55c59355ed5b94d8bad2940392dcdd7.undefined"/></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2026-07-31T17:21:37.449Z</dcterms:created>
  <dcterms:modified xsi:type="dcterms:W3CDTF">2026-07-31T17:21:37.450Z</dcterms:modified>
</cp:coreProperties>
</file>

<file path=docProps/custom.xml><?xml version="1.0" encoding="utf-8"?>
<Properties xmlns="http://schemas.openxmlformats.org/officeDocument/2006/custom-properties" xmlns:vt="http://schemas.openxmlformats.org/officeDocument/2006/docPropsVTypes"/>
</file>