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Manuale Utente Completo</w:t>
      </w:r>
    </w:p>
    <w:p>
      <w:pPr>
        <w:spacing w:after="160"/>
        <w:jc w:val="center"/>
      </w:pPr>
      <w:r>
        <w:rPr>
          <w:color w:val="666666"/>
          <w:sz w:val="24"/>
          <w:szCs w:val="24"/>
        </w:rPr>
        <w:t xml:space="preserve">Modulo PrestaShop 8 &amp; 9 — Versione 1.0.33</w:t>
      </w:r>
    </w:p>
    <w:p>
      <w:pPr>
        <w:spacing w:after="2400"/>
        <w:jc w:val="center"/>
      </w:pPr>
      <w:r>
        <w:rPr>
          <w:color w:val="999999"/>
          <w:sz w:val="22"/>
          <w:szCs w:val="22"/>
        </w:rPr>
        <w:t xml:space="preserve">19 lingue  ·  117 template  ·  88 funzionalità</w:t>
      </w:r>
    </w:p>
    <w:p>
      <w:pPr>
        <w:jc w:val="center"/>
      </w:pPr>
      <w:r>
        <w:rPr>
          <w:color w:val="999999"/>
          <w:sz w:val="18"/>
          <w:szCs w:val="18"/>
        </w:rPr>
        <w:t xml:space="preserve">© 2026 Neriasoftware — Tutti i diritti riservati</w:t>
      </w:r>
    </w:p>
    <w:p>
      <w:r>
        <w:br w:type="page"/>
      </w:r>
    </w:p>
    <w:p>
      <w:pPr>
        <w:pStyle w:val="Heading1"/>
        <w:spacing w:after="200" w:before="400"/>
      </w:pPr>
      <w:r>
        <w:t xml:space="preserve">Sommario</w:t>
      </w:r>
    </w:p>
    <w:p>
      <w:pPr>
        <w:tabs>
          <w:tab w:val="right" w:pos="9026" w:leader="dot"/>
        </w:tabs>
        <w:spacing w:after="60"/>
        <w:ind w:left="0"/>
      </w:pPr>
      <w:hyperlink w:history="1" w:anchor="sec1">
        <w:r>
          <w:rPr>
            <w:b/>
            <w:bCs/>
            <w:color w:val="2B2520"/>
            <w:sz w:val="22"/>
            <w:szCs w:val="22"/>
          </w:rPr>
          <w:t xml:space="preserve">1. Informazioni su Neria</w:t>
        </w:r>
      </w:hyperlink>
    </w:p>
    <w:p>
      <w:pPr>
        <w:tabs>
          <w:tab w:val="right" w:pos="9026" w:leader="dot"/>
        </w:tabs>
        <w:spacing w:after="20"/>
        <w:ind w:left="340"/>
      </w:pPr>
      <w:hyperlink w:history="1" w:anchor="sec2">
        <w:r>
          <w:rPr>
            <w:b w:val="false"/>
            <w:bCs w:val="false"/>
            <w:color w:val="666666"/>
            <w:sz w:val="20"/>
            <w:szCs w:val="20"/>
          </w:rPr>
          <w:t xml:space="preserve">1.1 Compatibilità</w:t>
        </w:r>
      </w:hyperlink>
    </w:p>
    <w:p>
      <w:pPr>
        <w:tabs>
          <w:tab w:val="right" w:pos="9026" w:leader="dot"/>
        </w:tabs>
        <w:spacing w:after="20"/>
        <w:ind w:left="340"/>
      </w:pPr>
      <w:hyperlink w:history="1" w:anchor="sec3">
        <w:r>
          <w:rPr>
            <w:b w:val="false"/>
            <w:bCs w:val="false"/>
            <w:color w:val="666666"/>
            <w:sz w:val="20"/>
            <w:szCs w:val="20"/>
          </w:rPr>
          <w:t xml:space="preserve">1.2 Cosa fa Neria automaticamente</w:t>
        </w:r>
      </w:hyperlink>
    </w:p>
    <w:p>
      <w:pPr>
        <w:tabs>
          <w:tab w:val="right" w:pos="9026" w:leader="dot"/>
        </w:tabs>
        <w:spacing w:after="20"/>
        <w:ind w:left="340"/>
      </w:pPr>
      <w:hyperlink w:history="1" w:anchor="sec4">
        <w:r>
          <w:rPr>
            <w:b w:val="false"/>
            <w:bCs w:val="false"/>
            <w:color w:val="666666"/>
            <w:sz w:val="20"/>
            <w:szCs w:val="20"/>
          </w:rPr>
          <w:t xml:space="preserve">1.3 Chiamate di rete esterne</w:t>
        </w:r>
      </w:hyperlink>
    </w:p>
    <w:p>
      <w:pPr>
        <w:tabs>
          <w:tab w:val="right" w:pos="9026" w:leader="dot"/>
        </w:tabs>
        <w:spacing w:after="60"/>
        <w:ind w:left="0"/>
      </w:pPr>
      <w:hyperlink w:history="1" w:anchor="sec5">
        <w:r>
          <w:rPr>
            <w:b/>
            <w:bCs/>
            <w:color w:val="2B2520"/>
            <w:sz w:val="22"/>
            <w:szCs w:val="22"/>
          </w:rPr>
          <w:t xml:space="preserve">2. Requisiti tecnici</w:t>
        </w:r>
      </w:hyperlink>
    </w:p>
    <w:p>
      <w:pPr>
        <w:tabs>
          <w:tab w:val="right" w:pos="9026" w:leader="dot"/>
        </w:tabs>
        <w:spacing w:after="20"/>
        <w:ind w:left="340"/>
      </w:pPr>
      <w:hyperlink w:history="1" w:anchor="sec6">
        <w:r>
          <w:rPr>
            <w:b w:val="false"/>
            <w:bCs w:val="false"/>
            <w:color w:val="666666"/>
            <w:sz w:val="20"/>
            <w:szCs w:val="20"/>
          </w:rPr>
          <w:t xml:space="preserve">2.1 Ambiente server</w:t>
        </w:r>
      </w:hyperlink>
    </w:p>
    <w:p>
      <w:pPr>
        <w:tabs>
          <w:tab w:val="right" w:pos="9026" w:leader="dot"/>
        </w:tabs>
        <w:spacing w:after="20"/>
        <w:ind w:left="340"/>
      </w:pPr>
      <w:hyperlink w:history="1" w:anchor="sec7">
        <w:r>
          <w:rPr>
            <w:b w:val="false"/>
            <w:bCs w:val="false"/>
            <w:color w:val="666666"/>
            <w:sz w:val="20"/>
            <w:szCs w:val="20"/>
          </w:rPr>
          <w:t xml:space="preserve">2.2 Hook PrestaShop utilizzati</w:t>
        </w:r>
      </w:hyperlink>
    </w:p>
    <w:p>
      <w:pPr>
        <w:tabs>
          <w:tab w:val="right" w:pos="9026" w:leader="dot"/>
        </w:tabs>
        <w:spacing w:after="20"/>
        <w:ind w:left="340"/>
      </w:pPr>
      <w:hyperlink w:history="1" w:anchor="sec8">
        <w:r>
          <w:rPr>
            <w:b w:val="false"/>
            <w:bCs w:val="false"/>
            <w:color w:val="666666"/>
            <w:sz w:val="20"/>
            <w:szCs w:val="20"/>
          </w:rPr>
          <w:t xml:space="preserve">2.3 Tabelle SQL create</w:t>
        </w:r>
      </w:hyperlink>
    </w:p>
    <w:p>
      <w:pPr>
        <w:tabs>
          <w:tab w:val="right" w:pos="9026" w:leader="dot"/>
        </w:tabs>
        <w:spacing w:after="60"/>
        <w:ind w:left="0"/>
      </w:pPr>
      <w:hyperlink w:history="1" w:anchor="sec9">
        <w:r>
          <w:rPr>
            <w:b/>
            <w:bCs/>
            <w:color w:val="2B2520"/>
            <w:sz w:val="22"/>
            <w:szCs w:val="22"/>
          </w:rPr>
          <w:t xml:space="preserve">3. Installazione</w:t>
        </w:r>
      </w:hyperlink>
    </w:p>
    <w:p>
      <w:pPr>
        <w:tabs>
          <w:tab w:val="right" w:pos="9026" w:leader="dot"/>
        </w:tabs>
        <w:spacing w:after="20"/>
        <w:ind w:left="340"/>
      </w:pPr>
      <w:hyperlink w:history="1" w:anchor="sec10">
        <w:r>
          <w:rPr>
            <w:b w:val="false"/>
            <w:bCs w:val="false"/>
            <w:color w:val="666666"/>
            <w:sz w:val="20"/>
            <w:szCs w:val="20"/>
          </w:rPr>
          <w:t xml:space="preserve">3.1 Tramite PrestaShop Addons (consigliato)</w:t>
        </w:r>
      </w:hyperlink>
    </w:p>
    <w:p>
      <w:pPr>
        <w:tabs>
          <w:tab w:val="right" w:pos="9026" w:leader="dot"/>
        </w:tabs>
        <w:spacing w:after="20"/>
        <w:ind w:left="340"/>
      </w:pPr>
      <w:hyperlink w:history="1" w:anchor="sec11">
        <w:r>
          <w:rPr>
            <w:b w:val="false"/>
            <w:bCs w:val="false"/>
            <w:color w:val="666666"/>
            <w:sz w:val="20"/>
            <w:szCs w:val="20"/>
          </w:rPr>
          <w:t xml:space="preserve">3.2 Installazione manuale (file zip)</w:t>
        </w:r>
      </w:hyperlink>
    </w:p>
    <w:p>
      <w:pPr>
        <w:tabs>
          <w:tab w:val="right" w:pos="9026" w:leader="dot"/>
        </w:tabs>
        <w:spacing w:after="20"/>
        <w:ind w:left="340"/>
      </w:pPr>
      <w:hyperlink w:history="1" w:anchor="sec12">
        <w:r>
          <w:rPr>
            <w:b w:val="false"/>
            <w:bCs w:val="false"/>
            <w:color w:val="666666"/>
            <w:sz w:val="20"/>
            <w:szCs w:val="20"/>
          </w:rPr>
          <w:t xml:space="preserve">3.3 Cosa crea l'installazione</w:t>
        </w:r>
      </w:hyperlink>
    </w:p>
    <w:p>
      <w:pPr>
        <w:tabs>
          <w:tab w:val="right" w:pos="9026" w:leader="dot"/>
        </w:tabs>
        <w:spacing w:after="60"/>
        <w:ind w:left="0"/>
      </w:pPr>
      <w:hyperlink w:history="1" w:anchor="sec13">
        <w:r>
          <w:rPr>
            <w:b/>
            <w:bCs/>
            <w:color w:val="2B2520"/>
            <w:sz w:val="22"/>
            <w:szCs w:val="22"/>
          </w:rPr>
          <w:t xml:space="preserve">4. Attivazione della licenza</w:t>
        </w:r>
      </w:hyperlink>
    </w:p>
    <w:p>
      <w:pPr>
        <w:tabs>
          <w:tab w:val="right" w:pos="9026" w:leader="dot"/>
        </w:tabs>
        <w:spacing w:after="20"/>
        <w:ind w:left="340"/>
      </w:pPr>
      <w:hyperlink w:history="1" w:anchor="sec14">
        <w:r>
          <w:rPr>
            <w:b w:val="false"/>
            <w:bCs w:val="false"/>
            <w:color w:val="666666"/>
            <w:sz w:val="20"/>
            <w:szCs w:val="20"/>
          </w:rPr>
          <w:t xml:space="preserve">4.1 Attivare la chiave</w:t>
        </w:r>
      </w:hyperlink>
    </w:p>
    <w:p>
      <w:pPr>
        <w:tabs>
          <w:tab w:val="right" w:pos="9026" w:leader="dot"/>
        </w:tabs>
        <w:spacing w:after="20"/>
        <w:ind w:left="340"/>
      </w:pPr>
      <w:hyperlink w:history="1" w:anchor="sec15">
        <w:r>
          <w:rPr>
            <w:b w:val="false"/>
            <w:bCs w:val="false"/>
            <w:color w:val="666666"/>
            <w:sz w:val="20"/>
            <w:szCs w:val="20"/>
          </w:rPr>
          <w:t xml:space="preserve">4.2 Cambio di dominio</w:t>
        </w:r>
      </w:hyperlink>
    </w:p>
    <w:p>
      <w:pPr>
        <w:tabs>
          <w:tab w:val="right" w:pos="9026" w:leader="dot"/>
        </w:tabs>
        <w:spacing w:after="20"/>
        <w:ind w:left="340"/>
      </w:pPr>
      <w:hyperlink w:history="1" w:anchor="sec16">
        <w:r>
          <w:rPr>
            <w:b w:val="false"/>
            <w:bCs w:val="false"/>
            <w:color w:val="666666"/>
            <w:sz w:val="20"/>
            <w:szCs w:val="20"/>
          </w:rPr>
          <w:t xml:space="preserve">4.3 Tolleranza ai guasti</w:t>
        </w:r>
      </w:hyperlink>
    </w:p>
    <w:p>
      <w:pPr>
        <w:tabs>
          <w:tab w:val="right" w:pos="9026" w:leader="dot"/>
        </w:tabs>
        <w:spacing w:after="60"/>
        <w:ind w:left="0"/>
      </w:pPr>
      <w:hyperlink w:history="1" w:anchor="sec17">
        <w:r>
          <w:rPr>
            <w:b/>
            <w:bCs/>
            <w:color w:val="2B2520"/>
            <w:sz w:val="22"/>
            <w:szCs w:val="22"/>
          </w:rPr>
          <w:t xml:space="preserve">5. Panoramica del back office</w:t>
        </w:r>
      </w:hyperlink>
    </w:p>
    <w:p>
      <w:pPr>
        <w:tabs>
          <w:tab w:val="right" w:pos="9026" w:leader="dot"/>
        </w:tabs>
        <w:spacing w:after="20"/>
        <w:ind w:left="340"/>
      </w:pPr>
      <w:hyperlink w:history="1" w:anchor="sec18">
        <w:r>
          <w:rPr>
            <w:b w:val="false"/>
            <w:bCs w:val="false"/>
            <w:color w:val="666666"/>
            <w:sz w:val="20"/>
            <w:szCs w:val="20"/>
          </w:rPr>
          <w:t xml:space="preserve">5.1 Elenco delle schede</w:t>
        </w:r>
      </w:hyperlink>
    </w:p>
    <w:p>
      <w:pPr>
        <w:tabs>
          <w:tab w:val="right" w:pos="9026" w:leader="dot"/>
        </w:tabs>
        <w:spacing w:after="60"/>
        <w:ind w:left="0"/>
      </w:pPr>
      <w:hyperlink w:history="1" w:anchor="sec19">
        <w:r>
          <w:rPr>
            <w:b/>
            <w:bCs/>
            <w:color w:val="2B2520"/>
            <w:sz w:val="22"/>
            <w:szCs w:val="22"/>
          </w:rPr>
          <w:t xml:space="preserve">6. Scheda Home — Configurazione generale</w:t>
        </w:r>
      </w:hyperlink>
    </w:p>
    <w:p>
      <w:pPr>
        <w:tabs>
          <w:tab w:val="right" w:pos="9026" w:leader="dot"/>
        </w:tabs>
        <w:spacing w:after="20"/>
        <w:ind w:left="340"/>
      </w:pPr>
      <w:hyperlink w:history="1" w:anchor="sec20">
        <w:r>
          <w:rPr>
            <w:b w:val="false"/>
            <w:bCs w:val="false"/>
            <w:color w:val="666666"/>
            <w:sz w:val="20"/>
            <w:szCs w:val="20"/>
          </w:rPr>
          <w:t xml:space="preserve">6.1 KPI a 30 giorni</w:t>
        </w:r>
      </w:hyperlink>
    </w:p>
    <w:p>
      <w:pPr>
        <w:tabs>
          <w:tab w:val="right" w:pos="9026" w:leader="dot"/>
        </w:tabs>
        <w:spacing w:after="20"/>
        <w:ind w:left="340"/>
      </w:pPr>
      <w:hyperlink w:history="1" w:anchor="sec21">
        <w:r>
          <w:rPr>
            <w:b w:val="false"/>
            <w:bCs w:val="false"/>
            <w:color w:val="666666"/>
            <w:sz w:val="20"/>
            <w:szCs w:val="20"/>
          </w:rPr>
          <w:t xml:space="preserve">6.2 Rilevamento automatico della lingua</w:t>
        </w:r>
      </w:hyperlink>
    </w:p>
    <w:p>
      <w:pPr>
        <w:tabs>
          <w:tab w:val="right" w:pos="9026" w:leader="dot"/>
        </w:tabs>
        <w:spacing w:after="20"/>
        <w:ind w:left="340"/>
      </w:pPr>
      <w:hyperlink w:history="1" w:anchor="sec22">
        <w:r>
          <w:rPr>
            <w:b w:val="false"/>
            <w:bCs w:val="false"/>
            <w:color w:val="666666"/>
            <w:sz w:val="20"/>
            <w:szCs w:val="20"/>
          </w:rPr>
          <w:t xml:space="preserve">6.3 Smart Salutation — Ora locale</w:t>
        </w:r>
      </w:hyperlink>
    </w:p>
    <w:p>
      <w:pPr>
        <w:tabs>
          <w:tab w:val="right" w:pos="9026" w:leader="dot"/>
        </w:tabs>
        <w:spacing w:after="20"/>
        <w:ind w:left="340"/>
      </w:pPr>
      <w:hyperlink w:history="1" w:anchor="sec23">
        <w:r>
          <w:rPr>
            <w:b w:val="false"/>
            <w:bCs w:val="false"/>
            <w:color w:val="666666"/>
            <w:sz w:val="20"/>
            <w:szCs w:val="20"/>
          </w:rPr>
          <w:t xml:space="preserve">6.4 Impostazioni generali</w:t>
        </w:r>
      </w:hyperlink>
    </w:p>
    <w:p>
      <w:pPr>
        <w:tabs>
          <w:tab w:val="right" w:pos="9026" w:leader="dot"/>
        </w:tabs>
        <w:spacing w:after="60"/>
        <w:ind w:left="0"/>
      </w:pPr>
      <w:hyperlink w:history="1" w:anchor="sec24">
        <w:r>
          <w:rPr>
            <w:b/>
            <w:bCs/>
            <w:color w:val="2B2520"/>
            <w:sz w:val="22"/>
            <w:szCs w:val="22"/>
          </w:rPr>
          <w:t xml:space="preserve">7. Scheda Design — Identità visiva</w:t>
        </w:r>
      </w:hyperlink>
    </w:p>
    <w:p>
      <w:pPr>
        <w:tabs>
          <w:tab w:val="right" w:pos="9026" w:leader="dot"/>
        </w:tabs>
        <w:spacing w:after="20"/>
        <w:ind w:left="340"/>
      </w:pPr>
      <w:hyperlink w:history="1" w:anchor="sec25">
        <w:r>
          <w:rPr>
            <w:b w:val="false"/>
            <w:bCs w:val="false"/>
            <w:color w:val="666666"/>
            <w:sz w:val="20"/>
            <w:szCs w:val="20"/>
          </w:rPr>
          <w:t xml:space="preserve">7.1 Colori</w:t>
        </w:r>
      </w:hyperlink>
    </w:p>
    <w:p>
      <w:pPr>
        <w:tabs>
          <w:tab w:val="right" w:pos="9026" w:leader="dot"/>
        </w:tabs>
        <w:spacing w:after="20"/>
        <w:ind w:left="340"/>
      </w:pPr>
      <w:hyperlink w:history="1" w:anchor="sec26">
        <w:r>
          <w:rPr>
            <w:b w:val="false"/>
            <w:bCs w:val="false"/>
            <w:color w:val="666666"/>
            <w:sz w:val="20"/>
            <w:szCs w:val="20"/>
          </w:rPr>
          <w:t xml:space="preserve">7.2 Logo</w:t>
        </w:r>
      </w:hyperlink>
    </w:p>
    <w:p>
      <w:pPr>
        <w:tabs>
          <w:tab w:val="right" w:pos="9026" w:leader="dot"/>
        </w:tabs>
        <w:spacing w:after="20"/>
        <w:ind w:left="340"/>
      </w:pPr>
      <w:hyperlink w:history="1" w:anchor="sec27">
        <w:r>
          <w:rPr>
            <w:b w:val="false"/>
            <w:bCs w:val="false"/>
            <w:color w:val="666666"/>
            <w:sz w:val="20"/>
            <w:szCs w:val="20"/>
          </w:rPr>
          <w:t xml:space="preserve">7.3 Modalità scura</w:t>
        </w:r>
      </w:hyperlink>
    </w:p>
    <w:p>
      <w:pPr>
        <w:tabs>
          <w:tab w:val="right" w:pos="9026" w:leader="dot"/>
        </w:tabs>
        <w:spacing w:after="20"/>
        <w:ind w:left="340"/>
      </w:pPr>
      <w:hyperlink w:history="1" w:anchor="sec28">
        <w:r>
          <w:rPr>
            <w:b w:val="false"/>
            <w:bCs w:val="false"/>
            <w:color w:val="666666"/>
            <w:sz w:val="20"/>
            <w:szCs w:val="20"/>
          </w:rPr>
          <w:t xml:space="preserve">7.4 Larghezza del container</w:t>
        </w:r>
      </w:hyperlink>
    </w:p>
    <w:p>
      <w:pPr>
        <w:tabs>
          <w:tab w:val="right" w:pos="9026" w:leader="dot"/>
        </w:tabs>
        <w:spacing w:after="20"/>
        <w:ind w:left="340"/>
      </w:pPr>
      <w:hyperlink w:history="1" w:anchor="sec29">
        <w:r>
          <w:rPr>
            <w:b w:val="false"/>
            <w:bCs w:val="false"/>
            <w:color w:val="666666"/>
            <w:sz w:val="20"/>
            <w:szCs w:val="20"/>
          </w:rPr>
          <w:t xml:space="preserve">7.5 Stili rapidi — Preset con un clic</w:t>
        </w:r>
      </w:hyperlink>
    </w:p>
    <w:p>
      <w:pPr>
        <w:tabs>
          <w:tab w:val="right" w:pos="9026" w:leader="dot"/>
        </w:tabs>
        <w:spacing w:after="20"/>
        <w:ind w:left="340"/>
      </w:pPr>
      <w:hyperlink w:history="1" w:anchor="sec30">
        <w:r>
          <w:rPr>
            <w:b w:val="false"/>
            <w:bCs w:val="false"/>
            <w:color w:val="666666"/>
            <w:sz w:val="20"/>
            <w:szCs w:val="20"/>
          </w:rPr>
          <w:t xml:space="preserve">7.6 Firma manoscritta</w:t>
        </w:r>
      </w:hyperlink>
    </w:p>
    <w:p>
      <w:pPr>
        <w:tabs>
          <w:tab w:val="right" w:pos="9026" w:leader="dot"/>
        </w:tabs>
        <w:spacing w:after="60"/>
        <w:ind w:left="0"/>
      </w:pPr>
      <w:hyperlink w:history="1" w:anchor="sec31">
        <w:r>
          <w:rPr>
            <w:b/>
            <w:bCs/>
            <w:color w:val="2B2520"/>
            <w:sz w:val="22"/>
            <w:szCs w:val="22"/>
          </w:rPr>
          <w:t xml:space="preserve">8. Scheda Tipografia</w:t>
        </w:r>
      </w:hyperlink>
    </w:p>
    <w:p>
      <w:pPr>
        <w:tabs>
          <w:tab w:val="right" w:pos="9026" w:leader="dot"/>
        </w:tabs>
        <w:spacing w:after="20"/>
        <w:ind w:left="340"/>
      </w:pPr>
      <w:hyperlink w:history="1" w:anchor="sec32">
        <w:r>
          <w:rPr>
            <w:b w:val="false"/>
            <w:bCs w:val="false"/>
            <w:color w:val="666666"/>
            <w:sz w:val="20"/>
            <w:szCs w:val="20"/>
          </w:rPr>
          <w:t xml:space="preserve">8.1 Configurazione dei font</w:t>
        </w:r>
      </w:hyperlink>
    </w:p>
    <w:p>
      <w:pPr>
        <w:tabs>
          <w:tab w:val="right" w:pos="9026" w:leader="dot"/>
        </w:tabs>
        <w:spacing w:after="60"/>
        <w:ind w:left="0"/>
      </w:pPr>
      <w:hyperlink w:history="1" w:anchor="sec33">
        <w:r>
          <w:rPr>
            <w:b/>
            <w:bCs/>
            <w:color w:val="2B2520"/>
            <w:sz w:val="22"/>
            <w:szCs w:val="22"/>
          </w:rPr>
          <w:t xml:space="preserve">9. Scheda Social media</w:t>
        </w:r>
      </w:hyperlink>
    </w:p>
    <w:p>
      <w:pPr>
        <w:tabs>
          <w:tab w:val="right" w:pos="9026" w:leader="dot"/>
        </w:tabs>
        <w:spacing w:after="60"/>
        <w:ind w:left="0"/>
      </w:pPr>
      <w:hyperlink w:history="1" w:anchor="sec34">
        <w:r>
          <w:rPr>
            <w:b/>
            <w:bCs/>
            <w:color w:val="2B2520"/>
            <w:sz w:val="22"/>
            <w:szCs w:val="22"/>
          </w:rPr>
          <w:t xml:space="preserve">10. Scheda Traduzioni — 19 lingue</w:t>
        </w:r>
      </w:hyperlink>
    </w:p>
    <w:p>
      <w:pPr>
        <w:tabs>
          <w:tab w:val="right" w:pos="9026" w:leader="dot"/>
        </w:tabs>
        <w:spacing w:after="20"/>
        <w:ind w:left="340"/>
      </w:pPr>
      <w:hyperlink w:history="1" w:anchor="sec35">
        <w:r>
          <w:rPr>
            <w:b w:val="false"/>
            <w:bCs w:val="false"/>
            <w:color w:val="666666"/>
            <w:sz w:val="20"/>
            <w:szCs w:val="20"/>
          </w:rPr>
          <w:t xml:space="preserve">10.1 Modificare un template</w:t>
        </w:r>
      </w:hyperlink>
    </w:p>
    <w:p>
      <w:pPr>
        <w:tabs>
          <w:tab w:val="right" w:pos="9026" w:leader="dot"/>
        </w:tabs>
        <w:spacing w:after="20"/>
        <w:ind w:left="340"/>
      </w:pPr>
      <w:hyperlink w:history="1" w:anchor="sec36">
        <w:r>
          <w:rPr>
            <w:b w:val="false"/>
            <w:bCs w:val="false"/>
            <w:color w:val="666666"/>
            <w:sz w:val="20"/>
            <w:szCs w:val="20"/>
          </w:rPr>
          <w:t xml:space="preserve">10.2 Traduzione automatica con DeepL</w:t>
        </w:r>
      </w:hyperlink>
    </w:p>
    <w:p>
      <w:pPr>
        <w:tabs>
          <w:tab w:val="right" w:pos="9026" w:leader="dot"/>
        </w:tabs>
        <w:spacing w:after="20"/>
        <w:ind w:left="340"/>
      </w:pPr>
      <w:hyperlink w:history="1" w:anchor="sec37">
        <w:r>
          <w:rPr>
            <w:b w:val="false"/>
            <w:bCs w:val="false"/>
            <w:color w:val="666666"/>
            <w:sz w:val="20"/>
            <w:szCs w:val="20"/>
          </w:rPr>
          <w:t xml:space="preserve">10.3 Export e import CSV</w:t>
        </w:r>
      </w:hyperlink>
    </w:p>
    <w:p>
      <w:pPr>
        <w:tabs>
          <w:tab w:val="right" w:pos="9026" w:leader="dot"/>
        </w:tabs>
        <w:spacing w:after="20"/>
        <w:ind w:left="340"/>
      </w:pPr>
      <w:hyperlink w:history="1" w:anchor="sec38">
        <w:r>
          <w:rPr>
            <w:b w:val="false"/>
            <w:bCs w:val="false"/>
            <w:color w:val="666666"/>
            <w:sz w:val="20"/>
            <w:szCs w:val="20"/>
          </w:rPr>
          <w:t xml:space="preserve">10.4 Mettere un template in blacklist</w:t>
        </w:r>
      </w:hyperlink>
    </w:p>
    <w:p>
      <w:pPr>
        <w:tabs>
          <w:tab w:val="right" w:pos="9026" w:leader="dot"/>
        </w:tabs>
        <w:spacing w:after="20"/>
        <w:ind w:left="340"/>
      </w:pPr>
      <w:hyperlink w:history="1" w:anchor="sec39">
        <w:r>
          <w:rPr>
            <w:b w:val="false"/>
            <w:bCs w:val="false"/>
            <w:color w:val="666666"/>
            <w:sz w:val="20"/>
            <w:szCs w:val="20"/>
          </w:rPr>
          <w:t xml:space="preserve">10.5 Storico delle traduzioni</w:t>
        </w:r>
      </w:hyperlink>
    </w:p>
    <w:p>
      <w:pPr>
        <w:tabs>
          <w:tab w:val="right" w:pos="9026" w:leader="dot"/>
        </w:tabs>
        <w:spacing w:after="60"/>
        <w:ind w:left="0"/>
      </w:pPr>
      <w:hyperlink w:history="1" w:anchor="sec40">
        <w:r>
          <w:rPr>
            <w:b/>
            <w:bCs/>
            <w:color w:val="2B2520"/>
            <w:sz w:val="22"/>
            <w:szCs w:val="22"/>
          </w:rPr>
          <w:t xml:space="preserve">11. Impronta vocale del marchio</w:t>
        </w:r>
      </w:hyperlink>
    </w:p>
    <w:p>
      <w:pPr>
        <w:tabs>
          <w:tab w:val="right" w:pos="9026" w:leader="dot"/>
        </w:tabs>
        <w:spacing w:after="60"/>
        <w:ind w:left="0"/>
      </w:pPr>
      <w:hyperlink w:history="1" w:anchor="sec41">
        <w:r>
          <w:rPr>
            <w:b/>
            <w:bCs/>
            <w:color w:val="2B2520"/>
            <w:sz w:val="22"/>
            <w:szCs w:val="22"/>
          </w:rPr>
          <w:t xml:space="preserve">12. Scheda Invio manuale</w:t>
        </w:r>
      </w:hyperlink>
    </w:p>
    <w:p>
      <w:pPr>
        <w:tabs>
          <w:tab w:val="right" w:pos="9026" w:leader="dot"/>
        </w:tabs>
        <w:spacing w:after="60"/>
        <w:ind w:left="0"/>
      </w:pPr>
      <w:hyperlink w:history="1" w:anchor="sec42">
        <w:r>
          <w:rPr>
            <w:b/>
            <w:bCs/>
            <w:color w:val="2B2520"/>
            <w:sz w:val="22"/>
            <w:szCs w:val="22"/>
          </w:rPr>
          <w:t xml:space="preserve">13. Scheda Anteprima multi-client</w:t>
        </w:r>
      </w:hyperlink>
    </w:p>
    <w:p>
      <w:pPr>
        <w:tabs>
          <w:tab w:val="right" w:pos="9026" w:leader="dot"/>
        </w:tabs>
        <w:spacing w:after="20"/>
        <w:ind w:left="340"/>
      </w:pPr>
      <w:hyperlink w:history="1" w:anchor="sec43">
        <w:r>
          <w:rPr>
            <w:b w:val="false"/>
            <w:bCs w:val="false"/>
            <w:color w:val="666666"/>
            <w:sz w:val="20"/>
            <w:szCs w:val="20"/>
          </w:rPr>
          <w:t xml:space="preserve">13.1 Simulare la modalità scura</w:t>
        </w:r>
      </w:hyperlink>
    </w:p>
    <w:p>
      <w:pPr>
        <w:tabs>
          <w:tab w:val="right" w:pos="9026" w:leader="dot"/>
        </w:tabs>
        <w:spacing w:after="60"/>
        <w:ind w:left="0"/>
      </w:pPr>
      <w:hyperlink w:history="1" w:anchor="sec44">
        <w:r>
          <w:rPr>
            <w:b/>
            <w:bCs/>
            <w:color w:val="2B2520"/>
            <w:sz w:val="22"/>
            <w:szCs w:val="22"/>
          </w:rPr>
          <w:t xml:space="preserve">14. Automazioni comportamentali</w:t>
        </w:r>
      </w:hyperlink>
    </w:p>
    <w:p>
      <w:pPr>
        <w:tabs>
          <w:tab w:val="right" w:pos="9026" w:leader="dot"/>
        </w:tabs>
        <w:spacing w:after="20"/>
        <w:ind w:left="340"/>
      </w:pPr>
      <w:hyperlink w:history="1" w:anchor="sec45">
        <w:r>
          <w:rPr>
            <w:b w:val="false"/>
            <w:bCs w:val="false"/>
            <w:color w:val="666666"/>
            <w:sz w:val="20"/>
            <w:szCs w:val="20"/>
          </w:rPr>
          <w:t xml:space="preserve">14.1 Configurazione del cron server</w:t>
        </w:r>
      </w:hyperlink>
    </w:p>
    <w:p>
      <w:pPr>
        <w:tabs>
          <w:tab w:val="right" w:pos="9026" w:leader="dot"/>
        </w:tabs>
        <w:spacing w:after="20"/>
        <w:ind w:left="340"/>
      </w:pPr>
      <w:hyperlink w:history="1" w:anchor="sec46">
        <w:r>
          <w:rPr>
            <w:b w:val="false"/>
            <w:bCs w:val="false"/>
            <w:color w:val="666666"/>
            <w:sz w:val="20"/>
            <w:szCs w:val="20"/>
          </w:rPr>
          <w:t xml:space="preserve">14.2 Ricorrenze cliente</w:t>
        </w:r>
      </w:hyperlink>
    </w:p>
    <w:p>
      <w:pPr>
        <w:tabs>
          <w:tab w:val="right" w:pos="9026" w:leader="dot"/>
        </w:tabs>
        <w:spacing w:after="20"/>
        <w:ind w:left="340"/>
      </w:pPr>
      <w:hyperlink w:history="1" w:anchor="sec47">
        <w:r>
          <w:rPr>
            <w:b w:val="false"/>
            <w:bCs w:val="false"/>
            <w:color w:val="666666"/>
            <w:sz w:val="20"/>
            <w:szCs w:val="20"/>
          </w:rPr>
          <w:t xml:space="preserve">14.3 Carrello abbandonato — 3 ondate</w:t>
        </w:r>
      </w:hyperlink>
    </w:p>
    <w:p>
      <w:pPr>
        <w:tabs>
          <w:tab w:val="right" w:pos="9026" w:leader="dot"/>
        </w:tabs>
        <w:spacing w:after="20"/>
        <w:ind w:left="340"/>
      </w:pPr>
      <w:hyperlink w:history="1" w:anchor="sec48">
        <w:r>
          <w:rPr>
            <w:b w:val="false"/>
            <w:bCs w:val="false"/>
            <w:color w:val="666666"/>
            <w:sz w:val="20"/>
            <w:szCs w:val="20"/>
          </w:rPr>
          <w:t xml:space="preserve">14.4 Abbandono del checkout</w:t>
        </w:r>
      </w:hyperlink>
    </w:p>
    <w:p>
      <w:pPr>
        <w:tabs>
          <w:tab w:val="right" w:pos="9026" w:leader="dot"/>
        </w:tabs>
        <w:spacing w:after="20"/>
        <w:ind w:left="340"/>
      </w:pPr>
      <w:hyperlink w:history="1" w:anchor="sec49">
        <w:r>
          <w:rPr>
            <w:b w:val="false"/>
            <w:bCs w:val="false"/>
            <w:color w:val="666666"/>
            <w:sz w:val="20"/>
            <w:szCs w:val="20"/>
          </w:rPr>
          <w:t xml:space="preserve">14.5 Accompagnamento post-acquisto</w:t>
        </w:r>
      </w:hyperlink>
    </w:p>
    <w:p>
      <w:pPr>
        <w:tabs>
          <w:tab w:val="right" w:pos="9026" w:leader="dot"/>
        </w:tabs>
        <w:spacing w:after="20"/>
        <w:ind w:left="340"/>
      </w:pPr>
      <w:hyperlink w:history="1" w:anchor="sec50">
        <w:r>
          <w:rPr>
            <w:b w:val="false"/>
            <w:bCs w:val="false"/>
            <w:color w:val="666666"/>
            <w:sz w:val="20"/>
            <w:szCs w:val="20"/>
          </w:rPr>
          <w:t xml:space="preserve">14.6 Promemoria riacquisto</w:t>
        </w:r>
      </w:hyperlink>
    </w:p>
    <w:p>
      <w:pPr>
        <w:tabs>
          <w:tab w:val="right" w:pos="9026" w:leader="dot"/>
        </w:tabs>
        <w:spacing w:after="20"/>
        <w:ind w:left="340"/>
      </w:pPr>
      <w:hyperlink w:history="1" w:anchor="sec51">
        <w:r>
          <w:rPr>
            <w:b w:val="false"/>
            <w:bCs w:val="false"/>
            <w:color w:val="666666"/>
            <w:sz w:val="20"/>
            <w:szCs w:val="20"/>
          </w:rPr>
          <w:t xml:space="preserve">14.7 Riattivazione (win-back)</w:t>
        </w:r>
      </w:hyperlink>
    </w:p>
    <w:p>
      <w:pPr>
        <w:tabs>
          <w:tab w:val="right" w:pos="9026" w:leader="dot"/>
        </w:tabs>
        <w:spacing w:after="20"/>
        <w:ind w:left="340"/>
      </w:pPr>
      <w:hyperlink w:history="1" w:anchor="sec52">
        <w:r>
          <w:rPr>
            <w:b w:val="false"/>
            <w:bCs w:val="false"/>
            <w:color w:val="666666"/>
            <w:sz w:val="20"/>
            <w:szCs w:val="20"/>
          </w:rPr>
          <w:t xml:space="preserve">14.8 Ritardo nella consegna</w:t>
        </w:r>
      </w:hyperlink>
    </w:p>
    <w:p>
      <w:pPr>
        <w:tabs>
          <w:tab w:val="right" w:pos="9026" w:leader="dot"/>
        </w:tabs>
        <w:spacing w:after="20"/>
        <w:ind w:left="340"/>
      </w:pPr>
      <w:hyperlink w:history="1" w:anchor="sec53">
        <w:r>
          <w:rPr>
            <w:b w:val="false"/>
            <w:bCs w:val="false"/>
            <w:color w:val="666666"/>
            <w:sz w:val="20"/>
            <w:szCs w:val="20"/>
          </w:rPr>
          <w:t xml:space="preserve">14.9 Catalogo fantasma</w:t>
        </w:r>
      </w:hyperlink>
    </w:p>
    <w:p>
      <w:pPr>
        <w:tabs>
          <w:tab w:val="right" w:pos="9026" w:leader="dot"/>
        </w:tabs>
        <w:spacing w:after="60"/>
        <w:ind w:left="0"/>
      </w:pPr>
      <w:hyperlink w:history="1" w:anchor="sec54">
        <w:r>
          <w:rPr>
            <w:b/>
            <w:bCs/>
            <w:color w:val="2B2520"/>
            <w:sz w:val="22"/>
            <w:szCs w:val="22"/>
          </w:rPr>
          <w:t xml:space="preserve">15. Trigger ordine</w:t>
        </w:r>
      </w:hyperlink>
    </w:p>
    <w:p>
      <w:pPr>
        <w:tabs>
          <w:tab w:val="right" w:pos="9026" w:leader="dot"/>
        </w:tabs>
        <w:spacing w:after="20"/>
        <w:ind w:left="340"/>
      </w:pPr>
      <w:hyperlink w:history="1" w:anchor="sec55">
        <w:r>
          <w:rPr>
            <w:b w:val="false"/>
            <w:bCs w:val="false"/>
            <w:color w:val="666666"/>
            <w:sz w:val="20"/>
            <w:szCs w:val="20"/>
          </w:rPr>
          <w:t xml:space="preserve">15.1 Milestone ordine (milestone_order)</w:t>
        </w:r>
      </w:hyperlink>
    </w:p>
    <w:p>
      <w:pPr>
        <w:tabs>
          <w:tab w:val="right" w:pos="9026" w:leader="dot"/>
        </w:tabs>
        <w:spacing w:after="20"/>
        <w:ind w:left="340"/>
      </w:pPr>
      <w:hyperlink w:history="1" w:anchor="sec56">
        <w:r>
          <w:rPr>
            <w:b w:val="false"/>
            <w:bCs w:val="false"/>
            <w:color w:val="666666"/>
            <w:sz w:val="20"/>
            <w:szCs w:val="20"/>
          </w:rPr>
          <w:t xml:space="preserve">15.2 Ordine in attesa</w:t>
        </w:r>
      </w:hyperlink>
    </w:p>
    <w:p>
      <w:pPr>
        <w:tabs>
          <w:tab w:val="right" w:pos="9026" w:leader="dot"/>
        </w:tabs>
        <w:spacing w:after="20"/>
        <w:ind w:left="340"/>
      </w:pPr>
      <w:hyperlink w:history="1" w:anchor="sec57">
        <w:r>
          <w:rPr>
            <w:b w:val="false"/>
            <w:bCs w:val="false"/>
            <w:color w:val="666666"/>
            <w:sz w:val="20"/>
            <w:szCs w:val="20"/>
          </w:rPr>
          <w:t xml:space="preserve">15.3 Spedizione parziale</w:t>
        </w:r>
      </w:hyperlink>
    </w:p>
    <w:p>
      <w:pPr>
        <w:tabs>
          <w:tab w:val="right" w:pos="9026" w:leader="dot"/>
        </w:tabs>
        <w:spacing w:after="20"/>
        <w:ind w:left="340"/>
      </w:pPr>
      <w:hyperlink w:history="1" w:anchor="sec58">
        <w:r>
          <w:rPr>
            <w:b w:val="false"/>
            <w:bCs w:val="false"/>
            <w:color w:val="666666"/>
            <w:sz w:val="20"/>
            <w:szCs w:val="20"/>
          </w:rPr>
          <w:t xml:space="preserve">15.4 Rimborso elaborato</w:t>
        </w:r>
      </w:hyperlink>
    </w:p>
    <w:p>
      <w:pPr>
        <w:tabs>
          <w:tab w:val="right" w:pos="9026" w:leader="dot"/>
        </w:tabs>
        <w:spacing w:after="20"/>
        <w:ind w:left="340"/>
      </w:pPr>
      <w:hyperlink w:history="1" w:anchor="sec59">
        <w:r>
          <w:rPr>
            <w:b w:val="false"/>
            <w:bCs w:val="false"/>
            <w:color w:val="666666"/>
            <w:sz w:val="20"/>
            <w:szCs w:val="20"/>
          </w:rPr>
          <w:t xml:space="preserve">15.5 Reso ricevuto</w:t>
        </w:r>
      </w:hyperlink>
    </w:p>
    <w:p>
      <w:pPr>
        <w:tabs>
          <w:tab w:val="right" w:pos="9026" w:leader="dot"/>
        </w:tabs>
        <w:spacing w:after="60"/>
        <w:ind w:left="0"/>
      </w:pPr>
      <w:hyperlink w:history="1" w:anchor="sec60">
        <w:r>
          <w:rPr>
            <w:b/>
            <w:bCs/>
            <w:color w:val="2B2520"/>
            <w:sz w:val="22"/>
            <w:szCs w:val="22"/>
          </w:rPr>
          <w:t xml:space="preserve">16. Scheda Calendario — Ricorrenze</w:t>
        </w:r>
      </w:hyperlink>
    </w:p>
    <w:p>
      <w:pPr>
        <w:tabs>
          <w:tab w:val="right" w:pos="9026" w:leader="dot"/>
        </w:tabs>
        <w:spacing w:after="20"/>
        <w:ind w:left="340"/>
      </w:pPr>
      <w:hyperlink w:history="1" w:anchor="sec61">
        <w:r>
          <w:rPr>
            <w:b w:val="false"/>
            <w:bCs w:val="false"/>
            <w:color w:val="666666"/>
            <w:sz w:val="20"/>
            <w:szCs w:val="20"/>
          </w:rPr>
          <w:t xml:space="preserve">16.1 Attivare / disattivare una ricorrenza</w:t>
        </w:r>
      </w:hyperlink>
    </w:p>
    <w:p>
      <w:pPr>
        <w:tabs>
          <w:tab w:val="right" w:pos="9026" w:leader="dot"/>
        </w:tabs>
        <w:spacing w:after="20"/>
        <w:ind w:left="340"/>
      </w:pPr>
      <w:hyperlink w:history="1" w:anchor="sec62">
        <w:r>
          <w:rPr>
            <w:b w:val="false"/>
            <w:bCs w:val="false"/>
            <w:color w:val="666666"/>
            <w:sz w:val="20"/>
            <w:szCs w:val="20"/>
          </w:rPr>
          <w:t xml:space="preserve">16.2 Personalizzare la data</w:t>
        </w:r>
      </w:hyperlink>
    </w:p>
    <w:p>
      <w:pPr>
        <w:tabs>
          <w:tab w:val="right" w:pos="9026" w:leader="dot"/>
        </w:tabs>
        <w:spacing w:after="60"/>
        <w:ind w:left="0"/>
      </w:pPr>
      <w:hyperlink w:history="1" w:anchor="sec63">
        <w:r>
          <w:rPr>
            <w:b/>
            <w:bCs/>
            <w:color w:val="2B2520"/>
            <w:sz w:val="22"/>
            <w:szCs w:val="22"/>
          </w:rPr>
          <w:t xml:space="preserve">17. Scheda Campagne stagionali</w:t>
        </w:r>
      </w:hyperlink>
    </w:p>
    <w:p>
      <w:pPr>
        <w:tabs>
          <w:tab w:val="right" w:pos="9026" w:leader="dot"/>
        </w:tabs>
        <w:spacing w:after="20"/>
        <w:ind w:left="340"/>
      </w:pPr>
      <w:hyperlink w:history="1" w:anchor="sec64">
        <w:r>
          <w:rPr>
            <w:b w:val="false"/>
            <w:bCs w:val="false"/>
            <w:color w:val="666666"/>
            <w:sz w:val="20"/>
            <w:szCs w:val="20"/>
          </w:rPr>
          <w:t xml:space="preserve">17.1 Creare una campagna</w:t>
        </w:r>
      </w:hyperlink>
    </w:p>
    <w:p>
      <w:pPr>
        <w:tabs>
          <w:tab w:val="right" w:pos="9026" w:leader="dot"/>
        </w:tabs>
        <w:spacing w:after="60"/>
        <w:ind w:left="0"/>
      </w:pPr>
      <w:hyperlink w:history="1" w:anchor="sec65">
        <w:r>
          <w:rPr>
            <w:b/>
            <w:bCs/>
            <w:color w:val="2B2520"/>
            <w:sz w:val="22"/>
            <w:szCs w:val="22"/>
          </w:rPr>
          <w:t xml:space="preserve">18. Programma fedeltà</w:t>
        </w:r>
      </w:hyperlink>
    </w:p>
    <w:p>
      <w:pPr>
        <w:tabs>
          <w:tab w:val="right" w:pos="9026" w:leader="dot"/>
        </w:tabs>
        <w:spacing w:after="20"/>
        <w:ind w:left="340"/>
      </w:pPr>
      <w:hyperlink w:history="1" w:anchor="sec66">
        <w:r>
          <w:rPr>
            <w:b w:val="false"/>
            <w:bCs w:val="false"/>
            <w:color w:val="666666"/>
            <w:sz w:val="20"/>
            <w:szCs w:val="20"/>
          </w:rPr>
          <w:t xml:space="preserve">18.1 Assegnazione dei punti</w:t>
        </w:r>
      </w:hyperlink>
    </w:p>
    <w:p>
      <w:pPr>
        <w:tabs>
          <w:tab w:val="right" w:pos="9026" w:leader="dot"/>
        </w:tabs>
        <w:spacing w:after="20"/>
        <w:ind w:left="340"/>
      </w:pPr>
      <w:hyperlink w:history="1" w:anchor="sec67">
        <w:r>
          <w:rPr>
            <w:b w:val="false"/>
            <w:bCs w:val="false"/>
            <w:color w:val="666666"/>
            <w:sz w:val="20"/>
            <w:szCs w:val="20"/>
          </w:rPr>
          <w:t xml:space="preserve">18.2 Livelli del programma fedeltà</w:t>
        </w:r>
      </w:hyperlink>
    </w:p>
    <w:p>
      <w:pPr>
        <w:tabs>
          <w:tab w:val="right" w:pos="9026" w:leader="dot"/>
        </w:tabs>
        <w:spacing w:after="20"/>
        <w:ind w:left="340"/>
      </w:pPr>
      <w:hyperlink w:history="1" w:anchor="sec68">
        <w:r>
          <w:rPr>
            <w:b w:val="false"/>
            <w:bCs w:val="false"/>
            <w:color w:val="666666"/>
            <w:sz w:val="20"/>
            <w:szCs w:val="20"/>
          </w:rPr>
          <w:t xml:space="preserve">18.3 Email fedeltà</w:t>
        </w:r>
      </w:hyperlink>
    </w:p>
    <w:p>
      <w:pPr>
        <w:tabs>
          <w:tab w:val="right" w:pos="9026" w:leader="dot"/>
        </w:tabs>
        <w:spacing w:after="20"/>
        <w:ind w:left="340"/>
      </w:pPr>
      <w:hyperlink w:history="1" w:anchor="sec69">
        <w:r>
          <w:rPr>
            <w:b w:val="false"/>
            <w:bCs w:val="false"/>
            <w:color w:val="666666"/>
            <w:sz w:val="20"/>
            <w:szCs w:val="20"/>
          </w:rPr>
          <w:t xml:space="preserve">18.4 Accumulo multi-negozio</w:t>
        </w:r>
      </w:hyperlink>
    </w:p>
    <w:p>
      <w:pPr>
        <w:tabs>
          <w:tab w:val="right" w:pos="9026" w:leader="dot"/>
        </w:tabs>
        <w:spacing w:after="60"/>
        <w:ind w:left="0"/>
      </w:pPr>
      <w:hyperlink w:history="1" w:anchor="sec70">
        <w:r>
          <w:rPr>
            <w:b/>
            <w:bCs/>
            <w:color w:val="2B2520"/>
            <w:sz w:val="22"/>
            <w:szCs w:val="22"/>
          </w:rPr>
          <w:t xml:space="preserve">19. Scheda Segmenti — Segmentazione comportamentale</w:t>
        </w:r>
      </w:hyperlink>
    </w:p>
    <w:p>
      <w:pPr>
        <w:tabs>
          <w:tab w:val="right" w:pos="9026" w:leader="dot"/>
        </w:tabs>
        <w:spacing w:after="20"/>
        <w:ind w:left="340"/>
      </w:pPr>
      <w:hyperlink w:history="1" w:anchor="sec71">
        <w:r>
          <w:rPr>
            <w:b w:val="false"/>
            <w:bCs w:val="false"/>
            <w:color w:val="666666"/>
            <w:sz w:val="20"/>
            <w:szCs w:val="20"/>
          </w:rPr>
          <w:t xml:space="preserve">19.1 I 5 segmenti</w:t>
        </w:r>
      </w:hyperlink>
    </w:p>
    <w:p>
      <w:pPr>
        <w:tabs>
          <w:tab w:val="right" w:pos="9026" w:leader="dot"/>
        </w:tabs>
        <w:spacing w:after="20"/>
        <w:ind w:left="340"/>
      </w:pPr>
      <w:hyperlink w:history="1" w:anchor="sec72">
        <w:r>
          <w:rPr>
            <w:b w:val="false"/>
            <w:bCs w:val="false"/>
            <w:color w:val="666666"/>
            <w:sz w:val="20"/>
            <w:szCs w:val="20"/>
          </w:rPr>
          <w:t xml:space="preserve">19.2 Usare i segmenti nelle campagne</w:t>
        </w:r>
      </w:hyperlink>
    </w:p>
    <w:p>
      <w:pPr>
        <w:tabs>
          <w:tab w:val="right" w:pos="9026" w:leader="dot"/>
        </w:tabs>
        <w:spacing w:after="60"/>
        <w:ind w:left="0"/>
      </w:pPr>
      <w:hyperlink w:history="1" w:anchor="sec73">
        <w:r>
          <w:rPr>
            <w:b/>
            <w:bCs/>
            <w:color w:val="2B2520"/>
            <w:sz w:val="22"/>
            <w:szCs w:val="22"/>
          </w:rPr>
          <w:t xml:space="preserve">20. Golden Hour — Orario di invio ottimale</w:t>
        </w:r>
      </w:hyperlink>
    </w:p>
    <w:p>
      <w:pPr>
        <w:tabs>
          <w:tab w:val="right" w:pos="9026" w:leader="dot"/>
        </w:tabs>
        <w:spacing w:after="60"/>
        <w:ind w:left="0"/>
      </w:pPr>
      <w:hyperlink w:history="1" w:anchor="sec74">
        <w:r>
          <w:rPr>
            <w:b/>
            <w:bCs/>
            <w:color w:val="2B2520"/>
            <w:sz w:val="22"/>
            <w:szCs w:val="22"/>
          </w:rPr>
          <w:t xml:space="preserve">21. Finestra di acquisto individuale</w:t>
        </w:r>
      </w:hyperlink>
    </w:p>
    <w:p>
      <w:pPr>
        <w:tabs>
          <w:tab w:val="right" w:pos="9026" w:leader="dot"/>
        </w:tabs>
        <w:spacing w:after="20"/>
        <w:ind w:left="340"/>
      </w:pPr>
      <w:hyperlink w:history="1" w:anchor="sec75">
        <w:r>
          <w:rPr>
            <w:b w:val="false"/>
            <w:bCs w:val="false"/>
            <w:color w:val="666666"/>
            <w:sz w:val="20"/>
            <w:szCs w:val="20"/>
          </w:rPr>
          <w:t xml:space="preserve">21.1 Attivare la coda</w:t>
        </w:r>
      </w:hyperlink>
    </w:p>
    <w:p>
      <w:pPr>
        <w:tabs>
          <w:tab w:val="right" w:pos="9026" w:leader="dot"/>
        </w:tabs>
        <w:spacing w:after="60"/>
        <w:ind w:left="0"/>
      </w:pPr>
      <w:hyperlink w:history="1" w:anchor="sec76">
        <w:r>
          <w:rPr>
            <w:b/>
            <w:bCs/>
            <w:color w:val="2B2520"/>
            <w:sz w:val="22"/>
            <w:szCs w:val="22"/>
          </w:rPr>
          <w:t xml:space="preserve">22. Upsell e completamento collezione</w:t>
        </w:r>
      </w:hyperlink>
    </w:p>
    <w:p>
      <w:pPr>
        <w:tabs>
          <w:tab w:val="right" w:pos="9026" w:leader="dot"/>
        </w:tabs>
        <w:spacing w:after="20"/>
        <w:ind w:left="340"/>
      </w:pPr>
      <w:hyperlink w:history="1" w:anchor="sec77">
        <w:r>
          <w:rPr>
            <w:b w:val="false"/>
            <w:bCs w:val="false"/>
            <w:color w:val="666666"/>
            <w:sz w:val="20"/>
            <w:szCs w:val="20"/>
          </w:rPr>
          <w:t xml:space="preserve">22.1 Upsell intelligente</w:t>
        </w:r>
      </w:hyperlink>
    </w:p>
    <w:p>
      <w:pPr>
        <w:tabs>
          <w:tab w:val="right" w:pos="9026" w:leader="dot"/>
        </w:tabs>
        <w:spacing w:after="20"/>
        <w:ind w:left="340"/>
      </w:pPr>
      <w:hyperlink w:history="1" w:anchor="sec78">
        <w:r>
          <w:rPr>
            <w:b w:val="false"/>
            <w:bCs w:val="false"/>
            <w:color w:val="666666"/>
            <w:sz w:val="20"/>
            <w:szCs w:val="20"/>
          </w:rPr>
          <w:t xml:space="preserve">22.2 Completa il tuo look</w:t>
        </w:r>
      </w:hyperlink>
    </w:p>
    <w:p>
      <w:pPr>
        <w:tabs>
          <w:tab w:val="right" w:pos="9026" w:leader="dot"/>
        </w:tabs>
        <w:spacing w:after="20"/>
        <w:ind w:left="340"/>
      </w:pPr>
      <w:hyperlink w:history="1" w:anchor="sec79">
        <w:r>
          <w:rPr>
            <w:b w:val="false"/>
            <w:bCs w:val="false"/>
            <w:color w:val="666666"/>
            <w:sz w:val="20"/>
            <w:szCs w:val="20"/>
          </w:rPr>
          <w:t xml:space="preserve">22.3 Completamento collezione</w:t>
        </w:r>
      </w:hyperlink>
    </w:p>
    <w:p>
      <w:pPr>
        <w:tabs>
          <w:tab w:val="right" w:pos="9026" w:leader="dot"/>
        </w:tabs>
        <w:spacing w:after="60"/>
        <w:ind w:left="0"/>
      </w:pPr>
      <w:hyperlink w:history="1" w:anchor="sec80">
        <w:r>
          <w:rPr>
            <w:b/>
            <w:bCs/>
            <w:color w:val="2B2520"/>
            <w:sz w:val="22"/>
            <w:szCs w:val="22"/>
          </w:rPr>
          <w:t xml:space="preserve">23. Lista d'attesa prodotti</w:t>
        </w:r>
      </w:hyperlink>
    </w:p>
    <w:p>
      <w:pPr>
        <w:tabs>
          <w:tab w:val="right" w:pos="9026" w:leader="dot"/>
        </w:tabs>
        <w:spacing w:after="20"/>
        <w:ind w:left="340"/>
      </w:pPr>
      <w:hyperlink w:history="1" w:anchor="sec81">
        <w:r>
          <w:rPr>
            <w:b w:val="false"/>
            <w:bCs w:val="false"/>
            <w:color w:val="666666"/>
            <w:sz w:val="20"/>
            <w:szCs w:val="20"/>
          </w:rPr>
          <w:t xml:space="preserve">23.1 Configurazione</w:t>
        </w:r>
      </w:hyperlink>
    </w:p>
    <w:p>
      <w:pPr>
        <w:tabs>
          <w:tab w:val="right" w:pos="9026" w:leader="dot"/>
        </w:tabs>
        <w:spacing w:after="20"/>
        <w:ind w:left="340"/>
      </w:pPr>
      <w:hyperlink w:history="1" w:anchor="sec82">
        <w:r>
          <w:rPr>
            <w:b w:val="false"/>
            <w:bCs w:val="false"/>
            <w:color w:val="666666"/>
            <w:sz w:val="20"/>
            <w:szCs w:val="20"/>
          </w:rPr>
          <w:t xml:space="preserve">23.2 Gestire le iscrizioni</w:t>
        </w:r>
      </w:hyperlink>
    </w:p>
    <w:p>
      <w:pPr>
        <w:tabs>
          <w:tab w:val="right" w:pos="9026" w:leader="dot"/>
        </w:tabs>
        <w:spacing w:after="60"/>
        <w:ind w:left="0"/>
      </w:pPr>
      <w:hyperlink w:history="1" w:anchor="sec83">
        <w:r>
          <w:rPr>
            <w:b/>
            <w:bCs/>
            <w:color w:val="2B2520"/>
            <w:sz w:val="22"/>
            <w:szCs w:val="22"/>
          </w:rPr>
          <w:t xml:space="preserve">24. Scheda Test A/B</w:t>
        </w:r>
      </w:hyperlink>
    </w:p>
    <w:p>
      <w:pPr>
        <w:tabs>
          <w:tab w:val="right" w:pos="9026" w:leader="dot"/>
        </w:tabs>
        <w:spacing w:after="20"/>
        <w:ind w:left="340"/>
      </w:pPr>
      <w:hyperlink w:history="1" w:anchor="sec84">
        <w:r>
          <w:rPr>
            <w:b w:val="false"/>
            <w:bCs w:val="false"/>
            <w:color w:val="666666"/>
            <w:sz w:val="20"/>
            <w:szCs w:val="20"/>
          </w:rPr>
          <w:t xml:space="preserve">24.1 Creare un test</w:t>
        </w:r>
      </w:hyperlink>
    </w:p>
    <w:p>
      <w:pPr>
        <w:tabs>
          <w:tab w:val="right" w:pos="9026" w:leader="dot"/>
        </w:tabs>
        <w:spacing w:after="20"/>
        <w:ind w:left="340"/>
      </w:pPr>
      <w:hyperlink w:history="1" w:anchor="sec85">
        <w:r>
          <w:rPr>
            <w:b w:val="false"/>
            <w:bCs w:val="false"/>
            <w:color w:val="666666"/>
            <w:sz w:val="20"/>
            <w:szCs w:val="20"/>
          </w:rPr>
          <w:t xml:space="preserve">24.2 Monitorare i risultati</w:t>
        </w:r>
      </w:hyperlink>
    </w:p>
    <w:p>
      <w:pPr>
        <w:tabs>
          <w:tab w:val="right" w:pos="9026" w:leader="dot"/>
        </w:tabs>
        <w:spacing w:after="20"/>
        <w:ind w:left="340"/>
      </w:pPr>
      <w:hyperlink w:history="1" w:anchor="sec86">
        <w:r>
          <w:rPr>
            <w:b w:val="false"/>
            <w:bCs w:val="false"/>
            <w:color w:val="666666"/>
            <w:sz w:val="20"/>
            <w:szCs w:val="20"/>
          </w:rPr>
          <w:t xml:space="preserve">24.3 Determinare il vincitore</w:t>
        </w:r>
      </w:hyperlink>
    </w:p>
    <w:p>
      <w:pPr>
        <w:tabs>
          <w:tab w:val="right" w:pos="9026" w:leader="dot"/>
        </w:tabs>
        <w:spacing w:after="60"/>
        <w:ind w:left="0"/>
      </w:pPr>
      <w:hyperlink w:history="1" w:anchor="sec87">
        <w:r>
          <w:rPr>
            <w:b/>
            <w:bCs/>
            <w:color w:val="2B2520"/>
            <w:sz w:val="22"/>
            <w:szCs w:val="22"/>
          </w:rPr>
          <w:t xml:space="preserve">25. Scheda Statistiche</w:t>
        </w:r>
      </w:hyperlink>
    </w:p>
    <w:p>
      <w:pPr>
        <w:tabs>
          <w:tab w:val="right" w:pos="9026" w:leader="dot"/>
        </w:tabs>
        <w:spacing w:after="20"/>
        <w:ind w:left="340"/>
      </w:pPr>
      <w:hyperlink w:history="1" w:anchor="sec88">
        <w:r>
          <w:rPr>
            <w:b w:val="false"/>
            <w:bCs w:val="false"/>
            <w:color w:val="666666"/>
            <w:sz w:val="20"/>
            <w:szCs w:val="20"/>
          </w:rPr>
          <w:t xml:space="preserve">25.1 Dashboard KPI</w:t>
        </w:r>
      </w:hyperlink>
    </w:p>
    <w:p>
      <w:pPr>
        <w:tabs>
          <w:tab w:val="right" w:pos="9026" w:leader="dot"/>
        </w:tabs>
        <w:spacing w:after="20"/>
        <w:ind w:left="340"/>
      </w:pPr>
      <w:hyperlink w:history="1" w:anchor="sec89">
        <w:r>
          <w:rPr>
            <w:b w:val="false"/>
            <w:bCs w:val="false"/>
            <w:color w:val="666666"/>
            <w:sz w:val="20"/>
            <w:szCs w:val="20"/>
          </w:rPr>
          <w:t xml:space="preserve">25.2 Tracking aperture e clic</w:t>
        </w:r>
      </w:hyperlink>
    </w:p>
    <w:p>
      <w:pPr>
        <w:tabs>
          <w:tab w:val="right" w:pos="9026" w:leader="dot"/>
        </w:tabs>
        <w:spacing w:after="20"/>
        <w:ind w:left="340"/>
      </w:pPr>
      <w:hyperlink w:history="1" w:anchor="sec90">
        <w:r>
          <w:rPr>
            <w:b w:val="false"/>
            <w:bCs w:val="false"/>
            <w:color w:val="666666"/>
            <w:sz w:val="20"/>
            <w:szCs w:val="20"/>
          </w:rPr>
          <w:t xml:space="preserve">25.3 Attribuzione dei ricavi</w:t>
        </w:r>
      </w:hyperlink>
    </w:p>
    <w:p>
      <w:pPr>
        <w:tabs>
          <w:tab w:val="right" w:pos="9026" w:leader="dot"/>
        </w:tabs>
        <w:spacing w:after="20"/>
        <w:ind w:left="340"/>
      </w:pPr>
      <w:hyperlink w:history="1" w:anchor="sec91">
        <w:r>
          <w:rPr>
            <w:b w:val="false"/>
            <w:bCs w:val="false"/>
            <w:color w:val="666666"/>
            <w:sz w:val="20"/>
            <w:szCs w:val="20"/>
          </w:rPr>
          <w:t xml:space="preserve">25.4 Score di deliverability</w:t>
        </w:r>
      </w:hyperlink>
    </w:p>
    <w:p>
      <w:pPr>
        <w:tabs>
          <w:tab w:val="right" w:pos="9026" w:leader="dot"/>
        </w:tabs>
        <w:spacing w:after="20"/>
        <w:ind w:left="340"/>
      </w:pPr>
      <w:hyperlink w:history="1" w:anchor="sec92">
        <w:r>
          <w:rPr>
            <w:b w:val="false"/>
            <w:bCs w:val="false"/>
            <w:color w:val="666666"/>
            <w:sz w:val="20"/>
            <w:szCs w:val="20"/>
          </w:rPr>
          <w:t xml:space="preserve">25.5 Churn score</w:t>
        </w:r>
      </w:hyperlink>
    </w:p>
    <w:p>
      <w:pPr>
        <w:tabs>
          <w:tab w:val="right" w:pos="9026" w:leader="dot"/>
        </w:tabs>
        <w:spacing w:after="20"/>
        <w:ind w:left="340"/>
      </w:pPr>
      <w:hyperlink w:history="1" w:anchor="sec93">
        <w:r>
          <w:rPr>
            <w:b w:val="false"/>
            <w:bCs w:val="false"/>
            <w:color w:val="666666"/>
            <w:sz w:val="20"/>
            <w:szCs w:val="20"/>
          </w:rPr>
          <w:t xml:space="preserve">25.6 CLV — Customer Lifetime Value su 12 mesi</w:t>
        </w:r>
      </w:hyperlink>
    </w:p>
    <w:p>
      <w:pPr>
        <w:tabs>
          <w:tab w:val="right" w:pos="9026" w:leader="dot"/>
        </w:tabs>
        <w:spacing w:after="20"/>
        <w:ind w:left="340"/>
      </w:pPr>
      <w:hyperlink w:history="1" w:anchor="sec94">
        <w:r>
          <w:rPr>
            <w:b w:val="false"/>
            <w:bCs w:val="false"/>
            <w:color w:val="666666"/>
            <w:sz w:val="20"/>
            <w:szCs w:val="20"/>
          </w:rPr>
          <w:t xml:space="preserve">25.7 Punteggio di propensione all'acquisto</w:t>
        </w:r>
      </w:hyperlink>
    </w:p>
    <w:p>
      <w:pPr>
        <w:tabs>
          <w:tab w:val="right" w:pos="9026" w:leader="dot"/>
        </w:tabs>
        <w:spacing w:after="20"/>
        <w:ind w:left="340"/>
      </w:pPr>
      <w:hyperlink w:history="1" w:anchor="sec95">
        <w:r>
          <w:rPr>
            <w:b w:val="false"/>
            <w:bCs w:val="false"/>
            <w:color w:val="666666"/>
            <w:sz w:val="20"/>
            <w:szCs w:val="20"/>
          </w:rPr>
          <w:t xml:space="preserve">25.8 Storico email clienti</w:t>
        </w:r>
      </w:hyperlink>
    </w:p>
    <w:p>
      <w:pPr>
        <w:tabs>
          <w:tab w:val="right" w:pos="9026" w:leader="dot"/>
        </w:tabs>
        <w:spacing w:after="60"/>
        <w:ind w:left="0"/>
      </w:pPr>
      <w:hyperlink w:history="1" w:anchor="sec96">
        <w:r>
          <w:rPr>
            <w:b/>
            <w:bCs/>
            <w:color w:val="2B2520"/>
            <w:sz w:val="22"/>
            <w:szCs w:val="22"/>
          </w:rPr>
          <w:t xml:space="preserve">25b. Scheda Storico clienti</w:t>
        </w:r>
      </w:hyperlink>
    </w:p>
    <w:p>
      <w:pPr>
        <w:tabs>
          <w:tab w:val="right" w:pos="9026" w:leader="dot"/>
        </w:tabs>
        <w:spacing w:after="20"/>
        <w:ind w:left="340"/>
      </w:pPr>
      <w:hyperlink w:history="1" w:anchor="sec97">
        <w:r>
          <w:rPr>
            <w:b w:val="false"/>
            <w:bCs w:val="false"/>
            <w:color w:val="666666"/>
            <w:sz w:val="20"/>
            <w:szCs w:val="20"/>
          </w:rPr>
          <w:t xml:space="preserve">25b.1 Filtri disponibili</w:t>
        </w:r>
      </w:hyperlink>
    </w:p>
    <w:p>
      <w:pPr>
        <w:tabs>
          <w:tab w:val="right" w:pos="9026" w:leader="dot"/>
        </w:tabs>
        <w:spacing w:after="20"/>
        <w:ind w:left="340"/>
      </w:pPr>
      <w:hyperlink w:history="1" w:anchor="sec98">
        <w:r>
          <w:rPr>
            <w:b w:val="false"/>
            <w:bCs w:val="false"/>
            <w:color w:val="666666"/>
            <w:sz w:val="20"/>
            <w:szCs w:val="20"/>
          </w:rPr>
          <w:t xml:space="preserve">25b.2 Export CSV</w:t>
        </w:r>
      </w:hyperlink>
    </w:p>
    <w:p>
      <w:pPr>
        <w:tabs>
          <w:tab w:val="right" w:pos="9026" w:leader="dot"/>
        </w:tabs>
        <w:spacing w:after="60"/>
        <w:ind w:left="0"/>
      </w:pPr>
      <w:hyperlink w:history="1" w:anchor="sec99">
        <w:r>
          <w:rPr>
            <w:b/>
            <w:bCs/>
            <w:color w:val="2B2520"/>
            <w:sz w:val="22"/>
            <w:szCs w:val="22"/>
          </w:rPr>
          <w:t xml:space="preserve">26. Report mensile automatico</w:t>
        </w:r>
      </w:hyperlink>
    </w:p>
    <w:p>
      <w:pPr>
        <w:tabs>
          <w:tab w:val="right" w:pos="9026" w:leader="dot"/>
        </w:tabs>
        <w:spacing w:after="20"/>
        <w:ind w:left="340"/>
      </w:pPr>
      <w:hyperlink w:history="1" w:anchor="sec100">
        <w:r>
          <w:rPr>
            <w:b w:val="false"/>
            <w:bCs w:val="false"/>
            <w:color w:val="666666"/>
            <w:sz w:val="20"/>
            <w:szCs w:val="20"/>
          </w:rPr>
          <w:t xml:space="preserve">26.1 Configurazione</w:t>
        </w:r>
      </w:hyperlink>
    </w:p>
    <w:p>
      <w:pPr>
        <w:tabs>
          <w:tab w:val="right" w:pos="9026" w:leader="dot"/>
        </w:tabs>
        <w:spacing w:after="60"/>
        <w:ind w:left="0"/>
      </w:pPr>
      <w:hyperlink w:history="1" w:anchor="sec101">
        <w:r>
          <w:rPr>
            <w:b/>
            <w:bCs/>
            <w:color w:val="2B2520"/>
            <w:sz w:val="22"/>
            <w:szCs w:val="22"/>
          </w:rPr>
          <w:t xml:space="preserve">27. Reputazione del dominio di invio</w:t>
        </w:r>
      </w:hyperlink>
    </w:p>
    <w:p>
      <w:pPr>
        <w:tabs>
          <w:tab w:val="right" w:pos="9026" w:leader="dot"/>
        </w:tabs>
        <w:spacing w:after="20"/>
        <w:ind w:left="340"/>
      </w:pPr>
      <w:hyperlink w:history="1" w:anchor="sec102">
        <w:r>
          <w:rPr>
            <w:b w:val="false"/>
            <w:bCs w:val="false"/>
            <w:color w:val="666666"/>
            <w:sz w:val="20"/>
            <w:szCs w:val="20"/>
          </w:rPr>
          <w:t xml:space="preserve">27.1 Interpretare i risultati</w:t>
        </w:r>
      </w:hyperlink>
    </w:p>
    <w:p>
      <w:pPr>
        <w:tabs>
          <w:tab w:val="right" w:pos="9026" w:leader="dot"/>
        </w:tabs>
        <w:spacing w:after="60"/>
        <w:ind w:left="0"/>
      </w:pPr>
      <w:hyperlink w:history="1" w:anchor="sec103">
        <w:r>
          <w:rPr>
            <w:b/>
            <w:bCs/>
            <w:color w:val="2B2520"/>
            <w:sz w:val="22"/>
            <w:szCs w:val="22"/>
          </w:rPr>
          <w:t xml:space="preserve">28. Integrazioni Google e SEO</w:t>
        </w:r>
      </w:hyperlink>
    </w:p>
    <w:p>
      <w:pPr>
        <w:tabs>
          <w:tab w:val="right" w:pos="9026" w:leader="dot"/>
        </w:tabs>
        <w:spacing w:after="20"/>
        <w:ind w:left="340"/>
      </w:pPr>
      <w:hyperlink w:history="1" w:anchor="sec104">
        <w:r>
          <w:rPr>
            <w:b w:val="false"/>
            <w:bCs w:val="false"/>
            <w:color w:val="666666"/>
            <w:sz w:val="20"/>
            <w:szCs w:val="20"/>
          </w:rPr>
          <w:t xml:space="preserve">28.1 Gmail Postmaster Tools</w:t>
        </w:r>
      </w:hyperlink>
    </w:p>
    <w:p>
      <w:pPr>
        <w:tabs>
          <w:tab w:val="right" w:pos="9026" w:leader="dot"/>
        </w:tabs>
        <w:spacing w:after="20"/>
        <w:ind w:left="340"/>
      </w:pPr>
      <w:hyperlink w:history="1" w:anchor="sec105">
        <w:r>
          <w:rPr>
            <w:b w:val="false"/>
            <w:bCs w:val="false"/>
            <w:color w:val="666666"/>
            <w:sz w:val="20"/>
            <w:szCs w:val="20"/>
          </w:rPr>
          <w:t xml:space="preserve">28.2 Google Search Console</w:t>
        </w:r>
      </w:hyperlink>
    </w:p>
    <w:p>
      <w:pPr>
        <w:tabs>
          <w:tab w:val="right" w:pos="9026" w:leader="dot"/>
        </w:tabs>
        <w:spacing w:after="20"/>
        <w:ind w:left="340"/>
      </w:pPr>
      <w:hyperlink w:history="1" w:anchor="sec106">
        <w:r>
          <w:rPr>
            <w:b w:val="false"/>
            <w:bCs w:val="false"/>
            <w:color w:val="666666"/>
            <w:sz w:val="20"/>
            <w:szCs w:val="20"/>
          </w:rPr>
          <w:t xml:space="preserve">28.3 Google PageSpeed Insights</w:t>
        </w:r>
      </w:hyperlink>
    </w:p>
    <w:p>
      <w:pPr>
        <w:tabs>
          <w:tab w:val="right" w:pos="9026" w:leader="dot"/>
        </w:tabs>
        <w:spacing w:after="20"/>
        <w:ind w:left="340"/>
      </w:pPr>
      <w:hyperlink w:history="1" w:anchor="sec107">
        <w:r>
          <w:rPr>
            <w:b w:val="false"/>
            <w:bCs w:val="false"/>
            <w:color w:val="666666"/>
            <w:sz w:val="20"/>
            <w:szCs w:val="20"/>
          </w:rPr>
          <w:t xml:space="preserve">28.4 Semrush e Moz (facoltativi)</w:t>
        </w:r>
      </w:hyperlink>
    </w:p>
    <w:p>
      <w:pPr>
        <w:tabs>
          <w:tab w:val="right" w:pos="9026" w:leader="dot"/>
        </w:tabs>
        <w:spacing w:after="60"/>
        <w:ind w:left="0"/>
      </w:pPr>
      <w:hyperlink w:history="1" w:anchor="sec108">
        <w:r>
          <w:rPr>
            <w:b/>
            <w:bCs/>
            <w:color w:val="2B2520"/>
            <w:sz w:val="22"/>
            <w:szCs w:val="22"/>
          </w:rPr>
          <w:t xml:space="preserve">29. Scheda Bounce — Gestione indirizzi non validi</w:t>
        </w:r>
      </w:hyperlink>
    </w:p>
    <w:p>
      <w:pPr>
        <w:tabs>
          <w:tab w:val="right" w:pos="9026" w:leader="dot"/>
        </w:tabs>
        <w:spacing w:after="20"/>
        <w:ind w:left="340"/>
      </w:pPr>
      <w:hyperlink w:history="1" w:anchor="sec109">
        <w:r>
          <w:rPr>
            <w:b w:val="false"/>
            <w:bCs w:val="false"/>
            <w:color w:val="666666"/>
            <w:sz w:val="20"/>
            <w:szCs w:val="20"/>
          </w:rPr>
          <w:t xml:space="preserve">29.1 Configurazione IMAP</w:t>
        </w:r>
      </w:hyperlink>
    </w:p>
    <w:p>
      <w:pPr>
        <w:tabs>
          <w:tab w:val="right" w:pos="9026" w:leader="dot"/>
        </w:tabs>
        <w:spacing w:after="20"/>
        <w:ind w:left="340"/>
      </w:pPr>
      <w:hyperlink w:history="1" w:anchor="sec110">
        <w:r>
          <w:rPr>
            <w:b w:val="false"/>
            <w:bCs w:val="false"/>
            <w:color w:val="666666"/>
            <w:sz w:val="20"/>
            <w:szCs w:val="20"/>
          </w:rPr>
          <w:t xml:space="preserve">29.2 Configurazione webhook ESP</w:t>
        </w:r>
      </w:hyperlink>
    </w:p>
    <w:p>
      <w:pPr>
        <w:tabs>
          <w:tab w:val="right" w:pos="9026" w:leader="dot"/>
        </w:tabs>
        <w:spacing w:after="20"/>
        <w:ind w:left="340"/>
      </w:pPr>
      <w:hyperlink w:history="1" w:anchor="sec111">
        <w:r>
          <w:rPr>
            <w:b w:val="false"/>
            <w:bCs w:val="false"/>
            <w:color w:val="666666"/>
            <w:sz w:val="20"/>
            <w:szCs w:val="20"/>
          </w:rPr>
          <w:t xml:space="preserve">29.3 Hard bounce e soft bounce</w:t>
        </w:r>
      </w:hyperlink>
    </w:p>
    <w:p>
      <w:pPr>
        <w:tabs>
          <w:tab w:val="right" w:pos="9026" w:leader="dot"/>
        </w:tabs>
        <w:spacing w:after="60"/>
        <w:ind w:left="0"/>
      </w:pPr>
      <w:hyperlink w:history="1" w:anchor="sec112">
        <w:r>
          <w:rPr>
            <w:b/>
            <w:bCs/>
            <w:color w:val="2B2520"/>
            <w:sz w:val="22"/>
            <w:szCs w:val="22"/>
          </w:rPr>
          <w:t xml:space="preserve">30. Certificati di autenticità</w:t>
        </w:r>
      </w:hyperlink>
    </w:p>
    <w:p>
      <w:pPr>
        <w:tabs>
          <w:tab w:val="right" w:pos="9026" w:leader="dot"/>
        </w:tabs>
        <w:spacing w:after="20"/>
        <w:ind w:left="340"/>
      </w:pPr>
      <w:hyperlink w:history="1" w:anchor="sec113">
        <w:r>
          <w:rPr>
            <w:b w:val="false"/>
            <w:bCs w:val="false"/>
            <w:color w:val="666666"/>
            <w:sz w:val="20"/>
            <w:szCs w:val="20"/>
          </w:rPr>
          <w:t xml:space="preserve">30.1 Configurazione</w:t>
        </w:r>
      </w:hyperlink>
    </w:p>
    <w:p>
      <w:pPr>
        <w:tabs>
          <w:tab w:val="right" w:pos="9026" w:leader="dot"/>
        </w:tabs>
        <w:spacing w:after="20"/>
        <w:ind w:left="340"/>
      </w:pPr>
      <w:hyperlink w:history="1" w:anchor="sec114">
        <w:r>
          <w:rPr>
            <w:b w:val="false"/>
            <w:bCs w:val="false"/>
            <w:color w:val="666666"/>
            <w:sz w:val="20"/>
            <w:szCs w:val="20"/>
          </w:rPr>
          <w:t xml:space="preserve">30.2 Emettere un certificato manualmente</w:t>
        </w:r>
      </w:hyperlink>
    </w:p>
    <w:p>
      <w:pPr>
        <w:tabs>
          <w:tab w:val="right" w:pos="9026" w:leader="dot"/>
        </w:tabs>
        <w:spacing w:after="60"/>
        <w:ind w:left="0"/>
      </w:pPr>
      <w:hyperlink w:history="1" w:anchor="sec115">
        <w:r>
          <w:rPr>
            <w:b/>
            <w:bCs/>
            <w:color w:val="2B2520"/>
            <w:sz w:val="22"/>
            <w:szCs w:val="22"/>
          </w:rPr>
          <w:t xml:space="preserve">31. Centro preferenze cliente</w:t>
        </w:r>
      </w:hyperlink>
    </w:p>
    <w:p>
      <w:pPr>
        <w:tabs>
          <w:tab w:val="right" w:pos="9026" w:leader="dot"/>
        </w:tabs>
        <w:spacing w:after="20"/>
        <w:ind w:left="340"/>
      </w:pPr>
      <w:hyperlink w:history="1" w:anchor="sec116">
        <w:r>
          <w:rPr>
            <w:b w:val="false"/>
            <w:bCs w:val="false"/>
            <w:color w:val="666666"/>
            <w:sz w:val="20"/>
            <w:szCs w:val="20"/>
          </w:rPr>
          <w:t xml:space="preserve">31.1 Categorie di preferenze</w:t>
        </w:r>
      </w:hyperlink>
    </w:p>
    <w:p>
      <w:pPr>
        <w:tabs>
          <w:tab w:val="right" w:pos="9026" w:leader="dot"/>
        </w:tabs>
        <w:spacing w:after="20"/>
        <w:ind w:left="340"/>
      </w:pPr>
      <w:hyperlink w:history="1" w:anchor="sec117">
        <w:r>
          <w:rPr>
            <w:b w:val="false"/>
            <w:bCs w:val="false"/>
            <w:color w:val="666666"/>
            <w:sz w:val="20"/>
            <w:szCs w:val="20"/>
          </w:rPr>
          <w:t xml:space="preserve">31.2 Disiscrizione globale</w:t>
        </w:r>
      </w:hyperlink>
    </w:p>
    <w:p>
      <w:pPr>
        <w:tabs>
          <w:tab w:val="right" w:pos="9026" w:leader="dot"/>
        </w:tabs>
        <w:spacing w:after="60"/>
        <w:ind w:left="0"/>
      </w:pPr>
      <w:hyperlink w:history="1" w:anchor="sec118">
        <w:r>
          <w:rPr>
            <w:b/>
            <w:bCs/>
            <w:color w:val="2B2520"/>
            <w:sz w:val="22"/>
            <w:szCs w:val="22"/>
          </w:rPr>
          <w:t xml:space="preserve">32. Scheda GDPR — Audit e conformità</w:t>
        </w:r>
      </w:hyperlink>
    </w:p>
    <w:p>
      <w:pPr>
        <w:tabs>
          <w:tab w:val="right" w:pos="9026" w:leader="dot"/>
        </w:tabs>
        <w:spacing w:after="20"/>
        <w:ind w:left="340"/>
      </w:pPr>
      <w:hyperlink w:history="1" w:anchor="sec119">
        <w:r>
          <w:rPr>
            <w:b w:val="false"/>
            <w:bCs w:val="false"/>
            <w:color w:val="666666"/>
            <w:sz w:val="20"/>
            <w:szCs w:val="20"/>
          </w:rPr>
          <w:t xml:space="preserve">32.1 Score di conformità</w:t>
        </w:r>
      </w:hyperlink>
    </w:p>
    <w:p>
      <w:pPr>
        <w:tabs>
          <w:tab w:val="right" w:pos="9026" w:leader="dot"/>
        </w:tabs>
        <w:spacing w:after="20"/>
        <w:ind w:left="340"/>
      </w:pPr>
      <w:hyperlink w:history="1" w:anchor="sec120">
        <w:r>
          <w:rPr>
            <w:b w:val="false"/>
            <w:bCs w:val="false"/>
            <w:color w:val="666666"/>
            <w:sz w:val="20"/>
            <w:szCs w:val="20"/>
          </w:rPr>
          <w:t xml:space="preserve">32.2 Periodi di conservazione</w:t>
        </w:r>
      </w:hyperlink>
    </w:p>
    <w:p>
      <w:pPr>
        <w:tabs>
          <w:tab w:val="right" w:pos="9026" w:leader="dot"/>
        </w:tabs>
        <w:spacing w:after="20"/>
        <w:ind w:left="340"/>
      </w:pPr>
      <w:hyperlink w:history="1" w:anchor="sec121">
        <w:r>
          <w:rPr>
            <w:b w:val="false"/>
            <w:bCs w:val="false"/>
            <w:color w:val="666666"/>
            <w:sz w:val="20"/>
            <w:szCs w:val="20"/>
          </w:rPr>
          <w:t xml:space="preserve">32.3 Cancellazione dei dati</w:t>
        </w:r>
      </w:hyperlink>
    </w:p>
    <w:p>
      <w:pPr>
        <w:tabs>
          <w:tab w:val="right" w:pos="9026" w:leader="dot"/>
        </w:tabs>
        <w:spacing w:after="60"/>
        <w:ind w:left="0"/>
      </w:pPr>
      <w:hyperlink w:history="1" w:anchor="sec122">
        <w:r>
          <w:rPr>
            <w:b/>
            <w:bCs/>
            <w:color w:val="2B2520"/>
            <w:sz w:val="22"/>
            <w:szCs w:val="22"/>
          </w:rPr>
          <w:t xml:space="preserve">33. Crittografia dei dati sensibili</w:t>
        </w:r>
      </w:hyperlink>
    </w:p>
    <w:p>
      <w:pPr>
        <w:tabs>
          <w:tab w:val="right" w:pos="9026" w:leader="dot"/>
        </w:tabs>
        <w:spacing w:after="20"/>
        <w:ind w:left="340"/>
      </w:pPr>
      <w:hyperlink w:history="1" w:anchor="sec123">
        <w:r>
          <w:rPr>
            <w:b w:val="false"/>
            <w:bCs w:val="false"/>
            <w:color w:val="666666"/>
            <w:sz w:val="20"/>
            <w:szCs w:val="20"/>
          </w:rPr>
          <w:t xml:space="preserve">33.1 Cosa viene crittografato</w:t>
        </w:r>
      </w:hyperlink>
    </w:p>
    <w:p>
      <w:pPr>
        <w:tabs>
          <w:tab w:val="right" w:pos="9026" w:leader="dot"/>
        </w:tabs>
        <w:spacing w:after="20"/>
        <w:ind w:left="340"/>
      </w:pPr>
      <w:hyperlink w:history="1" w:anchor="sec124">
        <w:r>
          <w:rPr>
            <w:b w:val="false"/>
            <w:bCs w:val="false"/>
            <w:color w:val="666666"/>
            <w:sz w:val="20"/>
            <w:szCs w:val="20"/>
          </w:rPr>
          <w:t xml:space="preserve">33.2 Come funziona</w:t>
        </w:r>
      </w:hyperlink>
    </w:p>
    <w:p>
      <w:pPr>
        <w:tabs>
          <w:tab w:val="right" w:pos="9026" w:leader="dot"/>
        </w:tabs>
        <w:spacing w:after="20"/>
        <w:ind w:left="340"/>
      </w:pPr>
      <w:hyperlink w:history="1" w:anchor="sec125">
        <w:r>
          <w:rPr>
            <w:b w:val="false"/>
            <w:bCs w:val="false"/>
            <w:color w:val="666666"/>
            <w:sz w:val="20"/>
            <w:szCs w:val="20"/>
          </w:rPr>
          <w:t xml:space="preserve">33.3 Monitoraggio Watchdog</w:t>
        </w:r>
      </w:hyperlink>
    </w:p>
    <w:p>
      <w:pPr>
        <w:tabs>
          <w:tab w:val="right" w:pos="9026" w:leader="dot"/>
        </w:tabs>
        <w:spacing w:after="20"/>
        <w:ind w:left="340"/>
      </w:pPr>
      <w:hyperlink w:history="1" w:anchor="sec126">
        <w:r>
          <w:rPr>
            <w:b w:val="false"/>
            <w:bCs w:val="false"/>
            <w:color w:val="666666"/>
            <w:sz w:val="20"/>
            <w:szCs w:val="20"/>
          </w:rPr>
          <w:t xml:space="preserve">33.4 Migrazione retroattiva</w:t>
        </w:r>
      </w:hyperlink>
    </w:p>
    <w:p>
      <w:pPr>
        <w:tabs>
          <w:tab w:val="right" w:pos="9026" w:leader="dot"/>
        </w:tabs>
        <w:spacing w:after="60"/>
        <w:ind w:left="0"/>
      </w:pPr>
      <w:hyperlink w:history="1" w:anchor="sec127">
        <w:r>
          <w:rPr>
            <w:b/>
            <w:bCs/>
            <w:color w:val="2B2520"/>
            <w:sz w:val="22"/>
            <w:szCs w:val="22"/>
          </w:rPr>
          <w:t xml:space="preserve">34. Scheda Webhook — Integrazioni di terze parti</w:t>
        </w:r>
      </w:hyperlink>
    </w:p>
    <w:p>
      <w:pPr>
        <w:tabs>
          <w:tab w:val="right" w:pos="9026" w:leader="dot"/>
        </w:tabs>
        <w:spacing w:after="20"/>
        <w:ind w:left="340"/>
      </w:pPr>
      <w:hyperlink w:history="1" w:anchor="sec128">
        <w:r>
          <w:rPr>
            <w:b w:val="false"/>
            <w:bCs w:val="false"/>
            <w:color w:val="666666"/>
            <w:sz w:val="20"/>
            <w:szCs w:val="20"/>
          </w:rPr>
          <w:t xml:space="preserve">34.1 Eventi disponibili</w:t>
        </w:r>
      </w:hyperlink>
    </w:p>
    <w:p>
      <w:pPr>
        <w:tabs>
          <w:tab w:val="right" w:pos="9026" w:leader="dot"/>
        </w:tabs>
        <w:spacing w:after="20"/>
        <w:ind w:left="340"/>
      </w:pPr>
      <w:hyperlink w:history="1" w:anchor="sec129">
        <w:r>
          <w:rPr>
            <w:b w:val="false"/>
            <w:bCs w:val="false"/>
            <w:color w:val="666666"/>
            <w:sz w:val="20"/>
            <w:szCs w:val="20"/>
          </w:rPr>
          <w:t xml:space="preserve">34.2 Configurare un endpoint</w:t>
        </w:r>
      </w:hyperlink>
    </w:p>
    <w:p>
      <w:pPr>
        <w:tabs>
          <w:tab w:val="right" w:pos="9026" w:leader="dot"/>
        </w:tabs>
        <w:spacing w:after="60"/>
        <w:ind w:left="0"/>
      </w:pPr>
      <w:hyperlink w:history="1" w:anchor="sec130">
        <w:r>
          <w:rPr>
            <w:b/>
            <w:bCs/>
            <w:color w:val="2B2520"/>
            <w:sz w:val="22"/>
            <w:szCs w:val="22"/>
          </w:rPr>
          <w:t xml:space="preserve">35. Testimone silenzioso — Archiviazione BCC</w:t>
        </w:r>
      </w:hyperlink>
    </w:p>
    <w:p>
      <w:pPr>
        <w:tabs>
          <w:tab w:val="right" w:pos="9026" w:leader="dot"/>
        </w:tabs>
        <w:spacing w:after="60"/>
        <w:ind w:left="0"/>
      </w:pPr>
      <w:hyperlink w:history="1" w:anchor="sec131">
        <w:r>
          <w:rPr>
            <w:b/>
            <w:bCs/>
            <w:color w:val="2B2520"/>
            <w:sz w:val="22"/>
            <w:szCs w:val="22"/>
          </w:rPr>
          <w:t xml:space="preserve">36. Email di fallback intelligente</w:t>
        </w:r>
      </w:hyperlink>
    </w:p>
    <w:p>
      <w:pPr>
        <w:tabs>
          <w:tab w:val="right" w:pos="9026" w:leader="dot"/>
        </w:tabs>
        <w:spacing w:after="60"/>
        <w:ind w:left="0"/>
      </w:pPr>
      <w:hyperlink w:history="1" w:anchor="sec132">
        <w:r>
          <w:rPr>
            <w:b/>
            <w:bCs/>
            <w:color w:val="2B2520"/>
            <w:sz w:val="22"/>
            <w:szCs w:val="22"/>
          </w:rPr>
          <w:t xml:space="preserve">37. Modalità silenzio — Anti-duplicato</w:t>
        </w:r>
      </w:hyperlink>
    </w:p>
    <w:p>
      <w:pPr>
        <w:tabs>
          <w:tab w:val="right" w:pos="9026" w:leader="dot"/>
        </w:tabs>
        <w:spacing w:after="60"/>
        <w:ind w:left="0"/>
      </w:pPr>
      <w:hyperlink w:history="1" w:anchor="sec133">
        <w:r>
          <w:rPr>
            <w:b/>
            <w:bCs/>
            <w:color w:val="2B2520"/>
            <w:sz w:val="22"/>
            <w:szCs w:val="22"/>
          </w:rPr>
          <w:t xml:space="preserve">38. Scheda Aiuto — Watchdog &amp; Diagnostica</w:t>
        </w:r>
      </w:hyperlink>
    </w:p>
    <w:p>
      <w:pPr>
        <w:tabs>
          <w:tab w:val="right" w:pos="9026" w:leader="dot"/>
        </w:tabs>
        <w:spacing w:after="20"/>
        <w:ind w:left="340"/>
      </w:pPr>
      <w:hyperlink w:history="1" w:anchor="sec134">
        <w:r>
          <w:rPr>
            <w:b w:val="false"/>
            <w:bCs w:val="false"/>
            <w:color w:val="666666"/>
            <w:sz w:val="20"/>
            <w:szCs w:val="20"/>
          </w:rPr>
          <w:t xml:space="preserve">38.1 Log eventi</w:t>
        </w:r>
      </w:hyperlink>
    </w:p>
    <w:p>
      <w:pPr>
        <w:tabs>
          <w:tab w:val="right" w:pos="9026" w:leader="dot"/>
        </w:tabs>
        <w:spacing w:after="20"/>
        <w:ind w:left="340"/>
      </w:pPr>
      <w:hyperlink w:history="1" w:anchor="sec135">
        <w:r>
          <w:rPr>
            <w:b w:val="false"/>
            <w:bCs w:val="false"/>
            <w:color w:val="666666"/>
            <w:sz w:val="20"/>
            <w:szCs w:val="20"/>
          </w:rPr>
          <w:t xml:space="preserve">38.2 Avvisi automatici</w:t>
        </w:r>
      </w:hyperlink>
    </w:p>
    <w:p>
      <w:pPr>
        <w:tabs>
          <w:tab w:val="right" w:pos="9026" w:leader="dot"/>
        </w:tabs>
        <w:spacing w:after="20"/>
        <w:ind w:left="340"/>
      </w:pPr>
      <w:hyperlink w:history="1" w:anchor="sec136">
        <w:r>
          <w:rPr>
            <w:b w:val="false"/>
            <w:bCs w:val="false"/>
            <w:color w:val="666666"/>
            <w:sz w:val="20"/>
            <w:szCs w:val="20"/>
          </w:rPr>
          <w:t xml:space="preserve">38.3 Auto-guarigione</w:t>
        </w:r>
      </w:hyperlink>
    </w:p>
    <w:p>
      <w:pPr>
        <w:tabs>
          <w:tab w:val="right" w:pos="9026" w:leader="dot"/>
        </w:tabs>
        <w:spacing w:after="20"/>
        <w:ind w:left="340"/>
      </w:pPr>
      <w:hyperlink w:history="1" w:anchor="sec137">
        <w:r>
          <w:rPr>
            <w:b w:val="false"/>
            <w:bCs w:val="false"/>
            <w:color w:val="666666"/>
            <w:sz w:val="20"/>
            <w:szCs w:val="20"/>
          </w:rPr>
          <w:t xml:space="preserve">38.4 Diagnostica completa</w:t>
        </w:r>
      </w:hyperlink>
    </w:p>
    <w:p>
      <w:pPr>
        <w:tabs>
          <w:tab w:val="right" w:pos="9026" w:leader="dot"/>
        </w:tabs>
        <w:spacing w:after="20"/>
        <w:ind w:left="340"/>
      </w:pPr>
      <w:hyperlink w:history="1" w:anchor="sec138">
        <w:r>
          <w:rPr>
            <w:b w:val="false"/>
            <w:bCs w:val="false"/>
            <w:color w:val="666666"/>
            <w:sz w:val="20"/>
            <w:szCs w:val="20"/>
          </w:rPr>
          <w:t xml:space="preserve">38.5 Pagina di emergenza</w:t>
        </w:r>
      </w:hyperlink>
    </w:p>
    <w:p>
      <w:pPr>
        <w:tabs>
          <w:tab w:val="right" w:pos="9026" w:leader="dot"/>
        </w:tabs>
        <w:spacing w:after="60"/>
        <w:ind w:left="0"/>
      </w:pPr>
      <w:hyperlink w:history="1" w:anchor="sec139">
        <w:r>
          <w:rPr>
            <w:b/>
            <w:bCs/>
            <w:color w:val="2B2520"/>
            <w:sz w:val="22"/>
            <w:szCs w:val="22"/>
          </w:rPr>
          <w:t xml:space="preserve">39. Centro di controllo</w:t>
        </w:r>
      </w:hyperlink>
    </w:p>
    <w:p>
      <w:pPr>
        <w:tabs>
          <w:tab w:val="right" w:pos="9026" w:leader="dot"/>
        </w:tabs>
        <w:spacing w:after="60"/>
        <w:ind w:left="0"/>
      </w:pPr>
      <w:hyperlink w:history="1" w:anchor="sec140">
        <w:r>
          <w:rPr>
            <w:b/>
            <w:bCs/>
            <w:color w:val="2B2520"/>
            <w:sz w:val="22"/>
            <w:szCs w:val="22"/>
          </w:rPr>
          <w:t xml:space="preserve">40. Neria Academy</w:t>
        </w:r>
      </w:hyperlink>
    </w:p>
    <w:p>
      <w:pPr>
        <w:tabs>
          <w:tab w:val="right" w:pos="9026" w:leader="dot"/>
        </w:tabs>
        <w:spacing w:after="60"/>
        <w:ind w:left="0"/>
      </w:pPr>
      <w:hyperlink w:history="1" w:anchor="sec141">
        <w:r>
          <w:rPr>
            <w:b/>
            <w:bCs/>
            <w:color w:val="2B2520"/>
            <w:sz w:val="22"/>
            <w:szCs w:val="22"/>
          </w:rPr>
          <w:t xml:space="preserve">41. Catalogo dei 117 template email</w:t>
        </w:r>
      </w:hyperlink>
    </w:p>
    <w:p>
      <w:pPr>
        <w:tabs>
          <w:tab w:val="right" w:pos="9026" w:leader="dot"/>
        </w:tabs>
        <w:spacing w:after="20"/>
        <w:ind w:left="340"/>
      </w:pPr>
      <w:hyperlink w:history="1" w:anchor="sec142">
        <w:r>
          <w:rPr>
            <w:b w:val="false"/>
            <w:bCs w:val="false"/>
            <w:color w:val="666666"/>
            <w:sz w:val="20"/>
            <w:szCs w:val="20"/>
          </w:rPr>
          <w:t xml:space="preserve">41.1 Email transazionali PrestaShop (ridisegnate)</w:t>
        </w:r>
      </w:hyperlink>
    </w:p>
    <w:p>
      <w:pPr>
        <w:tabs>
          <w:tab w:val="right" w:pos="9026" w:leader="dot"/>
        </w:tabs>
        <w:spacing w:after="20"/>
        <w:ind w:left="340"/>
      </w:pPr>
      <w:hyperlink w:history="1" w:anchor="sec143">
        <w:r>
          <w:rPr>
            <w:b w:val="false"/>
            <w:bCs w:val="false"/>
            <w:color w:val="666666"/>
            <w:sz w:val="20"/>
            <w:szCs w:val="20"/>
          </w:rPr>
          <w:t xml:space="preserve">41.2 Email comportamentali</w:t>
        </w:r>
      </w:hyperlink>
    </w:p>
    <w:p>
      <w:pPr>
        <w:tabs>
          <w:tab w:val="right" w:pos="9026" w:leader="dot"/>
        </w:tabs>
        <w:spacing w:after="20"/>
        <w:ind w:left="340"/>
      </w:pPr>
      <w:hyperlink w:history="1" w:anchor="sec144">
        <w:r>
          <w:rPr>
            <w:b w:val="false"/>
            <w:bCs w:val="false"/>
            <w:color w:val="666666"/>
            <w:sz w:val="20"/>
            <w:szCs w:val="20"/>
          </w:rPr>
          <w:t xml:space="preserve">41.3 Email di lusso ed esperienza</w:t>
        </w:r>
      </w:hyperlink>
    </w:p>
    <w:p>
      <w:pPr>
        <w:tabs>
          <w:tab w:val="right" w:pos="9026" w:leader="dot"/>
        </w:tabs>
        <w:spacing w:after="20"/>
        <w:ind w:left="340"/>
      </w:pPr>
      <w:hyperlink w:history="1" w:anchor="sec145">
        <w:r>
          <w:rPr>
            <w:b w:val="false"/>
            <w:bCs w:val="false"/>
            <w:color w:val="666666"/>
            <w:sz w:val="20"/>
            <w:szCs w:val="20"/>
          </w:rPr>
          <w:t xml:space="preserve">41.4 Email fedeltà</w:t>
        </w:r>
      </w:hyperlink>
    </w:p>
    <w:p>
      <w:pPr>
        <w:tabs>
          <w:tab w:val="right" w:pos="9026" w:leader="dot"/>
        </w:tabs>
        <w:spacing w:after="20"/>
        <w:ind w:left="340"/>
      </w:pPr>
      <w:hyperlink w:history="1" w:anchor="sec146">
        <w:r>
          <w:rPr>
            <w:b w:val="false"/>
            <w:bCs w:val="false"/>
            <w:color w:val="666666"/>
            <w:sz w:val="20"/>
            <w:szCs w:val="20"/>
          </w:rPr>
          <w:t xml:space="preserve">41.5 Email calendario</w:t>
        </w:r>
      </w:hyperlink>
    </w:p>
    <w:p>
      <w:pPr>
        <w:tabs>
          <w:tab w:val="right" w:pos="9026" w:leader="dot"/>
        </w:tabs>
        <w:spacing w:after="20"/>
        <w:ind w:left="340"/>
      </w:pPr>
      <w:hyperlink w:history="1" w:anchor="sec147">
        <w:r>
          <w:rPr>
            <w:b w:val="false"/>
            <w:bCs w:val="false"/>
            <w:color w:val="666666"/>
            <w:sz w:val="20"/>
            <w:szCs w:val="20"/>
          </w:rPr>
          <w:t xml:space="preserve">41.6 Email B2B</w:t>
        </w:r>
      </w:hyperlink>
    </w:p>
    <w:p>
      <w:pPr>
        <w:tabs>
          <w:tab w:val="right" w:pos="9026" w:leader="dot"/>
        </w:tabs>
        <w:spacing w:after="20"/>
        <w:ind w:left="340"/>
      </w:pPr>
      <w:hyperlink w:history="1" w:anchor="sec148">
        <w:r>
          <w:rPr>
            <w:b w:val="false"/>
            <w:bCs w:val="false"/>
            <w:color w:val="666666"/>
            <w:sz w:val="20"/>
            <w:szCs w:val="20"/>
          </w:rPr>
          <w:t xml:space="preserve">41.7 Email di sistema Neria</w:t>
        </w:r>
      </w:hyperlink>
    </w:p>
    <w:p>
      <w:pPr>
        <w:tabs>
          <w:tab w:val="right" w:pos="9026" w:leader="dot"/>
        </w:tabs>
        <w:spacing w:after="60"/>
        <w:ind w:left="0"/>
      </w:pPr>
      <w:hyperlink w:history="1" w:anchor="sec149">
        <w:r>
          <w:rPr>
            <w:b/>
            <w:bCs/>
            <w:color w:val="2B2520"/>
            <w:sz w:val="22"/>
            <w:szCs w:val="22"/>
          </w:rPr>
          <w:t xml:space="preserve">42. Domande frequenti</w:t>
        </w:r>
      </w:hyperlink>
    </w:p>
    <w:p>
      <w:pPr>
        <w:tabs>
          <w:tab w:val="right" w:pos="9026" w:leader="dot"/>
        </w:tabs>
        <w:spacing w:after="20"/>
        <w:ind w:left="340"/>
      </w:pPr>
      <w:hyperlink w:history="1" w:anchor="sec150">
        <w:r>
          <w:rPr>
            <w:b w:val="false"/>
            <w:bCs w:val="false"/>
            <w:color w:val="666666"/>
            <w:sz w:val="20"/>
            <w:szCs w:val="20"/>
          </w:rPr>
          <w:t xml:space="preserve">Le email non vengono inviate — cosa devo controllare?</w:t>
        </w:r>
      </w:hyperlink>
    </w:p>
    <w:p>
      <w:pPr>
        <w:tabs>
          <w:tab w:val="right" w:pos="9026" w:leader="dot"/>
        </w:tabs>
        <w:spacing w:after="20"/>
        <w:ind w:left="340"/>
      </w:pPr>
      <w:hyperlink w:history="1" w:anchor="sec151">
        <w:r>
          <w:rPr>
            <w:b w:val="false"/>
            <w:bCs w:val="false"/>
            <w:color w:val="666666"/>
            <w:sz w:val="20"/>
            <w:szCs w:val="20"/>
          </w:rPr>
          <w:t xml:space="preserve">Posso personalizzare il testo di una email specifica?</w:t>
        </w:r>
      </w:hyperlink>
    </w:p>
    <w:p>
      <w:pPr>
        <w:tabs>
          <w:tab w:val="right" w:pos="9026" w:leader="dot"/>
        </w:tabs>
        <w:spacing w:after="20"/>
        <w:ind w:left="340"/>
      </w:pPr>
      <w:hyperlink w:history="1" w:anchor="sec152">
        <w:r>
          <w:rPr>
            <w:b w:val="false"/>
            <w:bCs w:val="false"/>
            <w:color w:val="666666"/>
            <w:sz w:val="20"/>
            <w:szCs w:val="20"/>
          </w:rPr>
          <w:t xml:space="preserve">Un template non mi convince — posso disattivarlo?</w:t>
        </w:r>
      </w:hyperlink>
    </w:p>
    <w:p>
      <w:pPr>
        <w:tabs>
          <w:tab w:val="right" w:pos="9026" w:leader="dot"/>
        </w:tabs>
        <w:spacing w:after="20"/>
        <w:ind w:left="340"/>
      </w:pPr>
      <w:hyperlink w:history="1" w:anchor="sec153">
        <w:r>
          <w:rPr>
            <w:b w:val="false"/>
            <w:bCs w:val="false"/>
            <w:color w:val="666666"/>
            <w:sz w:val="20"/>
            <w:szCs w:val="20"/>
          </w:rPr>
          <w:t xml:space="preserve">Come regolo l'orario di invio delle automazioni?</w:t>
        </w:r>
      </w:hyperlink>
    </w:p>
    <w:p>
      <w:pPr>
        <w:tabs>
          <w:tab w:val="right" w:pos="9026" w:leader="dot"/>
        </w:tabs>
        <w:spacing w:after="20"/>
        <w:ind w:left="340"/>
      </w:pPr>
      <w:hyperlink w:history="1" w:anchor="sec154">
        <w:r>
          <w:rPr>
            <w:b w:val="false"/>
            <w:bCs w:val="false"/>
            <w:color w:val="666666"/>
            <w:sz w:val="20"/>
            <w:szCs w:val="20"/>
          </w:rPr>
          <w:t xml:space="preserve">Il modulo rallenta il mio negozio?</w:t>
        </w:r>
      </w:hyperlink>
    </w:p>
    <w:p>
      <w:pPr>
        <w:tabs>
          <w:tab w:val="right" w:pos="9026" w:leader="dot"/>
        </w:tabs>
        <w:spacing w:after="20"/>
        <w:ind w:left="340"/>
      </w:pPr>
      <w:hyperlink w:history="1" w:anchor="sec155">
        <w:r>
          <w:rPr>
            <w:b w:val="false"/>
            <w:bCs w:val="false"/>
            <w:color w:val="666666"/>
            <w:sz w:val="20"/>
            <w:szCs w:val="20"/>
          </w:rPr>
          <w:t xml:space="preserve">Come ottengo assistenza?</w:t>
        </w:r>
      </w:hyperlink>
    </w:p>
    <w:p>
      <w:pPr>
        <w:tabs>
          <w:tab w:val="right" w:pos="9026" w:leader="dot"/>
        </w:tabs>
        <w:spacing w:after="60"/>
        <w:ind w:left="0"/>
      </w:pPr>
      <w:hyperlink w:history="1" w:anchor="sec156">
        <w:r>
          <w:rPr>
            <w:b/>
            <w:bCs/>
            <w:color w:val="2B2520"/>
            <w:sz w:val="22"/>
            <w:szCs w:val="22"/>
          </w:rPr>
          <w:t xml:space="preserve">43. Supporto &amp; Business Care</w:t>
        </w:r>
      </w:hyperlink>
    </w:p>
    <w:p>
      <w:pPr>
        <w:tabs>
          <w:tab w:val="right" w:pos="9026" w:leader="dot"/>
        </w:tabs>
        <w:spacing w:after="20"/>
        <w:ind w:left="340"/>
      </w:pPr>
      <w:hyperlink w:history="1" w:anchor="sec157">
        <w:r>
          <w:rPr>
            <w:b w:val="false"/>
            <w:bCs w:val="false"/>
            <w:color w:val="666666"/>
            <w:sz w:val="20"/>
            <w:szCs w:val="20"/>
          </w:rPr>
          <w:t xml:space="preserve">43.1 Supporto tecnico</w:t>
        </w:r>
      </w:hyperlink>
    </w:p>
    <w:p>
      <w:pPr>
        <w:tabs>
          <w:tab w:val="right" w:pos="9026" w:leader="dot"/>
        </w:tabs>
        <w:spacing w:after="20"/>
        <w:ind w:left="340"/>
      </w:pPr>
      <w:hyperlink w:history="1" w:anchor="sec158">
        <w:r>
          <w:rPr>
            <w:b w:val="false"/>
            <w:bCs w:val="false"/>
            <w:color w:val="666666"/>
            <w:sz w:val="20"/>
            <w:szCs w:val="20"/>
          </w:rPr>
          <w:t xml:space="preserve">43.2 Business Care — 12 mesi inclusi</w:t>
        </w:r>
      </w:hyperlink>
    </w:p>
    <w:p>
      <w:pPr>
        <w:tabs>
          <w:tab w:val="right" w:pos="9026" w:leader="dot"/>
        </w:tabs>
        <w:spacing w:after="20"/>
        <w:ind w:left="340"/>
      </w:pPr>
      <w:hyperlink w:history="1" w:anchor="sec159">
        <w:r>
          <w:rPr>
            <w:b w:val="false"/>
            <w:bCs w:val="false"/>
            <w:color w:val="666666"/>
            <w:sz w:val="20"/>
            <w:szCs w:val="20"/>
          </w:rPr>
          <w:t xml:space="preserve">43.3 Rinnovo</w:t>
        </w:r>
      </w:hyperlink>
    </w:p>
    <w:p>
      <w:pPr>
        <w:tabs>
          <w:tab w:val="right" w:pos="9026" w:leader="dot"/>
        </w:tabs>
        <w:spacing w:after="60"/>
        <w:ind w:left="0"/>
      </w:pPr>
      <w:hyperlink w:history="1" w:anchor="sec160">
        <w:r>
          <w:rPr>
            <w:b/>
            <w:bCs/>
            <w:color w:val="2B2520"/>
            <w:sz w:val="22"/>
            <w:szCs w:val="22"/>
          </w:rPr>
          <w:t xml:space="preserve">Appendice A — Informazioni legali</w:t>
        </w:r>
      </w:hyperlink>
    </w:p>
    <w:p>
      <w:pPr>
        <w:tabs>
          <w:tab w:val="right" w:pos="9026" w:leader="dot"/>
        </w:tabs>
        <w:spacing w:after="20"/>
        <w:ind w:left="340"/>
      </w:pPr>
      <w:hyperlink w:history="1" w:anchor="sec161">
        <w:r>
          <w:rPr>
            <w:b w:val="false"/>
            <w:bCs w:val="false"/>
            <w:color w:val="666666"/>
            <w:sz w:val="20"/>
            <w:szCs w:val="20"/>
          </w:rPr>
          <w:t xml:space="preserve">A.1 Licenza del modulo</w:t>
        </w:r>
      </w:hyperlink>
    </w:p>
    <w:p>
      <w:pPr>
        <w:tabs>
          <w:tab w:val="right" w:pos="9026" w:leader="dot"/>
        </w:tabs>
        <w:spacing w:after="20"/>
        <w:ind w:left="340"/>
      </w:pPr>
      <w:hyperlink w:history="1" w:anchor="sec162">
        <w:r>
          <w:rPr>
            <w:b w:val="false"/>
            <w:bCs w:val="false"/>
            <w:color w:val="666666"/>
            <w:sz w:val="20"/>
            <w:szCs w:val="20"/>
          </w:rPr>
          <w:t xml:space="preserve">A.2 Copyright</w:t>
        </w:r>
      </w:hyperlink>
    </w:p>
    <w:p>
      <w:pPr>
        <w:tabs>
          <w:tab w:val="right" w:pos="9026" w:leader="dot"/>
        </w:tabs>
        <w:spacing w:after="20"/>
        <w:ind w:left="340"/>
      </w:pPr>
      <w:hyperlink w:history="1" w:anchor="sec163">
        <w:r>
          <w:rPr>
            <w:b w:val="false"/>
            <w:bCs w:val="false"/>
            <w:color w:val="666666"/>
            <w:sz w:val="20"/>
            <w:szCs w:val="20"/>
          </w:rPr>
          <w:t xml:space="preserve">A.3 Font di terze parti utilizzati</w:t>
        </w:r>
      </w:hyperlink>
    </w:p>
    <w:p>
      <w:pPr>
        <w:tabs>
          <w:tab w:val="right" w:pos="9026" w:leader="dot"/>
        </w:tabs>
        <w:spacing w:after="20"/>
        <w:ind w:left="340"/>
      </w:pPr>
      <w:hyperlink w:history="1" w:anchor="sec164">
        <w:r>
          <w:rPr>
            <w:b w:val="false"/>
            <w:bCs w:val="false"/>
            <w:color w:val="666666"/>
            <w:sz w:val="20"/>
            <w:szCs w:val="20"/>
          </w:rPr>
          <w:t xml:space="preserve">A.4 Librerie di terze parti</w:t>
        </w:r>
      </w:hyperlink>
    </w:p>
    <w:p>
      <w:pPr>
        <w:tabs>
          <w:tab w:val="right" w:pos="9026" w:leader="dot"/>
        </w:tabs>
        <w:spacing w:after="20"/>
        <w:ind w:left="340"/>
      </w:pPr>
      <w:hyperlink w:history="1" w:anchor="sec165">
        <w:r>
          <w:rPr>
            <w:b w:val="false"/>
            <w:bCs w:val="false"/>
            <w:color w:val="666666"/>
            <w:sz w:val="20"/>
            <w:szCs w:val="20"/>
          </w:rPr>
          <w:t xml:space="preserve">A.5 Dati personali</w:t>
        </w:r>
      </w:hyperlink>
    </w:p>
    <w:p>
      <w:r>
        <w:br w:type="page"/>
      </w:r>
    </w:p>
    <w:p>
      <w:pPr>
        <w:pStyle w:val="Heading1"/>
        <w:pageBreakBefore/>
        <w:spacing w:after="200" w:before="500"/>
      </w:pPr>
      <w:bookmarkStart w:name="sec1" w:id="1"/>
      <w:r>
        <w:t xml:space="preserve">1. Informazioni su Neria</w:t>
      </w:r>
      <w:bookmarkEnd w:id="1"/>
    </w:p>
    <w:p>
      <w:pPr>
        <w:spacing w:after="160"/>
      </w:pPr>
      <w:r>
        <w:t xml:space="preserve">Neria — Luxury Email Suite è un modulo PrestaShop premium che sostituisce completamente il sistema di posta elettronica nativo della piattaforma con un motore di rendering unificato, elegante e multilingue, arricchito da 88 funzionalità che spaziano dalle automazioni comportamentali all'intelligenza analitica avanzata.</w:t>
      </w:r>
    </w:p>
    <w:p>
      <w:pPr>
        <w:spacing w:after="160"/>
      </w:pPr>
      <w:r>
        <w:t xml:space="preserve">È rivolto ai negozi online di prodotti di lusso — gioielli, pelletteria, moda, artigianato, arredamento — per i quali ogni email è un atto di comunicazione del marchio, non una semplice notifica di sistema.</w:t>
      </w:r>
    </w:p>
    <w:p>
      <w:pPr>
        <w:pStyle w:val="Heading2"/>
        <w:spacing w:after="140" w:before="320"/>
      </w:pPr>
      <w:bookmarkStart w:name="sec2" w:id="1"/>
      <w:r>
        <w:t xml:space="preserve">1.1 Compatibilità</w:t>
      </w:r>
      <w:bookmarkEnd w:id="1"/>
    </w:p>
    <w:p>
      <w:pPr>
        <w:pStyle w:val="ListParagraph"/>
        <w:numPr>
          <w:ilvl w:val="0"/>
          <w:numId w:val="2"/>
        </w:numPr>
        <w:spacing w:after="80"/>
      </w:pPr>
      <w:r>
        <w:t xml:space="preserve">PrestaShop 8.x (testato fino alla 8.2) e PrestaShop 9.x (testato fino alla 9.0.2 con la nuova interfaccia Hummingbird).</w:t>
      </w:r>
    </w:p>
    <w:p>
      <w:pPr>
        <w:pStyle w:val="ListParagraph"/>
        <w:numPr>
          <w:ilvl w:val="0"/>
          <w:numId w:val="2"/>
        </w:numPr>
        <w:spacing w:after="80"/>
      </w:pPr>
      <w:r>
        <w:t xml:space="preserve">PHP 7.4 minimo, PHP 8.1+ consigliato. Estensioni richieste: OpenSSL, cURL, GD o Imagick, mbstring, json.</w:t>
      </w:r>
    </w:p>
    <w:p>
      <w:pPr>
        <w:pStyle w:val="ListParagraph"/>
        <w:numPr>
          <w:ilvl w:val="0"/>
          <w:numId w:val="2"/>
        </w:numPr>
        <w:spacing w:after="80"/>
      </w:pPr>
      <w:r>
        <w:t xml:space="preserve">Compatibile con negozi singoli e multishop. Tutte le funzionalità sono isolate per negozio.</w:t>
      </w:r>
    </w:p>
    <w:p>
      <w:pPr>
        <w:pStyle w:val="ListParagraph"/>
        <w:numPr>
          <w:ilvl w:val="0"/>
          <w:numId w:val="2"/>
        </w:numPr>
        <w:spacing w:after="80"/>
      </w:pPr>
      <w:r>
        <w:t xml:space="preserve">Server di posta: qualsiasi server compatibile SMTP (nativamente PrestaShop). Neria non invia autonomamente — progetta e arricchisce.</w:t>
      </w:r>
    </w:p>
    <w:p>
      <w:pPr>
        <w:pStyle w:val="Heading2"/>
        <w:spacing w:after="140" w:before="320"/>
      </w:pPr>
      <w:bookmarkStart w:name="sec3" w:id="1"/>
      <w:r>
        <w:t xml:space="preserve">1.2 Cosa fa Neria automaticamente</w:t>
      </w:r>
      <w:bookmarkEnd w:id="1"/>
    </w:p>
    <w:p>
      <w:pPr>
        <w:spacing w:after="160"/>
      </w:pPr>
      <w:r>
        <w:t xml:space="preserve">Una volta attivato, Neria intercetta tramite l'hook actionEmailSendBefore ogni email inviata da PrestaShop o da qualsiasi altro modulo installato. Identifica il template, determina la lingua effettiva del destinatario, applica l'identità visiva del marchio (colori, logo, tipografia), inietta variabili di arricchimento (tracking, A/B, fedeltà, social…) e reindirige l'email arricchita al meccanismo di invio nativo di PrestaShop. Non è necessaria alcuna configurazione aggiuntiva perché le email transazionali standard beneficino immediatamente del nuovo design.</w:t>
      </w:r>
    </w:p>
    <w:p>
      <w:pPr>
        <w:pStyle w:val="Heading2"/>
        <w:spacing w:after="140" w:before="320"/>
      </w:pPr>
      <w:bookmarkStart w:name="sec4" w:id="1"/>
      <w:r>
        <w:t xml:space="preserve">1.3 Chiamate di rete esterne</w:t>
      </w:r>
      <w:bookmarkEnd w:id="1"/>
    </w:p>
    <w:p>
      <w:pPr>
        <w:spacing w:after="160"/>
      </w:pPr>
      <w:r>
        <w:t xml:space="preserve">Neria effettua una sola chiamata di rete esterna al proprio server licenze (neriasoftware.com), al massimo una volta ogni 24 ore, per verificare la validità della chiave. Dati trasmessi: chiave di licenza, nome di dominio, versione del modulo. Nessun dato personale dei clienti viene trasmesso. In caso di indisponibilità del server, l'ultimo stato verificato rimane in cache indefinitamente — un'interruzione lato editore non può mai bloccare l'invio delle email.</w:t>
      </w:r>
    </w:p>
    <w:p>
      <w:r>
        <w:br w:type="page"/>
      </w:r>
    </w:p>
    <w:p>
      <w:pPr>
        <w:pStyle w:val="Heading1"/>
        <w:pageBreakBefore/>
        <w:spacing w:after="200" w:before="500"/>
      </w:pPr>
      <w:bookmarkStart w:name="sec5" w:id="1"/>
      <w:r>
        <w:t xml:space="preserve">2. Requisiti tecnici</w:t>
      </w:r>
      <w:bookmarkEnd w:id="1"/>
    </w:p>
    <w:p>
      <w:pPr>
        <w:pStyle w:val="Heading2"/>
        <w:spacing w:after="140" w:before="320"/>
      </w:pPr>
      <w:bookmarkStart w:name="sec6" w:id="1"/>
      <w:r>
        <w:t xml:space="preserve">2.1 Ambiente server</w:t>
      </w:r>
      <w:bookmarkEnd w:id="1"/>
    </w:p>
    <w:p>
      <w:pPr>
        <w:pStyle w:val="ListParagraph"/>
        <w:numPr>
          <w:ilvl w:val="0"/>
          <w:numId w:val="2"/>
        </w:numPr>
        <w:spacing w:after="80"/>
      </w:pPr>
      <w:r>
        <w:t xml:space="preserve">PHP: 7.4 minimo (8.1+ consigliato per le prestazioni JSON)</w:t>
      </w:r>
    </w:p>
    <w:p>
      <w:pPr>
        <w:pStyle w:val="ListParagraph"/>
        <w:numPr>
          <w:ilvl w:val="0"/>
          <w:numId w:val="2"/>
        </w:numPr>
        <w:spacing w:after="80"/>
      </w:pPr>
      <w:r>
        <w:t xml:space="preserve">Estensione OpenSSL: necessaria per la crittografia AES-256-GCM dei dati sensibili nel database</w:t>
      </w:r>
    </w:p>
    <w:p>
      <w:pPr>
        <w:pStyle w:val="ListParagraph"/>
        <w:numPr>
          <w:ilvl w:val="0"/>
          <w:numId w:val="2"/>
        </w:numPr>
        <w:spacing w:after="80"/>
      </w:pPr>
      <w:r>
        <w:t xml:space="preserve">Estensione cURL: necessaria per le chiamate API (licenza, Gmail Postmaster, Google Search Console, PageSpeed, DeepL, Semrush, Moz)</w:t>
      </w:r>
    </w:p>
    <w:p>
      <w:pPr>
        <w:pStyle w:val="ListParagraph"/>
        <w:numPr>
          <w:ilvl w:val="0"/>
          <w:numId w:val="2"/>
        </w:numPr>
        <w:spacing w:after="80"/>
      </w:pPr>
      <w:r>
        <w:t xml:space="preserve">Estensione GD o Imagick: necessaria per la generazione delle firme manoscritte (SignatureGenerator)</w:t>
      </w:r>
    </w:p>
    <w:p>
      <w:pPr>
        <w:pStyle w:val="ListParagraph"/>
        <w:numPr>
          <w:ilvl w:val="0"/>
          <w:numId w:val="2"/>
        </w:numPr>
        <w:spacing w:after="80"/>
      </w:pPr>
      <w:r>
        <w:t xml:space="preserve">Estensione mbstring: necessaria per la gestione delle stringhe multilingue (arabo, giapponese, coreano, cinese)</w:t>
      </w:r>
    </w:p>
    <w:p>
      <w:pPr>
        <w:pStyle w:val="ListParagraph"/>
        <w:numPr>
          <w:ilvl w:val="0"/>
          <w:numId w:val="2"/>
        </w:numPr>
        <w:spacing w:after="80"/>
      </w:pPr>
      <w:r>
        <w:t xml:space="preserve">Estensione json: standard, inclusa in tutte le installazioni PHP moderne</w:t>
      </w:r>
    </w:p>
    <w:p>
      <w:pPr>
        <w:pStyle w:val="ListParagraph"/>
        <w:numPr>
          <w:ilvl w:val="0"/>
          <w:numId w:val="2"/>
        </w:numPr>
        <w:spacing w:after="80"/>
      </w:pPr>
      <w:r>
        <w:t xml:space="preserve">MySQL 5.7+ o MariaDB 10.3+: 38 tabelle create all'installazione (prefisso neria_)</w:t>
      </w:r>
    </w:p>
    <w:p>
      <w:pPr>
        <w:pStyle w:val="Heading2"/>
        <w:spacing w:after="140" w:before="320"/>
      </w:pPr>
      <w:bookmarkStart w:name="sec7" w:id="1"/>
      <w:r>
        <w:t xml:space="preserve">2.2 Hook PrestaShop utilizzati</w:t>
      </w:r>
      <w:bookmarkEnd w:id="1"/>
    </w:p>
    <w:p>
      <w:pPr>
        <w:pStyle w:val="ListParagraph"/>
        <w:numPr>
          <w:ilvl w:val="0"/>
          <w:numId w:val="2"/>
        </w:numPr>
        <w:spacing w:after="80"/>
      </w:pPr>
      <w:r>
        <w:t xml:space="preserve">actionEmailSendBefore — intercettazione di tutte le email in uscita</w:t>
      </w:r>
    </w:p>
    <w:p>
      <w:pPr>
        <w:pStyle w:val="ListParagraph"/>
        <w:numPr>
          <w:ilvl w:val="0"/>
          <w:numId w:val="2"/>
        </w:numPr>
        <w:spacing w:after="80"/>
      </w:pPr>
      <w:r>
        <w:t xml:space="preserve">actionMailAlterMessageBeforeSend — aggiunta dell'intestazione List-Unsubscribe RFC 8058</w:t>
      </w:r>
    </w:p>
    <w:p>
      <w:pPr>
        <w:pStyle w:val="ListParagraph"/>
        <w:numPr>
          <w:ilvl w:val="0"/>
          <w:numId w:val="2"/>
        </w:numPr>
        <w:spacing w:after="80"/>
      </w:pPr>
      <w:r>
        <w:t xml:space="preserve">actionObjectOrderAddAfter — trigger post-ordine (attribuzione, fedeltà, milestone)</w:t>
      </w:r>
    </w:p>
    <w:p>
      <w:pPr>
        <w:pStyle w:val="ListParagraph"/>
        <w:numPr>
          <w:ilvl w:val="0"/>
          <w:numId w:val="2"/>
        </w:numPr>
        <w:spacing w:after="80"/>
      </w:pPr>
      <w:r>
        <w:t xml:space="preserve">actionOrderStatusPostUpdate — tracciamento dello stato dell'ordine (spedito, consegnato, rimborsato, reso)</w:t>
      </w:r>
    </w:p>
    <w:p>
      <w:pPr>
        <w:pStyle w:val="ListParagraph"/>
        <w:numPr>
          <w:ilvl w:val="0"/>
          <w:numId w:val="2"/>
        </w:numPr>
        <w:spacing w:after="80"/>
      </w:pPr>
      <w:r>
        <w:t xml:space="preserve">actionObjectOrderSlipAddAfter — trigger rimborso</w:t>
      </w:r>
    </w:p>
    <w:p>
      <w:pPr>
        <w:pStyle w:val="ListParagraph"/>
        <w:numPr>
          <w:ilvl w:val="0"/>
          <w:numId w:val="2"/>
        </w:numPr>
        <w:spacing w:after="80"/>
      </w:pPr>
      <w:r>
        <w:t xml:space="preserve">actionObjectOrderReturnAddAfter — trigger reso merce</w:t>
      </w:r>
    </w:p>
    <w:p>
      <w:pPr>
        <w:pStyle w:val="ListParagraph"/>
        <w:numPr>
          <w:ilvl w:val="0"/>
          <w:numId w:val="2"/>
        </w:numPr>
        <w:spacing w:after="80"/>
      </w:pPr>
      <w:r>
        <w:t xml:space="preserve">actionUpdateQuantity — rilevamento ripristino scorte (lista d'attesa)</w:t>
      </w:r>
    </w:p>
    <w:p>
      <w:pPr>
        <w:pStyle w:val="ListParagraph"/>
        <w:numPr>
          <w:ilvl w:val="0"/>
          <w:numId w:val="2"/>
        </w:numPr>
        <w:spacing w:after="80"/>
      </w:pPr>
      <w:r>
        <w:t xml:space="preserve">actionDeleteGDPRCustomer — cancellazione dati cliente su richiesta GDPR</w:t>
      </w:r>
    </w:p>
    <w:p>
      <w:pPr>
        <w:pStyle w:val="ListParagraph"/>
        <w:numPr>
          <w:ilvl w:val="0"/>
          <w:numId w:val="2"/>
        </w:numPr>
        <w:spacing w:after="80"/>
      </w:pPr>
      <w:r>
        <w:t xml:space="preserve">displayAdminOrderMainBottom — blocco certificato nella pagina dettaglio ordine</w:t>
      </w:r>
    </w:p>
    <w:p>
      <w:pPr>
        <w:pStyle w:val="ListParagraph"/>
        <w:numPr>
          <w:ilvl w:val="0"/>
          <w:numId w:val="2"/>
        </w:numPr>
        <w:spacing w:after="80"/>
      </w:pPr>
      <w:r>
        <w:t xml:space="preserve">displayCustomerAccount — storico email nel profilo cliente</w:t>
      </w:r>
    </w:p>
    <w:p>
      <w:pPr>
        <w:pStyle w:val="ListParagraph"/>
        <w:numPr>
          <w:ilvl w:val="0"/>
          <w:numId w:val="2"/>
        </w:numPr>
        <w:spacing w:after="80"/>
      </w:pPr>
      <w:r>
        <w:t xml:space="preserve">displayHeader — fallback cron comportamentale in assenza di cron server configurato</w:t>
      </w:r>
    </w:p>
    <w:p>
      <w:pPr>
        <w:pStyle w:val="Heading2"/>
        <w:spacing w:after="140" w:before="320"/>
      </w:pPr>
      <w:bookmarkStart w:name="sec8" w:id="1"/>
      <w:r>
        <w:t xml:space="preserve">2.3 Tabelle SQL create</w:t>
      </w:r>
      <w:bookmarkEnd w:id="1"/>
    </w:p>
    <w:p>
      <w:pPr>
        <w:spacing w:after="160"/>
      </w:pPr>
      <w:r>
        <w:t xml:space="preserve">All'installazione vengono create 38 tabelle, tutte precedute dal prefisso del negozio seguito da neria_:</w:t>
      </w:r>
    </w:p>
    <w:p>
      <w:pPr>
        <w:pStyle w:val="ListParagraph"/>
        <w:numPr>
          <w:ilvl w:val="0"/>
          <w:numId w:val="2"/>
        </w:numPr>
        <w:spacing w:after="80"/>
      </w:pPr>
      <w:r>
        <w:t xml:space="preserve">neria_stat: eventi di tracking (invii, aperture, clic, conversioni)</w:t>
      </w:r>
    </w:p>
    <w:p>
      <w:pPr>
        <w:pStyle w:val="ListParagraph"/>
        <w:numPr>
          <w:ilvl w:val="0"/>
          <w:numId w:val="2"/>
        </w:numPr>
        <w:spacing w:after="80"/>
      </w:pPr>
      <w:r>
        <w:t xml:space="preserve">neria_translation / neria_translation_history: testi localizzati dei template (19 lingue) e storico delle modifiche</w:t>
      </w:r>
    </w:p>
    <w:p>
      <w:pPr>
        <w:pStyle w:val="ListParagraph"/>
        <w:numPr>
          <w:ilvl w:val="0"/>
          <w:numId w:val="2"/>
        </w:numPr>
        <w:spacing w:after="80"/>
      </w:pPr>
      <w:r>
        <w:t xml:space="preserve">neria_abtest / neria_abtest_translation / neria_abtest_history: definizione, varianti di testo e storico dei test A/B conclusi</w:t>
      </w:r>
    </w:p>
    <w:p>
      <w:pPr>
        <w:pStyle w:val="ListParagraph"/>
        <w:numPr>
          <w:ilvl w:val="0"/>
          <w:numId w:val="2"/>
        </w:numPr>
        <w:spacing w:after="80"/>
      </w:pPr>
      <w:r>
        <w:t xml:space="preserve">neria_loyalty_points / neria_loyalty_rewards: accumulo punti e premi del programma fedeltà</w:t>
      </w:r>
    </w:p>
    <w:p>
      <w:pPr>
        <w:pStyle w:val="ListParagraph"/>
        <w:numPr>
          <w:ilvl w:val="0"/>
          <w:numId w:val="2"/>
        </w:numPr>
        <w:spacing w:after="80"/>
      </w:pPr>
      <w:r>
        <w:t xml:space="preserve">neria_waitlist: iscrizioni alla lista d'attesa per prodotto</w:t>
      </w:r>
    </w:p>
    <w:p>
      <w:pPr>
        <w:pStyle w:val="ListParagraph"/>
        <w:numPr>
          <w:ilvl w:val="0"/>
          <w:numId w:val="2"/>
        </w:numPr>
        <w:spacing w:after="80"/>
      </w:pPr>
      <w:r>
        <w:t xml:space="preserve">neria_customer_segment: segmentazione comportamentale per cliente</w:t>
      </w:r>
    </w:p>
    <w:p>
      <w:pPr>
        <w:pStyle w:val="ListParagraph"/>
        <w:numPr>
          <w:ilvl w:val="0"/>
          <w:numId w:val="2"/>
        </w:numPr>
        <w:spacing w:after="80"/>
      </w:pPr>
      <w:r>
        <w:t xml:space="preserve">neria_churn_score: punteggio di rischio abbandono per cliente</w:t>
      </w:r>
    </w:p>
    <w:p>
      <w:pPr>
        <w:pStyle w:val="ListParagraph"/>
        <w:numPr>
          <w:ilvl w:val="0"/>
          <w:numId w:val="2"/>
        </w:numPr>
        <w:spacing w:after="80"/>
      </w:pPr>
      <w:r>
        <w:t xml:space="preserve">neria_propensity_score: punteggio di propensione all'acquisto</w:t>
      </w:r>
    </w:p>
    <w:p>
      <w:pPr>
        <w:pStyle w:val="ListParagraph"/>
        <w:numPr>
          <w:ilvl w:val="0"/>
          <w:numId w:val="2"/>
        </w:numPr>
        <w:spacing w:after="80"/>
      </w:pPr>
      <w:r>
        <w:t xml:space="preserve">neria_attribution: tracking last-click 24h per l'attribuzione dei ricavi</w:t>
      </w:r>
    </w:p>
    <w:p>
      <w:pPr>
        <w:pStyle w:val="ListParagraph"/>
        <w:numPr>
          <w:ilvl w:val="0"/>
          <w:numId w:val="2"/>
        </w:numPr>
        <w:spacing w:after="80"/>
      </w:pPr>
      <w:r>
        <w:t xml:space="preserve">neria_upsell: suggerimenti di upsell post-acquisto inviati</w:t>
      </w:r>
    </w:p>
    <w:p>
      <w:pPr>
        <w:pStyle w:val="ListParagraph"/>
        <w:numPr>
          <w:ilvl w:val="0"/>
          <w:numId w:val="2"/>
        </w:numPr>
        <w:spacing w:after="80"/>
      </w:pPr>
      <w:r>
        <w:t xml:space="preserve">neria_webhook_queue: coda dei webhook in uscita</w:t>
      </w:r>
    </w:p>
    <w:p>
      <w:pPr>
        <w:pStyle w:val="ListParagraph"/>
        <w:numPr>
          <w:ilvl w:val="0"/>
          <w:numId w:val="2"/>
        </w:numPr>
        <w:spacing w:after="80"/>
      </w:pPr>
      <w:r>
        <w:t xml:space="preserve">neria_bounces: indirizzi email non validi (hard bounce / soft bounce)</w:t>
      </w:r>
    </w:p>
    <w:p>
      <w:pPr>
        <w:pStyle w:val="ListParagraph"/>
        <w:numPr>
          <w:ilvl w:val="0"/>
          <w:numId w:val="2"/>
        </w:numPr>
        <w:spacing w:after="80"/>
      </w:pPr>
      <w:r>
        <w:t xml:space="preserve">neria_log: log interno Watchdog (eventi INFO/WARNING/ERROR)</w:t>
      </w:r>
    </w:p>
    <w:p>
      <w:pPr>
        <w:pStyle w:val="ListParagraph"/>
        <w:numPr>
          <w:ilvl w:val="0"/>
          <w:numId w:val="2"/>
        </w:numPr>
        <w:spacing w:after="80"/>
      </w:pPr>
      <w:r>
        <w:t xml:space="preserve">neria_collection / neria_collection_sent: regole e deduplicazione degli invii di completamento collezione</w:t>
      </w:r>
    </w:p>
    <w:p>
      <w:pPr>
        <w:pStyle w:val="ListParagraph"/>
        <w:numPr>
          <w:ilvl w:val="0"/>
          <w:numId w:val="2"/>
        </w:numPr>
        <w:spacing w:after="80"/>
      </w:pPr>
      <w:r>
        <w:t xml:space="preserve">neria_look_rule / neria_look_sent: regole e deduplicazione degli invii "Completa il tuo look"</w:t>
      </w:r>
    </w:p>
    <w:p>
      <w:pPr>
        <w:pStyle w:val="ListParagraph"/>
        <w:numPr>
          <w:ilvl w:val="0"/>
          <w:numId w:val="2"/>
        </w:numPr>
        <w:spacing w:after="80"/>
      </w:pPr>
      <w:r>
        <w:t xml:space="preserve">neria_seasonal_campaign: campagne stagionali ricorrenti</w:t>
      </w:r>
    </w:p>
    <w:p>
      <w:pPr>
        <w:pStyle w:val="ListParagraph"/>
        <w:numPr>
          <w:ilvl w:val="0"/>
          <w:numId w:val="2"/>
        </w:numPr>
        <w:spacing w:after="80"/>
      </w:pPr>
      <w:r>
        <w:t xml:space="preserve">neria_queue: coda di invio ritardato all'orario preferito</w:t>
      </w:r>
    </w:p>
    <w:p>
      <w:pPr>
        <w:pStyle w:val="ListParagraph"/>
        <w:numPr>
          <w:ilvl w:val="0"/>
          <w:numId w:val="2"/>
        </w:numPr>
        <w:spacing w:after="80"/>
      </w:pPr>
      <w:r>
        <w:t xml:space="preserve">neria_certificate: registro dei certificati di autenticità emessi</w:t>
      </w:r>
    </w:p>
    <w:p>
      <w:pPr>
        <w:pStyle w:val="ListParagraph"/>
        <w:numPr>
          <w:ilvl w:val="0"/>
          <w:numId w:val="2"/>
        </w:numPr>
        <w:spacing w:after="80"/>
      </w:pPr>
      <w:r>
        <w:t xml:space="preserve">neria_quote: solleciti preventivi B2B</w:t>
      </w:r>
    </w:p>
    <w:p>
      <w:pPr>
        <w:pStyle w:val="ListParagraph"/>
        <w:numPr>
          <w:ilvl w:val="0"/>
          <w:numId w:val="2"/>
        </w:numPr>
        <w:spacing w:after="80"/>
      </w:pPr>
      <w:r>
        <w:t xml:space="preserve">neria_reconciliation: riconciliazione dei rimborsi parziali/multi-fase</w:t>
      </w:r>
    </w:p>
    <w:p>
      <w:pPr>
        <w:pStyle w:val="ListParagraph"/>
        <w:numPr>
          <w:ilvl w:val="0"/>
          <w:numId w:val="2"/>
        </w:numPr>
        <w:spacing w:after="80"/>
      </w:pPr>
      <w:r>
        <w:t xml:space="preserve">neria_product_lifespan: promemoria di durata di vita prodotto</w:t>
      </w:r>
    </w:p>
    <w:p>
      <w:pPr>
        <w:pStyle w:val="ListParagraph"/>
        <w:numPr>
          <w:ilvl w:val="0"/>
          <w:numId w:val="2"/>
        </w:numPr>
        <w:spacing w:after="80"/>
      </w:pPr>
      <w:r>
        <w:t xml:space="preserve">neria_preferences: centro preferenze cliente (opt-in/out per categoria)</w:t>
      </w:r>
    </w:p>
    <w:p>
      <w:pPr>
        <w:pStyle w:val="ListParagraph"/>
        <w:numPr>
          <w:ilvl w:val="0"/>
          <w:numId w:val="2"/>
        </w:numPr>
        <w:spacing w:after="80"/>
      </w:pPr>
      <w:r>
        <w:t xml:space="preserve">neria_voice_profile: impronta vocale (parole vietate/preferite, note di tono)</w:t>
      </w:r>
    </w:p>
    <w:p>
      <w:pPr>
        <w:pStyle w:val="ListParagraph"/>
        <w:numPr>
          <w:ilvl w:val="0"/>
          <w:numId w:val="2"/>
        </w:numPr>
        <w:spacing w:after="80"/>
      </w:pPr>
      <w:r>
        <w:t xml:space="preserve">neria_birthday_voucher / neria_milestone_voucher: buoni sconto compleanno e palier di ordini</w:t>
      </w:r>
    </w:p>
    <w:p>
      <w:pPr>
        <w:pStyle w:val="ListParagraph"/>
        <w:numPr>
          <w:ilvl w:val="0"/>
          <w:numId w:val="2"/>
        </w:numPr>
        <w:spacing w:after="80"/>
      </w:pPr>
      <w:r>
        <w:t xml:space="preserve">neria_behavioral_sent: deduplicazione delle email comportamentali già inviate</w:t>
      </w:r>
    </w:p>
    <w:p>
      <w:pPr>
        <w:pStyle w:val="ListParagraph"/>
        <w:numPr>
          <w:ilvl w:val="0"/>
          <w:numId w:val="2"/>
        </w:numPr>
        <w:spacing w:after="80"/>
      </w:pPr>
      <w:r>
        <w:t xml:space="preserve">neria_blacklist: template disattivati (rendering nativo PrestaShop ripristinato)</w:t>
      </w:r>
    </w:p>
    <w:p>
      <w:pPr>
        <w:pStyle w:val="ListParagraph"/>
        <w:numPr>
          <w:ilvl w:val="0"/>
          <w:numId w:val="2"/>
        </w:numPr>
        <w:spacing w:after="80"/>
      </w:pPr>
      <w:r>
        <w:t xml:space="preserve">neria_config / neria_custom_variable / neria_signature / neria_cron_health / neria_calendar_event: configurazione, variabili personalizzate, firma manoscritta, monitoraggio cron e ricorrenze calendario</w:t>
      </w:r>
    </w:p>
    <w:p>
      <w:r>
        <w:br w:type="page"/>
      </w:r>
    </w:p>
    <w:p>
      <w:pPr>
        <w:pStyle w:val="Heading1"/>
        <w:pageBreakBefore/>
        <w:spacing w:after="200" w:before="500"/>
      </w:pPr>
      <w:bookmarkStart w:name="sec9" w:id="1"/>
      <w:r>
        <w:t xml:space="preserve">3. Installazione</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0" w:id="1"/>
      <w:r>
        <w:t xml:space="preserve">3.1 Tramite PrestaShop Addons (consigliato)</w:t>
      </w:r>
      <w:bookmarkEnd w:id="1"/>
    </w:p>
    <w:p>
      <w:pPr>
        <w:spacing w:after="120"/>
        <w:ind w:left="200"/>
      </w:pPr>
      <w:r>
        <w:rPr>
          <w:b/>
          <w:bCs/>
          <w:color w:val="B38B59"/>
        </w:rPr>
        <w:t xml:space="preserve">1. </w:t>
      </w:r>
      <w:r>
        <w:t xml:space="preserve">Nel back office di PrestaShop, andare su Moduli → Catalogo moduli.</w:t>
      </w:r>
    </w:p>
    <w:p>
      <w:pPr>
        <w:spacing w:after="120"/>
        <w:ind w:left="200"/>
      </w:pPr>
      <w:r>
        <w:rPr>
          <w:b/>
          <w:bCs/>
          <w:color w:val="B38B59"/>
        </w:rPr>
        <w:t xml:space="preserve">2. </w:t>
      </w:r>
      <w:r>
        <w:t xml:space="preserve">Cercare "Neria" nella barra di ricerca.</w:t>
      </w:r>
    </w:p>
    <w:p>
      <w:pPr>
        <w:spacing w:after="120"/>
        <w:ind w:left="200"/>
      </w:pPr>
      <w:r>
        <w:rPr>
          <w:b/>
          <w:bCs/>
          <w:color w:val="B38B59"/>
        </w:rPr>
        <w:t xml:space="preserve">3. </w:t>
      </w:r>
      <w:r>
        <w:t xml:space="preserve">Fare clic su Acquista e, dopo la conferma dell'acquisto, su Installa. L'installazione avviene automaticamente.</w:t>
      </w:r>
    </w:p>
    <w:p>
      <w:pPr>
        <w:spacing w:after="120"/>
        <w:ind w:left="200"/>
      </w:pPr>
      <w:r>
        <w:rPr>
          <w:b/>
          <w:bCs/>
          <w:color w:val="B38B59"/>
        </w:rPr>
        <w:t xml:space="preserve">4. </w:t>
      </w:r>
      <w:r>
        <w:t xml:space="preserve">Al termine, il modulo Neria appare nel menu laterale sinistro.</w:t>
      </w:r>
    </w:p>
    <w:p>
      <w:pPr>
        <w:pStyle w:val="Heading2"/>
        <w:spacing w:after="140" w:before="320"/>
      </w:pPr>
      <w:bookmarkStart w:name="sec11" w:id="1"/>
      <w:r>
        <w:t xml:space="preserve">3.2 Installazione manuale (file zip)</w:t>
      </w:r>
      <w:bookmarkEnd w:id="1"/>
    </w:p>
    <w:p>
      <w:pPr>
        <w:spacing w:after="120"/>
        <w:ind w:left="200"/>
      </w:pPr>
      <w:r>
        <w:rPr>
          <w:b/>
          <w:bCs/>
          <w:color w:val="B38B59"/>
        </w:rPr>
        <w:t xml:space="preserve">1. </w:t>
      </w:r>
      <w:r>
        <w:t xml:space="preserve">Scaricare il file neria-X.Y.Z.zip dall'area clienti o dall'email di conferma dell'acquisto e salvarlo sul desktop.</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Sotto Moduli → Catalogo moduli, fare clic su Carica un modulo in alto a destra.</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Si apre la finestra di caricamento. Fare clic su Seleziona file o trascinare direttamente il file zip nell'area di caricamento.</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Nell'esplora file, selezionare il file neria-X.Y.Z.zip e fare clic su Apri.</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PrestaShop importa e installa il modulo. Appare il messaggio di conferma "Modulo installato!".</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Il menu Neria compare immediatamente nella barra laterale sinistra del back office.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2" w:id="1"/>
      <w:r>
        <w:t xml:space="preserve">3.3 Cosa crea l'installazione</w:t>
      </w:r>
      <w:bookmarkEnd w:id="1"/>
    </w:p>
    <w:p>
      <w:pPr>
        <w:spacing w:after="160"/>
      </w:pPr>
      <w:r>
        <w:t xml:space="preserve">L'installazione non modifica nessun dato preesistente. Crea solamente:</w:t>
      </w:r>
    </w:p>
    <w:p>
      <w:pPr>
        <w:pStyle w:val="ListParagraph"/>
        <w:numPr>
          <w:ilvl w:val="0"/>
          <w:numId w:val="2"/>
        </w:numPr>
        <w:spacing w:after="80"/>
      </w:pPr>
      <w:r>
        <w:t xml:space="preserve">38 tabelle dedicate (prefisso neria_) per statistiche, fedeltà, certificati, ecc.</w:t>
      </w:r>
    </w:p>
    <w:p>
      <w:pPr>
        <w:pStyle w:val="ListParagraph"/>
        <w:numPr>
          <w:ilvl w:val="0"/>
          <w:numId w:val="2"/>
        </w:numPr>
        <w:spacing w:after="80"/>
      </w:pPr>
      <w:r>
        <w:t xml:space="preserve">Traduzioni per tutti i 117 template in 19 lingue, caricate nel database.</w:t>
      </w:r>
    </w:p>
    <w:p>
      <w:pPr>
        <w:pStyle w:val="ListParagraph"/>
        <w:numPr>
          <w:ilvl w:val="0"/>
          <w:numId w:val="2"/>
        </w:numPr>
        <w:spacing w:after="80"/>
      </w:pPr>
      <w:r>
        <w:t xml:space="preserve">Impostazioni predefinite per tutte le funzionalità — tutte attive, eccetto i test A/B e il livello fedeltà con coupon, disabilitati per precauzione.</w:t>
      </w:r>
    </w:p>
    <w:p>
      <w:pPr>
        <w:spacing w:after="180" w:before="120"/>
        <w:ind w:left="360"/>
      </w:pPr>
      <w:r>
        <w:rPr>
          <w:b/>
          <w:bCs/>
          <w:color w:val="B38B59"/>
        </w:rPr>
        <w:t xml:space="preserve">ℹ️  Nota — </w:t>
      </w:r>
      <w:r>
        <w:t xml:space="preserve">Dal momento dell'installazione, tutte le email standard di PrestaShop (conferma ordine, reimpostazione password, newsletter…) vengono automaticamente stilizzate con il design predefinito di Neria. Non è necessaria alcuna configurazione per questo rendering iniziale.</w:t>
      </w:r>
    </w:p>
    <w:p>
      <w:r>
        <w:br w:type="page"/>
      </w:r>
    </w:p>
    <w:p>
      <w:pPr>
        <w:pStyle w:val="Heading1"/>
        <w:pageBreakBefore/>
        <w:spacing w:after="200" w:before="500"/>
      </w:pPr>
      <w:bookmarkStart w:name="sec13" w:id="1"/>
      <w:r>
        <w:t xml:space="preserve">4. Attivazione della licenza</w:t>
      </w:r>
      <w:bookmarkEnd w:id="1"/>
    </w:p>
    <w:p>
      <w:pPr>
        <w:spacing w:after="160"/>
      </w:pPr>
      <w:r>
        <w:t xml:space="preserve">Neria richiede una chiave di licenza valida, associata al nome di dominio del negozio, per funzionare oltre il periodo di tolleranza di 30 giorni dall'installazione.</w:t>
      </w:r>
    </w:p>
    <w:p>
      <w:pPr>
        <w:pStyle w:val="Heading2"/>
        <w:spacing w:after="140" w:before="320"/>
      </w:pPr>
      <w:bookmarkStart w:name="sec14" w:id="1"/>
      <w:r>
        <w:t xml:space="preserve">4.1 Attivare la chiave</w:t>
      </w:r>
      <w:bookmarkEnd w:id="1"/>
    </w:p>
    <w:p>
      <w:pPr>
        <w:spacing w:after="120"/>
        <w:ind w:left="200"/>
      </w:pPr>
      <w:r>
        <w:rPr>
          <w:b/>
          <w:bCs/>
          <w:color w:val="B38B59"/>
        </w:rPr>
        <w:t xml:space="preserve">1. </w:t>
      </w:r>
      <w:r>
        <w:t xml:space="preserve">Aprire il menu Neria → qualsiasi scheda. Se non è attiva nessuna licenza, appare un banner arancione in cima alla schermata.</w:t>
      </w:r>
    </w:p>
    <w:p>
      <w:pPr>
        <w:spacing w:after="120"/>
        <w:ind w:left="200"/>
      </w:pPr>
      <w:r>
        <w:rPr>
          <w:b/>
          <w:bCs/>
          <w:color w:val="B38B59"/>
        </w:rPr>
        <w:t xml:space="preserve">2. </w:t>
      </w:r>
      <w:r>
        <w:t xml:space="preserve">Inserire la chiave di licenza nel formato NERIA-XXXX-XXXX-XXXX, comunicata via email al momento dell'acquisto su PrestaShop Addons.</w:t>
      </w:r>
    </w:p>
    <w:p>
      <w:pPr>
        <w:spacing w:after="120"/>
        <w:ind w:left="200"/>
      </w:pPr>
      <w:r>
        <w:rPr>
          <w:b/>
          <w:bCs/>
          <w:color w:val="B38B59"/>
        </w:rPr>
        <w:t xml:space="preserve">3. </w:t>
      </w:r>
      <w:r>
        <w:t xml:space="preserve">Fare clic su Attiva. La chiave viene verificata online e associata al dominio.</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bookmarkStart w:name="sec15" w:id="1"/>
      <w:r>
        <w:t xml:space="preserve">4.2 Cambio di dominio</w:t>
      </w:r>
      <w:bookmarkEnd w:id="1"/>
    </w:p>
    <w:p>
      <w:pPr>
        <w:spacing w:after="160"/>
      </w:pPr>
      <w:r>
        <w:t xml:space="preserve">In caso di migrazione verso un nuovo nome di dominio, utilizzare la stessa chiave. Neria rileva il cambiamento e invia un'email di conferma all'indirizzo di acquisto. Il link di conferma trasferisce la licenza al nuovo dominio. Questo meccanismo è limitato a due trasferimenti all'anno.</w:t>
      </w:r>
    </w:p>
    <w:p>
      <w:pPr>
        <w:pStyle w:val="Heading2"/>
        <w:spacing w:after="140" w:before="320"/>
      </w:pPr>
      <w:bookmarkStart w:name="sec16" w:id="1"/>
      <w:r>
        <w:t xml:space="preserve">4.3 Tolleranza ai guasti</w:t>
      </w:r>
      <w:bookmarkEnd w:id="1"/>
    </w:p>
    <w:p>
      <w:pPr>
        <w:spacing w:after="160"/>
      </w:pPr>
      <w:r>
        <w:t xml:space="preserve">Se il server di verifica licenza è temporaneamente non disponibile, il modulo mantiene l'ultimo stato noto in cache e continua a inviare email normalmente. Nessuna interruzione del servizio può verificarsi per un guasto lato editore.</w:t>
      </w:r>
    </w:p>
    <w:p>
      <w:r>
        <w:br w:type="page"/>
      </w:r>
    </w:p>
    <w:p>
      <w:pPr>
        <w:pStyle w:val="Heading1"/>
        <w:pageBreakBefore/>
        <w:spacing w:after="200" w:before="500"/>
      </w:pPr>
      <w:bookmarkStart w:name="sec17" w:id="1"/>
      <w:r>
        <w:t xml:space="preserve">5. Panoramica del back office</w:t>
      </w:r>
      <w:bookmarkEnd w:id="1"/>
    </w:p>
    <w:p>
      <w:pPr>
        <w:spacing w:after="160"/>
      </w:pPr>
      <w:r>
        <w:t xml:space="preserve">Il menu Neria raggruppa tutte le funzionalità in una navigazione laterale strutturata. Ecco una breve panoramica di ogni scheda disponibile.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8" w:id="1"/>
      <w:r>
        <w:t xml:space="preserve">5.1 Elenco delle schede</w:t>
      </w:r>
      <w:bookmarkEnd w:id="1"/>
    </w:p>
    <w:p>
      <w:pPr>
        <w:pStyle w:val="ListParagraph"/>
        <w:numPr>
          <w:ilvl w:val="0"/>
          <w:numId w:val="2"/>
        </w:numPr>
        <w:spacing w:after="80"/>
      </w:pPr>
      <w:r>
        <w:t xml:space="preserve">Home — Dashboard, KPI a 30 giorni, prossime ricorrenze calendario, configurazione generale</w:t>
      </w:r>
    </w:p>
    <w:p>
      <w:pPr>
        <w:pStyle w:val="ListParagraph"/>
        <w:numPr>
          <w:ilvl w:val="0"/>
          <w:numId w:val="2"/>
        </w:numPr>
        <w:spacing w:after="80"/>
      </w:pPr>
      <w:r>
        <w:t xml:space="preserve">Design — colori, logo, modalità scura, larghezza container, stili rapidi, anteprima live</w:t>
      </w:r>
    </w:p>
    <w:p>
      <w:pPr>
        <w:pStyle w:val="ListParagraph"/>
        <w:numPr>
          <w:ilvl w:val="0"/>
          <w:numId w:val="2"/>
        </w:numPr>
        <w:spacing w:after="80"/>
      </w:pPr>
      <w:r>
        <w:t xml:space="preserve">Tipografia — font per lingua e famiglia di scrittura (latino, arabo, giapponese, coreano, cinese)</w:t>
      </w:r>
    </w:p>
    <w:p>
      <w:pPr>
        <w:pStyle w:val="ListParagraph"/>
        <w:numPr>
          <w:ilvl w:val="0"/>
          <w:numId w:val="2"/>
        </w:numPr>
        <w:spacing w:after="80"/>
      </w:pPr>
      <w:r>
        <w:t xml:space="preserve">Traduzioni — modifica il testo di tutti i template in 19 lingue, DeepL, export/import CSV</w:t>
      </w:r>
    </w:p>
    <w:p>
      <w:pPr>
        <w:pStyle w:val="ListParagraph"/>
        <w:numPr>
          <w:ilvl w:val="0"/>
          <w:numId w:val="2"/>
        </w:numPr>
        <w:spacing w:after="80"/>
      </w:pPr>
      <w:r>
        <w:t xml:space="preserve">Social media — configurazione dei link social incorporati nel piè di pagina di ogni email</w:t>
      </w:r>
    </w:p>
    <w:p>
      <w:pPr>
        <w:pStyle w:val="ListParagraph"/>
        <w:numPr>
          <w:ilvl w:val="0"/>
          <w:numId w:val="2"/>
        </w:numPr>
        <w:spacing w:after="80"/>
      </w:pPr>
      <w:r>
        <w:t xml:space="preserve">Statistiche — KPI, tracking, attribuzione, segmentazione, churn score, CLV, deliverability</w:t>
      </w:r>
    </w:p>
    <w:p>
      <w:pPr>
        <w:pStyle w:val="ListParagraph"/>
        <w:numPr>
          <w:ilvl w:val="0"/>
          <w:numId w:val="2"/>
        </w:numPr>
        <w:spacing w:after="80"/>
      </w:pPr>
      <w:r>
        <w:t xml:space="preserve">Test A/B — crea e monitora i test sui template</w:t>
      </w:r>
    </w:p>
    <w:p>
      <w:pPr>
        <w:pStyle w:val="ListParagraph"/>
        <w:numPr>
          <w:ilvl w:val="0"/>
          <w:numId w:val="2"/>
        </w:numPr>
        <w:spacing w:after="80"/>
      </w:pPr>
      <w:r>
        <w:t xml:space="preserve">Invio manuale — invio on-demand a un cliente, consegna programmata</w:t>
      </w:r>
    </w:p>
    <w:p>
      <w:pPr>
        <w:pStyle w:val="ListParagraph"/>
        <w:numPr>
          <w:ilvl w:val="0"/>
          <w:numId w:val="2"/>
        </w:numPr>
        <w:spacing w:after="80"/>
      </w:pPr>
      <w:r>
        <w:t xml:space="preserve">Anteprima multi-client — simula il rendering in Gmail, Outlook, Apple Mail, Orange, Yahoo</w:t>
      </w:r>
    </w:p>
    <w:p>
      <w:pPr>
        <w:pStyle w:val="ListParagraph"/>
        <w:numPr>
          <w:ilvl w:val="0"/>
          <w:numId w:val="2"/>
        </w:numPr>
        <w:spacing w:after="80"/>
      </w:pPr>
      <w:r>
        <w:t xml:space="preserve">Storico clienti — email ricevute per cliente, timeline, avvisi, export CSV</w:t>
      </w:r>
    </w:p>
    <w:p>
      <w:pPr>
        <w:pStyle w:val="ListParagraph"/>
        <w:numPr>
          <w:ilvl w:val="0"/>
          <w:numId w:val="2"/>
        </w:numPr>
        <w:spacing w:after="80"/>
      </w:pPr>
      <w:r>
        <w:t xml:space="preserve">Calendario — ricorrenze calendario automatiche (25 occasioni, 19 lingue)</w:t>
      </w:r>
    </w:p>
    <w:p>
      <w:pPr>
        <w:pStyle w:val="ListParagraph"/>
        <w:numPr>
          <w:ilvl w:val="0"/>
          <w:numId w:val="2"/>
        </w:numPr>
        <w:spacing w:after="80"/>
      </w:pPr>
      <w:r>
        <w:t xml:space="preserve">Webhook — notifiche in uscita verso CRM, Zapier, Make</w:t>
      </w:r>
    </w:p>
    <w:p>
      <w:pPr>
        <w:pStyle w:val="ListParagraph"/>
        <w:numPr>
          <w:ilvl w:val="0"/>
          <w:numId w:val="2"/>
        </w:numPr>
        <w:spacing w:after="80"/>
      </w:pPr>
      <w:r>
        <w:t xml:space="preserve">Segmenti — dashboard dei 5 segmenti comportamentali clienti</w:t>
      </w:r>
    </w:p>
    <w:p>
      <w:pPr>
        <w:pStyle w:val="ListParagraph"/>
        <w:numPr>
          <w:ilvl w:val="0"/>
          <w:numId w:val="2"/>
        </w:numPr>
        <w:spacing w:after="80"/>
      </w:pPr>
      <w:r>
        <w:t xml:space="preserve">Campagne stagionali — campagne ricorrenti personalizzate</w:t>
      </w:r>
    </w:p>
    <w:p>
      <w:pPr>
        <w:pStyle w:val="ListParagraph"/>
        <w:numPr>
          <w:ilvl w:val="0"/>
          <w:numId w:val="2"/>
        </w:numPr>
        <w:spacing w:after="80"/>
      </w:pPr>
      <w:r>
        <w:t xml:space="preserve">Bounce — gestione degli indirizzi email non validi (IMAP + webhook ESP)</w:t>
      </w:r>
    </w:p>
    <w:p>
      <w:pPr>
        <w:pStyle w:val="ListParagraph"/>
        <w:numPr>
          <w:ilvl w:val="0"/>
          <w:numId w:val="2"/>
        </w:numPr>
        <w:spacing w:after="80"/>
      </w:pPr>
      <w:r>
        <w:t xml:space="preserve">GDPR — audit di conformità e cancellazione dei dati personali</w:t>
      </w:r>
    </w:p>
    <w:p>
      <w:pPr>
        <w:pStyle w:val="ListParagraph"/>
        <w:numPr>
          <w:ilvl w:val="0"/>
          <w:numId w:val="2"/>
        </w:numPr>
        <w:spacing w:after="80"/>
      </w:pPr>
      <w:r>
        <w:t xml:space="preserve">Academy — tutorial e guide integrati direttamente nel back office</w:t>
      </w:r>
    </w:p>
    <w:p>
      <w:pPr>
        <w:pStyle w:val="ListParagraph"/>
        <w:numPr>
          <w:ilvl w:val="0"/>
          <w:numId w:val="2"/>
        </w:numPr>
        <w:spacing w:after="80"/>
      </w:pPr>
      <w:r>
        <w:t xml:space="preserve">Certificati — configurazione ed emissione di certificati di autenticità PDF</w:t>
      </w:r>
    </w:p>
    <w:p>
      <w:pPr>
        <w:pStyle w:val="ListParagraph"/>
        <w:numPr>
          <w:ilvl w:val="0"/>
          <w:numId w:val="2"/>
        </w:numPr>
        <w:spacing w:after="80"/>
      </w:pPr>
      <w:r>
        <w:t xml:space="preserve">Centro di controllo — visibilità delle funzionalità nel menu</w:t>
      </w:r>
    </w:p>
    <w:p>
      <w:pPr>
        <w:pStyle w:val="ListParagraph"/>
        <w:numPr>
          <w:ilvl w:val="0"/>
          <w:numId w:val="2"/>
        </w:numPr>
        <w:spacing w:after="80"/>
      </w:pPr>
      <w:r>
        <w:t xml:space="preserve">Aiuto — log Watchdog, diagnostica completa, token cron</w:t>
      </w:r>
    </w:p>
    <w:p>
      <w:r>
        <w:br w:type="page"/>
      </w:r>
    </w:p>
    <w:p>
      <w:pPr>
        <w:pStyle w:val="Heading1"/>
        <w:pageBreakBefore/>
        <w:spacing w:after="200" w:before="500"/>
      </w:pPr>
      <w:bookmarkStart w:name="sec19" w:id="1"/>
      <w:r>
        <w:t xml:space="preserve">6. Scheda Home — Configurazione generale</w:t>
      </w:r>
      <w:bookmarkEnd w:id="1"/>
    </w:p>
    <w:p>
      <w:pPr>
        <w:spacing w:after="160"/>
      </w:pPr>
      <w:r>
        <w:t xml:space="preserve">La scheda Home è il dashboard principale di Neria. Riunisce i KPI a 30 giorni, le prossime ricorrenze calendario e le impostazioni generali del modulo.</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0" w:id="1"/>
      <w:r>
        <w:t xml:space="preserve">6.1 KPI a 30 giorni</w:t>
      </w:r>
      <w:bookmarkEnd w:id="1"/>
    </w:p>
    <w:p>
      <w:pPr>
        <w:spacing w:after="160"/>
      </w:pPr>
      <w:r>
        <w:t xml:space="preserve">In cima alla scheda vengono visualizzati quattro indicatori chiave: email inviate, tasso di apertura, tasso di clic e lingue attive su 19. Questi dati offrono una panoramica rapida della salute generale degli invii.</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1" w:id="1"/>
      <w:r>
        <w:t xml:space="preserve">6.2 Rilevamento automatico della lingua</w:t>
      </w:r>
      <w:bookmarkEnd w:id="1"/>
    </w:p>
    <w:p>
      <w:pPr>
        <w:spacing w:after="160"/>
      </w:pPr>
      <w:r>
        <w:t xml:space="preserve">Neria sceglie la lingua di ogni email in base al cliente: la sua scelta esplicita se ha selezionato una lingua, altrimenti il paese del suo indirizzo di consegna. Un cliente straniero riceverà quindi l'email nella propria lingua, anche se il negozio è configurato in una sola lingua.</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2" w:id="1"/>
      <w:r>
        <w:t xml:space="preserve">6.3 Smart Salutation — Ora locale</w:t>
      </w:r>
      <w:bookmarkEnd w:id="1"/>
    </w:p>
    <w:p>
      <w:pPr>
        <w:spacing w:after="160"/>
      </w:pPr>
      <w:r>
        <w:t xml:space="preserve">Neria inietta automaticamente il saluto corretto in base all'ora locale del cliente (dedotta dal suo indirizzo di consegna). Non è necessaria alcuna modifica al template — è sufficiente personalizzare i saluti per lingua e fascia oraria nella sezione sottostante.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3" w:id="1"/>
      <w:r>
        <w:t xml:space="preserve">6.4 Impostazioni generali</w:t>
      </w:r>
      <w:bookmarkEnd w:id="1"/>
    </w:p>
    <w:p>
      <w:pPr>
        <w:pStyle w:val="ListParagraph"/>
        <w:numPr>
          <w:ilvl w:val="0"/>
          <w:numId w:val="2"/>
        </w:numPr>
        <w:spacing w:after="80"/>
      </w:pPr>
      <w:r>
        <w:t xml:space="preserve">Variabili personalizzate: il commerciante può definire le proprie variabili ({shop_instagram}, {shop_hashtag} ecc.) che vengono iniettate in tutti i template.</w:t>
      </w:r>
    </w:p>
    <w:p>
      <w:pPr>
        <w:pStyle w:val="ListParagraph"/>
        <w:numPr>
          <w:ilvl w:val="0"/>
          <w:numId w:val="2"/>
        </w:numPr>
        <w:spacing w:after="80"/>
      </w:pPr>
      <w:r>
        <w:t xml:space="preserve">Multi-mittente: configurare coppie nome/email mittente differenti per lingua o per template.</w:t>
      </w:r>
    </w:p>
    <w:p>
      <w:pPr>
        <w:pStyle w:val="ListParagraph"/>
        <w:numPr>
          <w:ilvl w:val="0"/>
          <w:numId w:val="2"/>
        </w:numPr>
        <w:spacing w:after="80"/>
      </w:pPr>
      <w:r>
        <w:t xml:space="preserve">Testimone silenzioso (BCC): invia una copia BCC di ogni email a un indirizzo di archivio.</w:t>
      </w:r>
    </w:p>
    <w:p>
      <w:pPr>
        <w:pStyle w:val="ListParagraph"/>
        <w:numPr>
          <w:ilvl w:val="0"/>
          <w:numId w:val="2"/>
        </w:numPr>
        <w:spacing w:after="80"/>
      </w:pPr>
      <w:r>
        <w:t xml:space="preserve">Impronta CO₂: mostra un avviso nel piè di pagina delle email con un link alla pagina di compensazione.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24" w:id="1"/>
      <w:r>
        <w:t xml:space="preserve">7. Scheda Design — Identità visiva</w:t>
      </w:r>
      <w:bookmarkEnd w:id="1"/>
    </w:p>
    <w:p>
      <w:pPr>
        <w:spacing w:after="160"/>
      </w:pPr>
      <w:r>
        <w:t xml:space="preserve">La scheda Design configura l'aspetto visivo di tutte le email inviate dal negozio. Ogni modifica si propaga immediatamente a tutti i template tramite l'anteprima live.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5" w:id="1"/>
      <w:r>
        <w:t xml:space="preserve">7.1 Colori</w:t>
      </w:r>
      <w:bookmarkEnd w:id="1"/>
    </w:p>
    <w:p>
      <w:pPr>
        <w:pStyle w:val="ListParagraph"/>
        <w:numPr>
          <w:ilvl w:val="0"/>
          <w:numId w:val="2"/>
        </w:numPr>
        <w:spacing w:after="80"/>
      </w:pPr>
      <w:r>
        <w:t xml:space="preserve">Colore principale: usato per i pulsanti CTA, i link, gli importi in evidenza, i codici promo.</w:t>
      </w:r>
    </w:p>
    <w:p>
      <w:pPr>
        <w:pStyle w:val="ListParagraph"/>
        <w:numPr>
          <w:ilvl w:val="0"/>
          <w:numId w:val="2"/>
        </w:numPr>
        <w:spacing w:after="80"/>
      </w:pPr>
      <w:r>
        <w:t xml:space="preserve">Colore di sfondo: sfondo generale dell'email (eccetto la card centrale, sempre bianca per la leggibilità).</w:t>
      </w:r>
    </w:p>
    <w:p>
      <w:pPr>
        <w:pStyle w:val="ListParagraph"/>
        <w:numPr>
          <w:ilvl w:val="0"/>
          <w:numId w:val="2"/>
        </w:numPr>
        <w:spacing w:after="80"/>
      </w:pPr>
      <w:r>
        <w:t xml:space="preserve">Colore testo primario e secondario.</w:t>
      </w:r>
    </w:p>
    <w:p>
      <w:pPr>
        <w:spacing w:after="120"/>
        <w:ind w:left="200"/>
      </w:pPr>
      <w:r>
        <w:rPr>
          <w:b/>
          <w:bCs/>
          <w:color w:val="B38B59"/>
        </w:rPr>
        <w:t xml:space="preserve">1. </w:t>
      </w:r>
      <w:r>
        <w:t xml:space="preserve">Fare clic sul selettore del colore desiderato.</w:t>
      </w:r>
    </w:p>
    <w:p>
      <w:pPr>
        <w:spacing w:after="120"/>
        <w:ind w:left="200"/>
      </w:pPr>
      <w:r>
        <w:rPr>
          <w:b/>
          <w:bCs/>
          <w:color w:val="B38B59"/>
        </w:rPr>
        <w:t xml:space="preserve">2. </w:t>
      </w:r>
      <w:r>
        <w:t xml:space="preserve">Scegliere dalla palette grafica o inserire il codice esadecimale (#B38B59 per il bronzo, ad esempio).</w:t>
      </w:r>
    </w:p>
    <w:p>
      <w:pPr>
        <w:spacing w:after="120"/>
        <w:ind w:left="200"/>
      </w:pPr>
      <w:r>
        <w:rPr>
          <w:b/>
          <w:bCs/>
          <w:color w:val="B38B59"/>
        </w:rPr>
        <w:t xml:space="preserve">3. </w:t>
      </w:r>
      <w:r>
        <w:t xml:space="preserve">L'anteprima live si aggiorna immediatamente. Fare clic su Salva.</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6" w:id="1"/>
      <w:r>
        <w:t xml:space="preserve">7.2 Logo</w:t>
      </w:r>
      <w:bookmarkEnd w:id="1"/>
    </w:p>
    <w:p>
      <w:pPr>
        <w:spacing w:after="120"/>
        <w:ind w:left="200"/>
      </w:pPr>
      <w:r>
        <w:rPr>
          <w:b/>
          <w:bCs/>
          <w:color w:val="B38B59"/>
        </w:rPr>
        <w:t xml:space="preserve">1. </w:t>
      </w:r>
      <w:r>
        <w:t xml:space="preserve">Fare clic sul pulsante di caricamento del logo.</w:t>
      </w:r>
    </w:p>
    <w:p>
      <w:pPr>
        <w:spacing w:after="120"/>
        <w:ind w:left="200"/>
      </w:pPr>
      <w:r>
        <w:rPr>
          <w:b/>
          <w:bCs/>
          <w:color w:val="B38B59"/>
        </w:rPr>
        <w:t xml:space="preserve">2. </w:t>
      </w:r>
      <w:r>
        <w:t xml:space="preserve">Selezionare il file logo (PNG trasparente consigliato, minimo 300×100 px).</w:t>
      </w:r>
    </w:p>
    <w:p>
      <w:pPr>
        <w:spacing w:after="120"/>
        <w:ind w:left="200"/>
      </w:pPr>
      <w:r>
        <w:rPr>
          <w:b/>
          <w:bCs/>
          <w:color w:val="B38B59"/>
        </w:rPr>
        <w:t xml:space="preserve">3. </w:t>
      </w:r>
      <w:r>
        <w:t xml:space="preserve">Il logo appare nell'anteprima in cima a ogni email. Regolare la larghezza di visualizzazione se necessario.</w:t>
      </w:r>
    </w:p>
    <w:p>
      <w:pPr>
        <w:pStyle w:val="Heading2"/>
        <w:spacing w:after="140" w:before="320"/>
      </w:pPr>
      <w:bookmarkStart w:name="sec27" w:id="1"/>
      <w:r>
        <w:t xml:space="preserve">7.3 Modalità scura</w:t>
      </w:r>
      <w:bookmarkEnd w:id="1"/>
    </w:p>
    <w:p>
      <w:pPr>
        <w:spacing w:after="160"/>
      </w:pPr>
      <w:r>
        <w:t xml:space="preserve">La modalità scura blocca il rendering nel tema chiaro, anche se il client email del destinatario applica automaticamente un tema scuro (meta-color-scheme forzato su "light"). Consigliata per i negozi con un logo o colori del marchio sensibili alle inversioni di colore.</w:t>
      </w:r>
    </w:p>
    <w:p>
      <w:pPr>
        <w:pStyle w:val="Heading2"/>
        <w:spacing w:after="140" w:before="320"/>
      </w:pPr>
      <w:bookmarkStart w:name="sec28" w:id="1"/>
      <w:r>
        <w:t xml:space="preserve">7.4 Larghezza del container</w:t>
      </w:r>
      <w:bookmarkEnd w:id="1"/>
    </w:p>
    <w:p>
      <w:pPr>
        <w:spacing w:after="160"/>
      </w:pPr>
      <w:r>
        <w:t xml:space="preserve">La larghezza della card centrale dell'email è regolabile tra 480 px e 700 px. Valore consigliato: 600 px (standard del settore email).</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29" w:id="1"/>
      <w:r>
        <w:t xml:space="preserve">7.5 Stili rapidi — Preset con un clic</w:t>
      </w:r>
      <w:bookmarkEnd w:id="1"/>
    </w:p>
    <w:p>
      <w:pPr>
        <w:spacing w:after="160"/>
      </w:pPr>
      <w:r>
        <w:t xml:space="preserve">Sei preset applicano immediatamente una combinazione coerente di colori e font:</w:t>
      </w:r>
    </w:p>
    <w:p>
      <w:pPr>
        <w:pStyle w:val="ListParagraph"/>
        <w:numPr>
          <w:ilvl w:val="0"/>
          <w:numId w:val="2"/>
        </w:numPr>
        <w:spacing w:after="80"/>
      </w:pPr>
      <w:r>
        <w:t xml:space="preserve">Eleganza dorata — tonalità oro/crema, font serif discreto</w:t>
      </w:r>
    </w:p>
    <w:p>
      <w:pPr>
        <w:pStyle w:val="ListParagraph"/>
        <w:numPr>
          <w:ilvl w:val="0"/>
          <w:numId w:val="2"/>
        </w:numPr>
        <w:spacing w:after="80"/>
      </w:pPr>
      <w:r>
        <w:t xml:space="preserve">Minimalismo bianco e nero — sans-serif moderno</w:t>
      </w:r>
    </w:p>
    <w:p>
      <w:pPr>
        <w:pStyle w:val="ListParagraph"/>
        <w:numPr>
          <w:ilvl w:val="0"/>
          <w:numId w:val="2"/>
        </w:numPr>
        <w:spacing w:after="80"/>
      </w:pPr>
      <w:r>
        <w:t xml:space="preserve">Blu navy &amp; oro — stile nautico premium</w:t>
      </w:r>
    </w:p>
    <w:p>
      <w:pPr>
        <w:pStyle w:val="ListParagraph"/>
        <w:numPr>
          <w:ilvl w:val="0"/>
          <w:numId w:val="2"/>
        </w:numPr>
        <w:spacing w:after="80"/>
      </w:pPr>
      <w:r>
        <w:t xml:space="preserve">Bordeaux &amp; avorio — stile cantina, pelletteria</w:t>
      </w:r>
    </w:p>
    <w:p>
      <w:pPr>
        <w:pStyle w:val="ListParagraph"/>
        <w:numPr>
          <w:ilvl w:val="0"/>
          <w:numId w:val="2"/>
        </w:numPr>
        <w:spacing w:after="80"/>
      </w:pPr>
      <w:r>
        <w:t xml:space="preserve">Verde foresta &amp; bronzo — artigianato naturale</w:t>
      </w:r>
    </w:p>
    <w:p>
      <w:pPr>
        <w:pStyle w:val="ListParagraph"/>
        <w:numPr>
          <w:ilvl w:val="0"/>
          <w:numId w:val="2"/>
        </w:numPr>
        <w:spacing w:after="80"/>
      </w:pPr>
      <w:r>
        <w:t xml:space="preserve">Rosa cipria &amp; grigio — moda femminile</w:t>
      </w:r>
    </w:p>
    <w:p>
      <w:pPr>
        <w:spacing w:after="120"/>
        <w:ind w:left="200"/>
      </w:pPr>
      <w:r>
        <w:rPr>
          <w:b/>
          <w:bCs/>
          <w:color w:val="B38B59"/>
        </w:rPr>
        <w:t xml:space="preserve">1. </w:t>
      </w:r>
      <w:r>
        <w:t xml:space="preserve">Fare clic su uno dei 6 stili nella sezione Stili rapidi.</w:t>
      </w:r>
    </w:p>
    <w:p>
      <w:pPr>
        <w:spacing w:after="120"/>
        <w:ind w:left="200"/>
      </w:pPr>
      <w:r>
        <w:rPr>
          <w:b/>
          <w:bCs/>
          <w:color w:val="B38B59"/>
        </w:rPr>
        <w:t xml:space="preserve">2. </w:t>
      </w:r>
      <w:r>
        <w:t xml:space="preserve">L'anteprima live si aggiorna immediatamente.</w:t>
      </w:r>
    </w:p>
    <w:p>
      <w:pPr>
        <w:spacing w:after="120"/>
        <w:ind w:left="200"/>
      </w:pPr>
      <w:r>
        <w:rPr>
          <w:b/>
          <w:bCs/>
          <w:color w:val="B38B59"/>
        </w:rPr>
        <w:t xml:space="preserve">3. </w:t>
      </w:r>
      <w:r>
        <w:t xml:space="preserve">Fare clic su Applica questo stile per confermare, oppure scegliere un altro stile.</w:t>
      </w:r>
    </w:p>
    <w:p>
      <w:pPr>
        <w:spacing w:after="120"/>
        <w:ind w:left="200"/>
      </w:pPr>
      <w:r>
        <w:rPr>
          <w:b/>
          <w:bCs/>
          <w:color w:val="B38B59"/>
        </w:rPr>
        <w:t xml:space="preserve">4. </w:t>
      </w:r>
      <w:r>
        <w:t xml:space="preserve">Il pulsante Reset di fabbrica ripristina i valori originali in qualsiasi momento.</w:t>
      </w:r>
    </w:p>
    <w:p>
      <w:pPr>
        <w:pStyle w:val="Heading2"/>
        <w:spacing w:after="140" w:before="320"/>
      </w:pPr>
      <w:bookmarkStart w:name="sec30" w:id="1"/>
      <w:r>
        <w:t xml:space="preserve">7.6 Firma manoscritta</w:t>
      </w:r>
      <w:bookmarkEnd w:id="1"/>
    </w:p>
    <w:p>
      <w:pPr>
        <w:spacing w:after="160"/>
      </w:pPr>
      <w:r>
        <w:t xml:space="preserve">Neria può generare un'immagine calligrafica della firma dal nome inserito, tramite la libreria GD e font manoscritti (Dancing Script, Great Vibes, Sacramento, Pinyon Script). Questa firma viene inserita nel piè di pagina di ogni email, sotto la formula di chiusura.</w:t>
      </w:r>
    </w:p>
    <w:p>
      <w:pPr>
        <w:spacing w:after="120"/>
        <w:ind w:left="200"/>
      </w:pPr>
      <w:r>
        <w:rPr>
          <w:b/>
          <w:bCs/>
          <w:color w:val="B38B59"/>
        </w:rPr>
        <w:t xml:space="preserve">1. </w:t>
      </w:r>
      <w:r>
        <w:t xml:space="preserve">Inserire il nome da calligrafare nel campo Nome firma.</w:t>
      </w:r>
    </w:p>
    <w:p>
      <w:pPr>
        <w:spacing w:after="120"/>
        <w:ind w:left="200"/>
      </w:pPr>
      <w:r>
        <w:rPr>
          <w:b/>
          <w:bCs/>
          <w:color w:val="B38B59"/>
        </w:rPr>
        <w:t xml:space="preserve">2. </w:t>
      </w:r>
      <w:r>
        <w:t xml:space="preserve">Scegliere il font tra le 4 opzioni disponibili.</w:t>
      </w:r>
    </w:p>
    <w:p>
      <w:pPr>
        <w:spacing w:after="120"/>
        <w:ind w:left="200"/>
      </w:pPr>
      <w:r>
        <w:rPr>
          <w:b/>
          <w:bCs/>
          <w:color w:val="B38B59"/>
        </w:rPr>
        <w:t xml:space="preserve">3. </w:t>
      </w:r>
      <w:r>
        <w:t xml:space="preserve">Regolare dimensione e colore.</w:t>
      </w:r>
    </w:p>
    <w:p>
      <w:pPr>
        <w:spacing w:after="120"/>
        <w:ind w:left="200"/>
      </w:pPr>
      <w:r>
        <w:rPr>
          <w:b/>
          <w:bCs/>
          <w:color w:val="B38B59"/>
        </w:rPr>
        <w:t xml:space="preserve">4. </w:t>
      </w:r>
      <w:r>
        <w:t xml:space="preserve">Fare clic su Genera anteprima, poi su Salva.</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31" w:id="1"/>
      <w:r>
        <w:t xml:space="preserve">8. Scheda Tipografia</w:t>
      </w:r>
      <w:bookmarkEnd w:id="1"/>
    </w:p>
    <w:p>
      <w:pPr>
        <w:spacing w:after="160"/>
      </w:pPr>
      <w:r>
        <w:t xml:space="preserve">La scheda Tipografia configura i font utilizzati nelle email per famiglia di scrittura. Neria gestisce 5 famiglie: latino, arabo (RTL), giapponese, coreano e cinese semplificato/tradizionale.</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32" w:id="1"/>
      <w:r>
        <w:t xml:space="preserve">8.1 Configurazione dei font</w:t>
      </w:r>
      <w:bookmarkEnd w:id="1"/>
    </w:p>
    <w:p>
      <w:pPr>
        <w:spacing w:after="120"/>
        <w:ind w:left="200"/>
      </w:pPr>
      <w:r>
        <w:rPr>
          <w:b/>
          <w:bCs/>
          <w:color w:val="B38B59"/>
        </w:rPr>
        <w:t xml:space="preserve">1. </w:t>
      </w:r>
      <w:r>
        <w:t xml:space="preserve">Selezionare la famiglia di scrittura da configurare (Latino, Arabo, Giapponese, Coreano, Cinese).</w:t>
      </w:r>
    </w:p>
    <w:p>
      <w:pPr>
        <w:spacing w:after="120"/>
        <w:ind w:left="200"/>
      </w:pPr>
      <w:r>
        <w:rPr>
          <w:b/>
          <w:bCs/>
          <w:color w:val="B38B59"/>
        </w:rPr>
        <w:t xml:space="preserve">2. </w:t>
      </w:r>
      <w:r>
        <w:t xml:space="preserve">Scegliere il font per i titoli dal menu a discesa (es. Cormorant Garamond, EB Garamond…).</w:t>
      </w:r>
    </w:p>
    <w:p>
      <w:pPr>
        <w:spacing w:after="120"/>
        <w:ind w:left="200"/>
      </w:pPr>
      <w:r>
        <w:rPr>
          <w:b/>
          <w:bCs/>
          <w:color w:val="B38B59"/>
        </w:rPr>
        <w:t xml:space="preserve">3. </w:t>
      </w:r>
      <w:r>
        <w:t xml:space="preserve">Scegliere il font per il corpo del testo (es. Lato, Open Sans…).</w:t>
      </w:r>
    </w:p>
    <w:p>
      <w:pPr>
        <w:spacing w:after="120"/>
        <w:ind w:left="200"/>
      </w:pPr>
      <w:r>
        <w:rPr>
          <w:b/>
          <w:bCs/>
          <w:color w:val="B38B59"/>
        </w:rPr>
        <w:t xml:space="preserve">4. </w:t>
      </w:r>
      <w:r>
        <w:t xml:space="preserve">L'anteprima mostra il rendering in un estratto di email. Fare clic su Salva.</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Nota — </w:t>
      </w:r>
      <w:r>
        <w:t xml:space="preserve">Neria genera automaticamente le dichiarazioni @font-face e gli stack di fallback per garantire un rendering elegante anche in Outlook, che non supporta i web font.</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33" w:id="1"/>
      <w:r>
        <w:t xml:space="preserve">9. Scheda Social media</w:t>
      </w:r>
      <w:bookmarkEnd w:id="1"/>
    </w:p>
    <w:p>
      <w:pPr>
        <w:spacing w:after="160"/>
      </w:pPr>
      <w:r>
        <w:t xml:space="preserve">Questa scheda configura le icone e i link social inseriti automaticamente nel piè di pagina di ogni email. Fino a 9 piattaforme disponibili: Instagram, Facebook, Pinterest, TikTok, YouTube, LinkedIn, X/Twitter, Snapchat, WhatsApp.</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Inserire l'URL completo del profilo per ogni rete desiderata (lasciare vuoto per nascondere la rete).</w:t>
      </w:r>
    </w:p>
    <w:p>
      <w:pPr>
        <w:spacing w:after="120"/>
        <w:ind w:left="200"/>
      </w:pPr>
      <w:r>
        <w:rPr>
          <w:b/>
          <w:bCs/>
          <w:color w:val="B38B59"/>
        </w:rPr>
        <w:t xml:space="preserve">2. </w:t>
      </w:r>
      <w:r>
        <w:t xml:space="preserve">Riordinare le icone tramite drag-and-drop se necessario.</w:t>
      </w:r>
    </w:p>
    <w:p>
      <w:pPr>
        <w:spacing w:after="120"/>
        <w:ind w:left="200"/>
      </w:pPr>
      <w:r>
        <w:rPr>
          <w:b/>
          <w:bCs/>
          <w:color w:val="B38B59"/>
        </w:rPr>
        <w:t xml:space="preserve">3. </w:t>
      </w:r>
      <w:r>
        <w:t xml:space="preserve">Fare clic su Salva, poi inviarsi un'email di test per vedere il rendering delle icone nel piè di pagina (l'anteprima a schermo nella scheda Anteprima non mostra i social network).</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34" w:id="1"/>
      <w:r>
        <w:t xml:space="preserve">10. Scheda Traduzioni — 19 lingue</w:t>
      </w:r>
      <w:bookmarkEnd w:id="1"/>
    </w:p>
    <w:p>
      <w:pPr>
        <w:spacing w:after="160"/>
      </w:pPr>
      <w:r>
        <w:t xml:space="preserve">La scheda Traduzioni consente di modificare il testo di ognuno dei 117 template email in ognuna delle 19 lingue disponibili (fr, en, de, it, es, pt, br, gb, ar, ja, ko, zh, tw, ru, tr, sv, no, da, nl), con anteprima live prima del salvataggio.</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bookmarkStart w:name="sec35" w:id="1"/>
      <w:r>
        <w:t xml:space="preserve">10.1 Modificare un template</w:t>
      </w:r>
      <w:bookmarkEnd w:id="1"/>
    </w:p>
    <w:p>
      <w:pPr>
        <w:spacing w:after="120"/>
        <w:ind w:left="200"/>
      </w:pPr>
      <w:r>
        <w:rPr>
          <w:b/>
          <w:bCs/>
          <w:color w:val="B38B59"/>
        </w:rPr>
        <w:t xml:space="preserve">1. </w:t>
      </w:r>
      <w:r>
        <w:t xml:space="preserve">Selezionare la lingua dal menu a discesa in alto.</w:t>
      </w:r>
    </w:p>
    <w:p>
      <w:pPr>
        <w:spacing w:after="120"/>
        <w:ind w:left="200"/>
      </w:pPr>
      <w:r>
        <w:rPr>
          <w:b/>
          <w:bCs/>
          <w:color w:val="B38B59"/>
        </w:rPr>
        <w:t xml:space="preserve">2. </w:t>
      </w:r>
      <w:r>
        <w:t xml:space="preserve">Selezionare il template da modificare dall'elenco (o usare la ricerca globale).</w:t>
      </w:r>
    </w:p>
    <w:p>
      <w:pPr>
        <w:spacing w:after="120"/>
        <w:ind w:left="200"/>
      </w:pPr>
      <w:r>
        <w:rPr>
          <w:b/>
          <w:bCs/>
          <w:color w:val="B38B59"/>
        </w:rPr>
        <w:t xml:space="preserve">3. </w:t>
      </w:r>
      <w:r>
        <w:t xml:space="preserve">Fare clic su Modifica. L'editor si apre con i campi: oggetto, corpo HTML, corpo testo semplice.</w:t>
      </w:r>
    </w:p>
    <w:p>
      <w:pPr>
        <w:spacing w:after="120"/>
        <w:ind w:left="200"/>
      </w:pPr>
      <w:r>
        <w:rPr>
          <w:b/>
          <w:bCs/>
          <w:color w:val="B38B59"/>
        </w:rPr>
        <w:t xml:space="preserve">4. </w:t>
      </w:r>
      <w:r>
        <w:t xml:space="preserve">Modificare il testo. Le variabili disponibili ({firstname}, {order_reference}…) sono elencate a destra.</w:t>
      </w:r>
    </w:p>
    <w:p>
      <w:pPr>
        <w:spacing w:after="120"/>
        <w:ind w:left="200"/>
      </w:pPr>
      <w:r>
        <w:rPr>
          <w:b/>
          <w:bCs/>
          <w:color w:val="B38B59"/>
        </w:rPr>
        <w:t xml:space="preserve">5. </w:t>
      </w:r>
      <w:r>
        <w:t xml:space="preserve">L'anteprima live si aggiorna a ogni tasto premuto. Fare clic su Salva.</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36" w:id="1"/>
      <w:r>
        <w:t xml:space="preserve">10.2 Traduzione automatica con DeepL</w:t>
      </w:r>
      <w:bookmarkEnd w:id="1"/>
    </w:p>
    <w:p>
      <w:pPr>
        <w:spacing w:after="120"/>
        <w:ind w:left="200"/>
      </w:pPr>
      <w:r>
        <w:rPr>
          <w:b/>
          <w:bCs/>
          <w:color w:val="B38B59"/>
        </w:rPr>
        <w:t xml:space="preserve">1. </w:t>
      </w:r>
      <w:r>
        <w:t xml:space="preserve">Fare clic sul pulsante Traduci con DeepL nell'editor.</w:t>
      </w:r>
    </w:p>
    <w:p>
      <w:pPr>
        <w:spacing w:after="120"/>
        <w:ind w:left="200"/>
      </w:pPr>
      <w:r>
        <w:rPr>
          <w:b/>
          <w:bCs/>
          <w:color w:val="B38B59"/>
        </w:rPr>
        <w:t xml:space="preserve">2. </w:t>
      </w:r>
      <w:r>
        <w:t xml:space="preserve">Neria invia il testo sorgente all'API DeepL e compila automaticamente il campo di destinazione.</w:t>
      </w:r>
    </w:p>
    <w:p>
      <w:pPr>
        <w:spacing w:after="120"/>
        <w:ind w:left="200"/>
      </w:pPr>
      <w:r>
        <w:rPr>
          <w:b/>
          <w:bCs/>
          <w:color w:val="B38B59"/>
        </w:rPr>
        <w:t xml:space="preserve">3. </w:t>
      </w:r>
      <w:r>
        <w:t xml:space="preserve">Verificare e adattare se necessario prima di salvare.</w:t>
      </w:r>
    </w:p>
    <w:p>
      <w:pPr>
        <w:spacing w:after="180" w:before="120"/>
        <w:ind w:left="360"/>
      </w:pPr>
      <w:r>
        <w:rPr>
          <w:b/>
          <w:bCs/>
          <w:color w:val="B38B59"/>
        </w:rPr>
        <w:t xml:space="preserve">ℹ️  Nota — </w:t>
      </w:r>
      <w:r>
        <w:t xml:space="preserve">È necessario configurare una chiave API DeepL Free (500.000 caratteri/mese gratuiti) nella scheda Home → Impostazioni generali → Chiave API DeepL.</w:t>
      </w:r>
    </w:p>
    <w:p>
      <w:pPr>
        <w:pStyle w:val="Heading2"/>
        <w:spacing w:after="140" w:before="320"/>
      </w:pPr>
      <w:bookmarkStart w:name="sec37" w:id="1"/>
      <w:r>
        <w:t xml:space="preserve">10.3 Export e import CSV</w:t>
      </w:r>
      <w:bookmarkEnd w:id="1"/>
    </w:p>
    <w:p>
      <w:pPr>
        <w:spacing w:after="120"/>
        <w:ind w:left="200"/>
      </w:pPr>
      <w:r>
        <w:rPr>
          <w:b/>
          <w:bCs/>
          <w:color w:val="B38B59"/>
        </w:rPr>
        <w:t xml:space="preserve">1. </w:t>
      </w:r>
      <w:r>
        <w:t xml:space="preserve">Fare clic su Esporta CSV per scaricare tutte le traduzioni di una lingua.</w:t>
      </w:r>
    </w:p>
    <w:p>
      <w:pPr>
        <w:spacing w:after="120"/>
        <w:ind w:left="200"/>
      </w:pPr>
      <w:r>
        <w:rPr>
          <w:b/>
          <w:bCs/>
          <w:color w:val="B38B59"/>
        </w:rPr>
        <w:t xml:space="preserve">2. </w:t>
      </w:r>
      <w:r>
        <w:t xml:space="preserve">Modificare il file CSV in Excel o Google Fogli (colonna A: chiave, colonna B: traduzione).</w:t>
      </w:r>
    </w:p>
    <w:p>
      <w:pPr>
        <w:spacing w:after="120"/>
        <w:ind w:left="200"/>
      </w:pPr>
      <w:r>
        <w:rPr>
          <w:b/>
          <w:bCs/>
          <w:color w:val="B38B59"/>
        </w:rPr>
        <w:t xml:space="preserve">3. </w:t>
      </w:r>
      <w:r>
        <w:t xml:space="preserve">Fare clic su Importa CSV e selezionare il file modificato. Le traduzioni vengono aggiornate in blocco.</w:t>
      </w:r>
    </w:p>
    <w:p>
      <w:pPr>
        <w:pStyle w:val="Heading2"/>
        <w:spacing w:after="140" w:before="320"/>
      </w:pPr>
      <w:bookmarkStart w:name="sec38" w:id="1"/>
      <w:r>
        <w:t xml:space="preserve">10.4 Mettere un template in blacklist</w:t>
      </w:r>
      <w:bookmarkEnd w:id="1"/>
    </w:p>
    <w:p>
      <w:pPr>
        <w:spacing w:after="160"/>
      </w:pPr>
      <w:r>
        <w:t xml:space="preserve">Se si desidera che un determinato template sia gestito dal sistema nativo di PrestaShop anziché da Neria (globalmente o per una lingua specifica), andare su Home → Blacklist template:</w:t>
      </w:r>
    </w:p>
    <w:p>
      <w:pPr>
        <w:spacing w:after="120"/>
        <w:ind w:left="200"/>
      </w:pPr>
      <w:r>
        <w:rPr>
          <w:b/>
          <w:bCs/>
          <w:color w:val="B38B59"/>
        </w:rPr>
        <w:t xml:space="preserve">1. </w:t>
      </w:r>
      <w:r>
        <w:t xml:space="preserve">Selezionare il template dal menu a discesa.</w:t>
      </w:r>
    </w:p>
    <w:p>
      <w:pPr>
        <w:spacing w:after="120"/>
        <w:ind w:left="200"/>
      </w:pPr>
      <w:r>
        <w:rPr>
          <w:b/>
          <w:bCs/>
          <w:color w:val="B38B59"/>
        </w:rPr>
        <w:t xml:space="preserve">2. </w:t>
      </w:r>
      <w:r>
        <w:t xml:space="preserve">Scegliere una lingua specifica, oppure lasciare "Tutte le lingue" per un blocco globale.</w:t>
      </w:r>
    </w:p>
    <w:p>
      <w:pPr>
        <w:spacing w:after="120"/>
        <w:ind w:left="200"/>
      </w:pPr>
      <w:r>
        <w:rPr>
          <w:b/>
          <w:bCs/>
          <w:color w:val="B38B59"/>
        </w:rPr>
        <w:t xml:space="preserve">3. </w:t>
      </w:r>
      <w:r>
        <w:t xml:space="preserve">Fare clic su Aggiungi. PrestaShop gestirà quindi questa email nativamente al posto di Neria.</w:t>
      </w:r>
    </w:p>
    <w:p>
      <w:pPr>
        <w:spacing w:after="120"/>
        <w:ind w:left="200"/>
      </w:pPr>
      <w:r>
        <w:rPr>
          <w:b/>
          <w:bCs/>
          <w:color w:val="B38B59"/>
        </w:rPr>
        <w:t xml:space="preserve">4. </w:t>
      </w:r>
      <w:r>
        <w:t xml:space="preserve">Per riattivarlo, rimuovere la regola dalla tabella delle regole attive.</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bookmarkStart w:name="sec39" w:id="1"/>
      <w:r>
        <w:t xml:space="preserve">10.5 Storico delle traduzioni</w:t>
      </w:r>
      <w:bookmarkEnd w:id="1"/>
    </w:p>
    <w:p>
      <w:pPr>
        <w:spacing w:after="160"/>
      </w:pPr>
      <w:r>
        <w:t xml:space="preserve">Ogni modifica a una traduzione viene registrata con un timestamp. Lo storico è accessibile tramite il pulsante Cronologia nell'editor del template.</w:t>
      </w:r>
    </w:p>
    <w:p>
      <w:r>
        <w:br w:type="page"/>
      </w:r>
    </w:p>
    <w:p>
      <w:pPr>
        <w:pStyle w:val="Heading1"/>
        <w:pageBreakBefore/>
        <w:spacing w:after="200" w:before="500"/>
      </w:pPr>
      <w:bookmarkStart w:name="sec40" w:id="1"/>
      <w:r>
        <w:t xml:space="preserve">11. Impronta vocale del marchio</w:t>
      </w:r>
      <w:bookmarkEnd w:id="1"/>
    </w:p>
    <w:p>
      <w:pPr>
        <w:spacing w:after="160"/>
      </w:pPr>
      <w:r>
        <w:t xml:space="preserve">L'impronta vocale consente di definire parole vietate, parole preferite e note di tono redazionale per lingua. Neria analizza automaticamente le traduzioni esistenti e segnala le incongruenze, senza ricorrere ad alcuna IA esterna.</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Nella sezione Impronta vocale, selezionare la lingua.</w:t>
      </w:r>
    </w:p>
    <w:p>
      <w:pPr>
        <w:spacing w:after="120"/>
        <w:ind w:left="200"/>
      </w:pPr>
      <w:r>
        <w:rPr>
          <w:b/>
          <w:bCs/>
          <w:color w:val="B38B59"/>
        </w:rPr>
        <w:t xml:space="preserve">2. </w:t>
      </w:r>
      <w:r>
        <w:t xml:space="preserve">Inserire le Parole vietate (es. "economico", "sconto", "saldi"), separate da virgole.</w:t>
      </w:r>
    </w:p>
    <w:p>
      <w:pPr>
        <w:spacing w:after="120"/>
        <w:ind w:left="200"/>
      </w:pPr>
      <w:r>
        <w:rPr>
          <w:b/>
          <w:bCs/>
          <w:color w:val="B38B59"/>
        </w:rPr>
        <w:t xml:space="preserve">3. </w:t>
      </w:r>
      <w:r>
        <w:t xml:space="preserve">Inserire le Parole preferite (es. "esclusivo", "artigianale", "su misura").</w:t>
      </w:r>
    </w:p>
    <w:p>
      <w:pPr>
        <w:spacing w:after="120"/>
        <w:ind w:left="200"/>
      </w:pPr>
      <w:r>
        <w:rPr>
          <w:b/>
          <w:bCs/>
          <w:color w:val="B38B59"/>
        </w:rPr>
        <w:t xml:space="preserve">4. </w:t>
      </w:r>
      <w:r>
        <w:t xml:space="preserve">Aggiungere Note di tono (es. "sempre con appellativo formale", "niente punti esclamativi").</w:t>
      </w:r>
    </w:p>
    <w:p>
      <w:pPr>
        <w:spacing w:after="120"/>
        <w:ind w:left="200"/>
      </w:pPr>
      <w:r>
        <w:rPr>
          <w:b/>
          <w:bCs/>
          <w:color w:val="B38B59"/>
        </w:rPr>
        <w:t xml:space="preserve">5. </w:t>
      </w:r>
      <w:r>
        <w:t xml:space="preserve">Fare clic su Avvia audit retroattivo per analizzare tutti i template esistenti in quella lingua.</w:t>
      </w:r>
    </w:p>
    <w:p>
      <w:pPr>
        <w:spacing w:after="120"/>
        <w:ind w:left="200"/>
      </w:pPr>
      <w:r>
        <w:rPr>
          <w:b/>
          <w:bCs/>
          <w:color w:val="B38B59"/>
        </w:rPr>
        <w:t xml:space="preserve">6. </w:t>
      </w:r>
      <w:r>
        <w:t xml:space="preserve">Neria mostra l'elenco dei template che contengono parole vietate, con il contesto circostante.</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1" w:id="1"/>
      <w:r>
        <w:t xml:space="preserve">12. Scheda Invio manuale</w:t>
      </w:r>
      <w:bookmarkEnd w:id="1"/>
    </w:p>
    <w:p>
      <w:pPr>
        <w:spacing w:after="160"/>
      </w:pPr>
      <w:r>
        <w:t xml:space="preserve">La scheda Invio manuale consente di inviare qualsiasi template email a qualsiasi cliente, immediatamente o in modo programmato, dal back office.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Nel campo Cliente, iniziare a digitare il nome o l'email del destinatario. Il completamento automatico suggerisce i clienti corrispondenti.</w:t>
      </w:r>
    </w:p>
    <w:p>
      <w:pPr>
        <w:spacing w:after="120"/>
        <w:ind w:left="200"/>
      </w:pPr>
      <w:r>
        <w:rPr>
          <w:b/>
          <w:bCs/>
          <w:color w:val="B38B59"/>
        </w:rPr>
        <w:t xml:space="preserve">2. </w:t>
      </w:r>
      <w:r>
        <w:t xml:space="preserve">Selezionare il template da inviare dall'elenco a discesa.</w:t>
      </w:r>
    </w:p>
    <w:p>
      <w:pPr>
        <w:spacing w:after="120"/>
        <w:ind w:left="200"/>
      </w:pPr>
      <w:r>
        <w:rPr>
          <w:b/>
          <w:bCs/>
          <w:color w:val="B38B59"/>
        </w:rPr>
        <w:t xml:space="preserve">3. </w:t>
      </w:r>
      <w:r>
        <w:t xml:space="preserve">Se il template richiede variabili specifiche (numero ordine, importo…), compilare i campi visualizzati.</w:t>
      </w:r>
    </w:p>
    <w:p>
      <w:pPr>
        <w:spacing w:after="120"/>
        <w:ind w:left="200"/>
      </w:pPr>
      <w:r>
        <w:rPr>
          <w:b/>
          <w:bCs/>
          <w:color w:val="B38B59"/>
        </w:rPr>
        <w:t xml:space="preserve">4. </w:t>
      </w:r>
      <w:r>
        <w:t xml:space="preserve">Scegliere la lingua di invio (predefinita: lingua preferita del cliente).</w:t>
      </w:r>
    </w:p>
    <w:p>
      <w:pPr>
        <w:spacing w:after="120"/>
        <w:ind w:left="200"/>
      </w:pPr>
      <w:r>
        <w:rPr>
          <w:b/>
          <w:bCs/>
          <w:color w:val="B38B59"/>
        </w:rPr>
        <w:t xml:space="preserve">5. </w:t>
      </w:r>
      <w:r>
        <w:t xml:space="preserve">Facoltativamente: attivare Programma per definire data e ora di invio differito.</w:t>
      </w:r>
    </w:p>
    <w:p>
      <w:pPr>
        <w:spacing w:after="120"/>
        <w:ind w:left="200"/>
      </w:pPr>
      <w:r>
        <w:rPr>
          <w:b/>
          <w:bCs/>
          <w:color w:val="B38B59"/>
        </w:rPr>
        <w:t xml:space="preserve">6. </w:t>
      </w:r>
      <w:r>
        <w:t xml:space="preserve">Fare clic su Anteprima per verificare il rendering, poi su Invia.</w:t>
      </w:r>
    </w:p>
    <w:p>
      <w:pPr>
        <w:spacing w:after="180" w:before="120"/>
        <w:ind w:left="360"/>
      </w:pPr>
      <w:r>
        <w:rPr>
          <w:b/>
          <w:bCs/>
          <w:color w:val="B38B59"/>
        </w:rPr>
        <w:t xml:space="preserve">ℹ️  Nota — </w:t>
      </w:r>
      <w:r>
        <w:t xml:space="preserve">Neria rileva se un'email identica è stata inviata di recente allo stesso cliente e mostra un avviso di possibile duplicazione prima dell'invio.</w:t>
      </w:r>
    </w:p>
    <w:p>
      <w:r>
        <w:br w:type="page"/>
      </w:r>
    </w:p>
    <w:p>
      <w:pPr>
        <w:pStyle w:val="Heading1"/>
        <w:pageBreakBefore/>
        <w:spacing w:after="200" w:before="500"/>
      </w:pPr>
      <w:bookmarkStart w:name="sec42" w:id="1"/>
      <w:r>
        <w:t xml:space="preserve">13. Scheda Anteprima multi-client</w:t>
      </w:r>
      <w:bookmarkEnd w:id="1"/>
    </w:p>
    <w:p>
      <w:pPr>
        <w:spacing w:after="160"/>
      </w:pPr>
      <w:r>
        <w:t xml:space="preserve">Questa scheda simula il rendering di qualsiasi template in 10 client email diversi: Apple Mail, Gmail, Outlook Desktop, Orange Mail, Yahoo Mail, Outlook Web (Hotmail/Live/MSN), QQ Mail, Mail.ru, Samsung Email, GMX/Web.de. Il CSS viene incorporato inline lato server per ogni client simulato — nessun dato viene inviato all'esterno.</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Selezionare il template da visualizzare in anteprima dall'elenco a discesa.</w:t>
      </w:r>
    </w:p>
    <w:p>
      <w:pPr>
        <w:spacing w:after="120"/>
        <w:ind w:left="200"/>
      </w:pPr>
      <w:r>
        <w:rPr>
          <w:b/>
          <w:bCs/>
          <w:color w:val="B38B59"/>
        </w:rPr>
        <w:t xml:space="preserve">2. </w:t>
      </w:r>
      <w:r>
        <w:t xml:space="preserve">Scegliere la lingua.</w:t>
      </w:r>
    </w:p>
    <w:p>
      <w:pPr>
        <w:spacing w:after="120"/>
        <w:ind w:left="200"/>
      </w:pPr>
      <w:r>
        <w:rPr>
          <w:b/>
          <w:bCs/>
          <w:color w:val="B38B59"/>
        </w:rPr>
        <w:t xml:space="preserve">3. </w:t>
      </w:r>
      <w:r>
        <w:t xml:space="preserve">Fare clic su Anteprima. I 10 rendering appaiono in una griglia.</w:t>
      </w:r>
    </w:p>
    <w:p>
      <w:pPr>
        <w:spacing w:after="120"/>
        <w:ind w:left="200"/>
      </w:pPr>
      <w:r>
        <w:rPr>
          <w:b/>
          <w:bCs/>
          <w:color w:val="B38B59"/>
        </w:rPr>
        <w:t xml:space="preserve">4. </w:t>
      </w:r>
      <w:r>
        <w:t xml:space="preserve">Fare clic su un rendering per ingrandirlo e scorrere l'intera email.</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bookmarkStart w:name="sec43" w:id="1"/>
      <w:r>
        <w:t xml:space="preserve">13.1 Simulare la modalità scura</w:t>
      </w:r>
      <w:bookmarkEnd w:id="1"/>
    </w:p>
    <w:p>
      <w:pPr>
        <w:spacing w:after="160"/>
      </w:pPr>
      <w:r>
        <w:t xml:space="preserve">Il pulsante Simula modalità scura (tutti i client) porta la visualizzazione al tema scuro, per verificare che il rendering rimanga leggibile e che i colori del marchio non vengano invertiti in modo indesiderato.</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4" w:id="1"/>
      <w:r>
        <w:t xml:space="preserve">14. Automazioni comportamentali</w:t>
      </w:r>
      <w:bookmarkEnd w:id="1"/>
    </w:p>
    <w:p>
      <w:pPr>
        <w:spacing w:after="160"/>
      </w:pPr>
      <w:r>
        <w:t xml:space="preserve">La scheda ⚙ Automazioni raggruppa tutti i 21 task giornalieri attivati dal cron comportamentale di Neria. Ogni automazione dispone di un proprio interruttore ON/OFF, un contatore delle email inviate oggi e in totale, e un indicatore di trigger.</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Nota — </w:t>
      </w:r>
      <w:r>
        <w:t xml:space="preserve">Il pulsante "Forza esecuzione immediata" attiva immediatamente tutti i cron attivi per il negozio corrente. Le ultime 3 righe (Propensity Score, Segmentazione, Churn Score) non inviano email: ricalcolano i punteggi interni nel database e mostrano "⚙ Calcolo" al posto del pulsante di invio.</w:t>
      </w:r>
    </w:p>
    <w:p>
      <w:pPr>
        <w:pStyle w:val="Heading2"/>
        <w:spacing w:after="140" w:before="320"/>
      </w:pPr>
      <w:bookmarkStart w:name="sec45" w:id="1"/>
      <w:r>
        <w:t xml:space="preserve">14.1 Configurazione del cron server</w:t>
      </w:r>
      <w:bookmarkEnd w:id="1"/>
    </w:p>
    <w:p>
      <w:pPr>
        <w:spacing w:after="160"/>
      </w:pPr>
      <w:r>
        <w:t xml:space="preserve">Per garantire l'esecuzione giornaliera, configurare un task cron sul proprio server. Il token di autenticazione è disponibile nella scheda Aiuto → Configurazione cron.</w:t>
      </w:r>
    </w:p>
    <w:p>
      <w:pPr>
        <w:spacing w:after="180" w:before="120"/>
        <w:ind w:left="360"/>
      </w:pPr>
      <w:r>
        <w:rPr>
          <w:b/>
          <w:bCs/>
          <w:color w:val="B38B59"/>
        </w:rPr>
        <w:t xml:space="preserve">ℹ️  Nota — </w:t>
      </w:r>
      <w:r>
        <w:t xml:space="preserve">Su O2switch, aggiungere il task tramite cPanel → Cron. Frequenza consigliata: una volta al giorno alle 8:00.</w:t>
      </w:r>
    </w:p>
    <w:p>
      <w:pPr>
        <w:pStyle w:val="Heading2"/>
        <w:spacing w:after="140" w:before="320"/>
      </w:pPr>
      <w:bookmarkStart w:name="sec46" w:id="1"/>
      <w:r>
        <w:t xml:space="preserve">14.2 Ricorrenze cliente</w:t>
      </w:r>
      <w:bookmarkEnd w:id="1"/>
    </w:p>
    <w:p>
      <w:pPr>
        <w:spacing w:after="160"/>
      </w:pPr>
      <w:r>
        <w:t xml:space="preserve">Sono disponibili tre email di compleanno, ciascuna con il proprio interruttore:</w:t>
      </w:r>
    </w:p>
    <w:p>
      <w:pPr>
        <w:pStyle w:val="ListParagraph"/>
        <w:numPr>
          <w:ilvl w:val="0"/>
          <w:numId w:val="2"/>
        </w:numPr>
        <w:spacing w:after="80"/>
      </w:pPr>
      <w:r>
        <w:t xml:space="preserve">Compleanno cliente (birthday): inviata il giorno del compleanno del cliente, con coupon sconto configurabile.</w:t>
      </w:r>
    </w:p>
    <w:p>
      <w:pPr>
        <w:pStyle w:val="ListParagraph"/>
        <w:numPr>
          <w:ilvl w:val="0"/>
          <w:numId w:val="2"/>
        </w:numPr>
        <w:spacing w:after="80"/>
      </w:pPr>
      <w:r>
        <w:t xml:space="preserve">Primo anniversario ordine (first_anniversary): inviata esattamente 1 anno dopo il primo ordine.</w:t>
      </w:r>
    </w:p>
    <w:p>
      <w:pPr>
        <w:pStyle w:val="ListParagraph"/>
        <w:numPr>
          <w:ilvl w:val="0"/>
          <w:numId w:val="2"/>
        </w:numPr>
        <w:spacing w:after="80"/>
      </w:pPr>
      <w:r>
        <w:t xml:space="preserve">Anniversario di relazione (relationship_anniversary): inviata ogni anno nella data del primo acquisto (2 anni, 3 anni…).</w:t>
      </w:r>
    </w:p>
    <w:p>
      <w:pPr>
        <w:pStyle w:val="Heading2"/>
        <w:spacing w:after="140" w:before="320"/>
      </w:pPr>
      <w:bookmarkStart w:name="sec47" w:id="1"/>
      <w:r>
        <w:t xml:space="preserve">14.3 Carrello abbandonato — 3 ondate</w:t>
      </w:r>
      <w:bookmarkEnd w:id="1"/>
    </w:p>
    <w:p>
      <w:pPr>
        <w:spacing w:after="160"/>
      </w:pPr>
      <w:r>
        <w:t xml:space="preserve">Tre email di follow-up vengono inviate automaticamente dopo un abbandono del carrello, con deduplicazione rigorosa (un cliente non riceve mai due follow-up per lo stesso carrello):</w:t>
      </w:r>
    </w:p>
    <w:p>
      <w:pPr>
        <w:pStyle w:val="ListParagraph"/>
        <w:numPr>
          <w:ilvl w:val="0"/>
          <w:numId w:val="2"/>
        </w:numPr>
        <w:spacing w:after="80"/>
      </w:pPr>
      <w:r>
        <w:t xml:space="preserve">Ondata 1 — abandoned_cart_1: 1 ora dopo l'abbandono (promemoria gentile).</w:t>
      </w:r>
    </w:p>
    <w:p>
      <w:pPr>
        <w:pStyle w:val="ListParagraph"/>
        <w:numPr>
          <w:ilvl w:val="0"/>
          <w:numId w:val="2"/>
        </w:numPr>
        <w:spacing w:after="80"/>
      </w:pPr>
      <w:r>
        <w:t xml:space="preserve">Ondata 2 — abandoned_cart_2: 24 ore dopo l'abbandono (follow-up con eventuale incentivo).</w:t>
      </w:r>
    </w:p>
    <w:p>
      <w:pPr>
        <w:pStyle w:val="ListParagraph"/>
        <w:numPr>
          <w:ilvl w:val="0"/>
          <w:numId w:val="2"/>
        </w:numPr>
        <w:spacing w:after="80"/>
      </w:pPr>
      <w:r>
        <w:t xml:space="preserve">Ondata 3 — abandoned_cart_3: 72 ore dopo l'abbandono (ultimo tentativo).</w:t>
      </w:r>
    </w:p>
    <w:p>
      <w:pPr>
        <w:spacing w:after="180" w:before="120"/>
        <w:ind w:left="360"/>
      </w:pPr>
      <w:r>
        <w:rPr>
          <w:b/>
          <w:bCs/>
          <w:color w:val="B38B59"/>
        </w:rPr>
        <w:t xml:space="preserve">ℹ️  Nota — </w:t>
      </w:r>
      <w:r>
        <w:t xml:space="preserve">Se il cliente completa l'acquisto tra un'ondata e l'altra, quelle successive vengono automaticamente annullate.</w:t>
      </w:r>
    </w:p>
    <w:p>
      <w:pPr>
        <w:pStyle w:val="Heading2"/>
        <w:spacing w:after="140" w:before="320"/>
      </w:pPr>
      <w:bookmarkStart w:name="sec48" w:id="1"/>
      <w:r>
        <w:t xml:space="preserve">14.4 Abbandono del checkout</w:t>
      </w:r>
      <w:bookmarkEnd w:id="1"/>
    </w:p>
    <w:p>
      <w:pPr>
        <w:spacing w:after="160"/>
      </w:pPr>
      <w:r>
        <w:t xml:space="preserve">L'email checkout_abandonment viene attivata 1 ora dopo che un cliente ha selezionato un indirizzo e un corriere senza procedere al pagamento. Un segnale più precoce rispetto al classico carrello abbandonato.</w:t>
      </w:r>
    </w:p>
    <w:p>
      <w:pPr>
        <w:pStyle w:val="Heading2"/>
        <w:spacing w:after="140" w:before="320"/>
      </w:pPr>
      <w:bookmarkStart w:name="sec49" w:id="1"/>
      <w:r>
        <w:t xml:space="preserve">14.5 Accompagnamento post-acquisto</w:t>
      </w:r>
      <w:bookmarkEnd w:id="1"/>
    </w:p>
    <w:p>
      <w:pPr>
        <w:pStyle w:val="ListParagraph"/>
        <w:numPr>
          <w:ilvl w:val="0"/>
          <w:numId w:val="2"/>
        </w:numPr>
        <w:spacing w:after="80"/>
      </w:pPr>
      <w:r>
        <w:t xml:space="preserve">Cura del prodotto (post_purchase_care): inviata 7 giorni dopo la consegna confermata. Un'email con consigli per la cura e la manutenzione.</w:t>
      </w:r>
    </w:p>
    <w:p>
      <w:pPr>
        <w:pStyle w:val="ListParagraph"/>
        <w:numPr>
          <w:ilvl w:val="0"/>
          <w:numId w:val="2"/>
        </w:numPr>
        <w:spacing w:after="80"/>
      </w:pPr>
      <w:r>
        <w:t xml:space="preserve">Richiesta recensione (post_purchase_review): inviata 14 giorni dopo la consegna. Un'email di richiesta recensione con link diretto alla pagina prodotto.</w:t>
      </w:r>
    </w:p>
    <w:p>
      <w:pPr>
        <w:pStyle w:val="Heading2"/>
        <w:spacing w:after="140" w:before="320"/>
      </w:pPr>
      <w:bookmarkStart w:name="sec50" w:id="1"/>
      <w:r>
        <w:t xml:space="preserve">14.6 Promemoria riacquisto</w:t>
      </w:r>
      <w:bookmarkEnd w:id="1"/>
    </w:p>
    <w:p>
      <w:pPr>
        <w:spacing w:after="160"/>
      </w:pPr>
      <w:r>
        <w:t xml:space="preserve">L'email reorder_reminder viene inviata 30 giorni dopo l'ultimo ordine per i prodotti a consumo ricorrente (cosmetici, alimentari, materiali di consumo). Filtrabile per categoria di prodotto.</w:t>
      </w:r>
    </w:p>
    <w:p>
      <w:pPr>
        <w:pStyle w:val="Heading2"/>
        <w:spacing w:after="140" w:before="320"/>
      </w:pPr>
      <w:bookmarkStart w:name="sec51" w:id="1"/>
      <w:r>
        <w:t xml:space="preserve">14.7 Riattivazione (win-back)</w:t>
      </w:r>
      <w:bookmarkEnd w:id="1"/>
    </w:p>
    <w:p>
      <w:pPr>
        <w:spacing w:after="160"/>
      </w:pPr>
      <w:r>
        <w:t xml:space="preserve">L'email win_back viene inviata ai clienti inattivi 90 giorni dopo l'ultimo ordine. Facoltativamente con un coupon sconto di riattivazione.</w:t>
      </w:r>
    </w:p>
    <w:p>
      <w:pPr>
        <w:pStyle w:val="Heading2"/>
        <w:spacing w:after="140" w:before="320"/>
      </w:pPr>
      <w:bookmarkStart w:name="sec52" w:id="1"/>
      <w:r>
        <w:t xml:space="preserve">14.8 Ritardo nella consegna</w:t>
      </w:r>
      <w:bookmarkEnd w:id="1"/>
    </w:p>
    <w:p>
      <w:pPr>
        <w:spacing w:after="160"/>
      </w:pPr>
      <w:r>
        <w:t xml:space="preserve">L'email order_shipped_delay viene inviata quando un ordine segnato come Spedito non ha ricevuto conferma di consegna 7 giorni dopo la spedizione. Un'email proattiva che informa il cliente e suggerisce di contattare il corriere.</w:t>
      </w:r>
    </w:p>
    <w:p>
      <w:pPr>
        <w:pStyle w:val="Heading2"/>
        <w:spacing w:after="140" w:before="320"/>
      </w:pPr>
      <w:bookmarkStart w:name="sec53" w:id="1"/>
      <w:r>
        <w:t xml:space="preserve">14.9 Catalogo fantasma</w:t>
      </w:r>
      <w:bookmarkEnd w:id="1"/>
    </w:p>
    <w:p>
      <w:pPr>
        <w:spacing w:after="160"/>
      </w:pPr>
      <w:r>
        <w:t xml:space="preserve">L'email ghost_cart si rivolge ai carrelli creati da più di N giorni (configurabile) senza aver generato un ordine e non coperti da un follow-up di carrello abbandonato. Un follow-up silenzioso per i clienti che hanno creato un carrello ma non erano attivi al momento del cron standard.</w:t>
      </w:r>
    </w:p>
    <w:p>
      <w:r>
        <w:br w:type="page"/>
      </w:r>
    </w:p>
    <w:p>
      <w:pPr>
        <w:pStyle w:val="Heading1"/>
        <w:pageBreakBefore/>
        <w:spacing w:after="200" w:before="500"/>
      </w:pPr>
      <w:bookmarkStart w:name="sec54" w:id="1"/>
      <w:r>
        <w:t xml:space="preserve">15. Trigger ordine</w:t>
      </w:r>
      <w:bookmarkEnd w:id="1"/>
    </w:p>
    <w:p>
      <w:pPr>
        <w:spacing w:after="160"/>
      </w:pPr>
      <w:r>
        <w:t xml:space="preserve">I trigger ordine sono email inviate automaticamente in background, senza bisogno di alcuna configurazione nel back office. Vengono attivati tramite hook PrestaShop non appena l'evento corrispondente si verifica nel negozio.</w:t>
      </w:r>
    </w:p>
    <w:p>
      <w:pPr>
        <w:pStyle w:val="Heading2"/>
        <w:spacing w:after="140" w:before="320"/>
      </w:pPr>
      <w:bookmarkStart w:name="sec55" w:id="1"/>
      <w:r>
        <w:t xml:space="preserve">15.1 Milestone ordine (milestone_order)</w:t>
      </w:r>
      <w:bookmarkEnd w:id="1"/>
    </w:p>
    <w:p>
      <w:pPr>
        <w:spacing w:after="160"/>
      </w:pPr>
      <w:r>
        <w:t xml:space="preserve">Un'email di congratulazioni inviata al cliente quando raggiunge un traguardo simbolico: il suo 5°, 10°, 25°, 50° o 100° ordine. Il messaggio valorizza la fedeltà del cliente e può contenere un coupon sconto.</w:t>
      </w:r>
    </w:p>
    <w:p>
      <w:pPr>
        <w:pStyle w:val="Heading2"/>
        <w:spacing w:after="140" w:before="320"/>
      </w:pPr>
      <w:bookmarkStart w:name="sec56" w:id="1"/>
      <w:r>
        <w:t xml:space="preserve">15.2 Ordine in attesa</w:t>
      </w:r>
      <w:bookmarkEnd w:id="1"/>
    </w:p>
    <w:p>
      <w:pPr>
        <w:spacing w:after="160"/>
      </w:pPr>
      <w:r>
        <w:t xml:space="preserve">Un'email informativa inviata automaticamente quando un ordine passa a uno stato configurato come "bloccante" (es. in attesa di pagamento complementare, problema doganale).</w:t>
      </w:r>
    </w:p>
    <w:p>
      <w:pPr>
        <w:pStyle w:val="Heading2"/>
        <w:spacing w:after="140" w:before="320"/>
      </w:pPr>
      <w:bookmarkStart w:name="sec57" w:id="1"/>
      <w:r>
        <w:t xml:space="preserve">15.3 Spedizione parziale</w:t>
      </w:r>
      <w:bookmarkEnd w:id="1"/>
    </w:p>
    <w:p>
      <w:pPr>
        <w:spacing w:after="160"/>
      </w:pPr>
      <w:r>
        <w:t xml:space="preserve">Quando un ordine viene spedito in più invii, l'email order_partial_shipped informa il cliente di cosa è incluso nel pacco corrente e cosa rimane in preparazione.</w:t>
      </w:r>
    </w:p>
    <w:p>
      <w:pPr>
        <w:pStyle w:val="Heading2"/>
        <w:spacing w:after="140" w:before="320"/>
      </w:pPr>
      <w:bookmarkStart w:name="sec58" w:id="1"/>
      <w:r>
        <w:t xml:space="preserve">15.4 Rimborso elaborato</w:t>
      </w:r>
      <w:bookmarkEnd w:id="1"/>
    </w:p>
    <w:p>
      <w:pPr>
        <w:spacing w:after="160"/>
      </w:pPr>
      <w:r>
        <w:t xml:space="preserve">L'email refund_processed viene inviata automaticamente alla creazione di una nota di credito. Tre email di follow-up post-rimborso (refund_reconciliation_1/2/3) vengono inviate a T+1, T+3, T+7 per mantenere il legame con il cliente nonostante l'inconveniente.</w:t>
      </w:r>
    </w:p>
    <w:p>
      <w:pPr>
        <w:pStyle w:val="Heading2"/>
        <w:spacing w:after="140" w:before="320"/>
      </w:pPr>
      <w:bookmarkStart w:name="sec59" w:id="1"/>
      <w:r>
        <w:t xml:space="preserve">15.5 Reso ricevuto</w:t>
      </w:r>
      <w:bookmarkEnd w:id="1"/>
    </w:p>
    <w:p>
      <w:pPr>
        <w:spacing w:after="160"/>
      </w:pPr>
      <w:r>
        <w:t xml:space="preserve">L'email return_received viene inviata automaticamente all'arrivo fisico della merce resa, confermando che il reso è stato correttamente registrato. Non è richiesta alcuna azione da parte del commerciante: l'hook PrestaShop attiva l'invio nel momento in cui il reso viene creato nel database.</w:t>
      </w:r>
    </w:p>
    <w:p>
      <w:pPr>
        <w:spacing w:after="180" w:before="120"/>
        <w:ind w:left="360"/>
      </w:pPr>
      <w:r>
        <w:rPr>
          <w:b/>
          <w:bCs/>
          <w:color w:val="B38B59"/>
        </w:rPr>
        <w:t xml:space="preserve">ℹ️  Nota — </w:t>
      </w:r>
      <w:r>
        <w:t xml:space="preserve">Questi trigger non hanno un'interfaccia di configurazione propria. Per verificare che un invio abbia avuto luogo, consultare lo storico email del cliente interessato nella scheda Storico clienti.</w:t>
      </w:r>
    </w:p>
    <w:p>
      <w:r>
        <w:br w:type="page"/>
      </w:r>
    </w:p>
    <w:p>
      <w:pPr>
        <w:pStyle w:val="Heading1"/>
        <w:pageBreakBefore/>
        <w:spacing w:after="200" w:before="500"/>
      </w:pPr>
      <w:bookmarkStart w:name="sec60" w:id="1"/>
      <w:r>
        <w:t xml:space="preserve">16. Scheda Calendario — Ricorrenze</w:t>
      </w:r>
      <w:bookmarkEnd w:id="1"/>
    </w:p>
    <w:p>
      <w:pPr>
        <w:spacing w:after="160"/>
      </w:pPr>
      <w:r>
        <w:t xml:space="preserve">Neria invia automaticamente email per 25 ricorrenze calendario ricorrenti nella lingua preferita di ogni cliente, con risoluzione intelligente delle date su 4 livelli (override commerciante, algoritmo hijri/lunare, date precalcolate 2025–2035, date fisse).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Ricorrenze disponibili: Natale, Capodanno, San Valentino, Festa della mamma, Festa del papà, Giornata dei nonni, Halloween, Black Friday, Eid al-Fitr, Eid al-Adha, Ramadan (inizio), Diwali, Capodanno cinese/lunare, Hanukkah, Pasqua, Festa del lavoro, Giornata internazionale della donna e altre.</w:t>
      </w:r>
    </w:p>
    <w:p>
      <w:pPr>
        <w:pStyle w:val="Heading2"/>
        <w:spacing w:after="140" w:before="320"/>
      </w:pPr>
      <w:bookmarkStart w:name="sec61" w:id="1"/>
      <w:r>
        <w:t xml:space="preserve">16.1 Attivare / disattivare una ricorrenza</w:t>
      </w:r>
      <w:bookmarkEnd w:id="1"/>
    </w:p>
    <w:p>
      <w:pPr>
        <w:spacing w:after="120"/>
        <w:ind w:left="200"/>
      </w:pPr>
      <w:r>
        <w:rPr>
          <w:b/>
          <w:bCs/>
          <w:color w:val="B38B59"/>
        </w:rPr>
        <w:t xml:space="preserve">1. </w:t>
      </w:r>
      <w:r>
        <w:t xml:space="preserve">Trovare la ricorrenza nell'elenco.</w:t>
      </w:r>
    </w:p>
    <w:p>
      <w:pPr>
        <w:spacing w:after="120"/>
        <w:ind w:left="200"/>
      </w:pPr>
      <w:r>
        <w:rPr>
          <w:b/>
          <w:bCs/>
          <w:color w:val="B38B59"/>
        </w:rPr>
        <w:t xml:space="preserve">2. </w:t>
      </w:r>
      <w:r>
        <w:t xml:space="preserve">Fare clic sull'interruttore Attivo/Inattivo. La ricorrenza verrà (o non verrà) inviata alla prossima esecuzione del cron.</w:t>
      </w:r>
    </w:p>
    <w:p>
      <w:pPr>
        <w:pStyle w:val="Heading2"/>
        <w:spacing w:after="140" w:before="320"/>
      </w:pPr>
      <w:bookmarkStart w:name="sec62" w:id="1"/>
      <w:r>
        <w:t xml:space="preserve">16.2 Personalizzare la data</w:t>
      </w:r>
      <w:bookmarkEnd w:id="1"/>
    </w:p>
    <w:p>
      <w:pPr>
        <w:spacing w:after="120"/>
        <w:ind w:left="200"/>
      </w:pPr>
      <w:r>
        <w:rPr>
          <w:b/>
          <w:bCs/>
          <w:color w:val="B38B59"/>
        </w:rPr>
        <w:t xml:space="preserve">1. </w:t>
      </w:r>
      <w:r>
        <w:t xml:space="preserve">Fare clic sull'icona Modifica della ricorrenza.</w:t>
      </w:r>
    </w:p>
    <w:p>
      <w:pPr>
        <w:spacing w:after="120"/>
        <w:ind w:left="200"/>
      </w:pPr>
      <w:r>
        <w:rPr>
          <w:b/>
          <w:bCs/>
          <w:color w:val="B38B59"/>
        </w:rPr>
        <w:t xml:space="preserve">2. </w:t>
      </w:r>
      <w:r>
        <w:t xml:space="preserve">Attivare Override data e inserire la data desiderata (formato GG/MM).</w:t>
      </w:r>
    </w:p>
    <w:p>
      <w:pPr>
        <w:spacing w:after="120"/>
        <w:ind w:left="200"/>
      </w:pPr>
      <w:r>
        <w:rPr>
          <w:b/>
          <w:bCs/>
          <w:color w:val="B38B59"/>
        </w:rPr>
        <w:t xml:space="preserve">3. </w:t>
      </w:r>
      <w:r>
        <w:t xml:space="preserve">Fare clic su Salva. La data personalizzata ha la priorità sul calcolo automatico.</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3" w:id="1"/>
      <w:r>
        <w:t xml:space="preserve">17. Scheda Campagne stagionali</w:t>
      </w:r>
      <w:bookmarkEnd w:id="1"/>
    </w:p>
    <w:p>
      <w:pPr>
        <w:spacing w:after="160"/>
      </w:pPr>
      <w:r>
        <w:t xml:space="preserve">Le campagne stagionali consentono al commerciante di creare invii ricorrenti personalizzati — specifici della propria attività — che si attivano automaticamente ogni anno alla stessa data.</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64" w:id="1"/>
      <w:r>
        <w:t xml:space="preserve">17.1 Creare una campagna</w:t>
      </w:r>
      <w:bookmarkEnd w:id="1"/>
    </w:p>
    <w:p>
      <w:pPr>
        <w:spacing w:after="120"/>
        <w:ind w:left="200"/>
      </w:pPr>
      <w:r>
        <w:rPr>
          <w:b/>
          <w:bCs/>
          <w:color w:val="B38B59"/>
        </w:rPr>
        <w:t xml:space="preserve">1. </w:t>
      </w:r>
      <w:r>
        <w:t xml:space="preserve">Fare clic su Nuova campagna.</w:t>
      </w:r>
    </w:p>
    <w:p>
      <w:pPr>
        <w:spacing w:after="120"/>
        <w:ind w:left="200"/>
      </w:pPr>
      <w:r>
        <w:rPr>
          <w:b/>
          <w:bCs/>
          <w:color w:val="B38B59"/>
        </w:rPr>
        <w:t xml:space="preserve">2. </w:t>
      </w:r>
      <w:r>
        <w:t xml:space="preserve">Inserire il nome della campagna (solo per uso interno).</w:t>
      </w:r>
    </w:p>
    <w:p>
      <w:pPr>
        <w:spacing w:after="120"/>
        <w:ind w:left="200"/>
      </w:pPr>
      <w:r>
        <w:rPr>
          <w:b/>
          <w:bCs/>
          <w:color w:val="B38B59"/>
        </w:rPr>
        <w:t xml:space="preserve">3. </w:t>
      </w:r>
      <w:r>
        <w:t xml:space="preserve">Scegliere il template email da inviare.</w:t>
      </w:r>
    </w:p>
    <w:p>
      <w:pPr>
        <w:spacing w:after="120"/>
        <w:ind w:left="200"/>
      </w:pPr>
      <w:r>
        <w:rPr>
          <w:b/>
          <w:bCs/>
          <w:color w:val="B38B59"/>
        </w:rPr>
        <w:t xml:space="preserve">4. </w:t>
      </w:r>
      <w:r>
        <w:t xml:space="preserve">Definire la data di attivazione annuale (formato GG/MM).</w:t>
      </w:r>
    </w:p>
    <w:p>
      <w:pPr>
        <w:spacing w:after="120"/>
        <w:ind w:left="200"/>
      </w:pPr>
      <w:r>
        <w:rPr>
          <w:b/>
          <w:bCs/>
          <w:color w:val="B38B59"/>
        </w:rPr>
        <w:t xml:space="preserve">5. </w:t>
      </w:r>
      <w:r>
        <w:t xml:space="preserve">Configurare il pubblico: segmento cliente, lingua, paese, sesso, fascia d'età (tutti i campi sono facoltativi).</w:t>
      </w:r>
    </w:p>
    <w:p>
      <w:pPr>
        <w:spacing w:after="120"/>
        <w:ind w:left="200"/>
      </w:pPr>
      <w:r>
        <w:rPr>
          <w:b/>
          <w:bCs/>
          <w:color w:val="B38B59"/>
        </w:rPr>
        <w:t xml:space="preserve">6. </w:t>
      </w:r>
      <w:r>
        <w:t xml:space="preserve">Attivare la campagna e fare clic su Salva.</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Nota — </w:t>
      </w:r>
      <w:r>
        <w:t xml:space="preserve">Una campagna stagionale può essere inviata allo stesso cliente al massimo una volta all'anno, anche se il cron viene eseguito più volte nello stesso giorno.</w:t>
      </w:r>
    </w:p>
    <w:p>
      <w:r>
        <w:br w:type="page"/>
      </w:r>
    </w:p>
    <w:p>
      <w:pPr>
        <w:pStyle w:val="Heading1"/>
        <w:pageBreakBefore/>
        <w:spacing w:after="200" w:before="500"/>
      </w:pPr>
      <w:bookmarkStart w:name="sec65" w:id="1"/>
      <w:r>
        <w:t xml:space="preserve">18. Programma fedeltà</w:t>
      </w:r>
      <w:bookmarkEnd w:id="1"/>
    </w:p>
    <w:p>
      <w:pPr>
        <w:spacing w:after="160"/>
      </w:pPr>
      <w:r>
        <w:t xml:space="preserve">Neria include un programma di fedeltà email completo: i punti vengono accumulati a ogni interazione, i livelli vengono premiati, e vengono inviati automaticamente dei riepiloghi mensili.</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bookmarkStart w:name="sec66" w:id="1"/>
      <w:r>
        <w:t xml:space="preserve">18.1 Assegnazione dei punti</w:t>
      </w:r>
      <w:bookmarkEnd w:id="1"/>
    </w:p>
    <w:p>
      <w:pPr>
        <w:pStyle w:val="ListParagraph"/>
        <w:numPr>
          <w:ilvl w:val="0"/>
          <w:numId w:val="2"/>
        </w:numPr>
        <w:spacing w:after="80"/>
      </w:pPr>
      <w:r>
        <w:t xml:space="preserve">Apertura email: +1 punto</w:t>
      </w:r>
    </w:p>
    <w:p>
      <w:pPr>
        <w:pStyle w:val="ListParagraph"/>
        <w:numPr>
          <w:ilvl w:val="0"/>
          <w:numId w:val="2"/>
        </w:numPr>
        <w:spacing w:after="80"/>
      </w:pPr>
      <w:r>
        <w:t xml:space="preserve">Clic in un'email: +3 punti</w:t>
      </w:r>
    </w:p>
    <w:p>
      <w:pPr>
        <w:pStyle w:val="ListParagraph"/>
        <w:numPr>
          <w:ilvl w:val="0"/>
          <w:numId w:val="2"/>
        </w:numPr>
        <w:spacing w:after="80"/>
      </w:pPr>
      <w:r>
        <w:t xml:space="preserve">Acquisto validato: +10 punti (configurabile)</w:t>
      </w:r>
    </w:p>
    <w:p>
      <w:pPr>
        <w:spacing w:after="160"/>
      </w:pPr>
      <w:r>
        <w:t xml:space="preserve">Le metriche in tempo reale (clienti attivi, punti distribuiti, coupon inviati, aperture, clic, acquisti rilevati) sono visibili in cima alla sezione.</w:t>
      </w:r>
    </w:p>
    <w:p>
      <w:pPr>
        <w:pStyle w:val="Heading2"/>
        <w:spacing w:after="140" w:before="320"/>
      </w:pPr>
      <w:bookmarkStart w:name="sec67" w:id="1"/>
      <w:r>
        <w:t xml:space="preserve">18.2 Livelli del programma fedeltà</w:t>
      </w:r>
      <w:bookmarkEnd w:id="1"/>
    </w:p>
    <w:p>
      <w:pPr>
        <w:spacing w:after="160"/>
      </w:pPr>
      <w:r>
        <w:t xml:space="preserve">Tre livelli sono configurabili (soglia di punti, premio come importo fisso o percentuale):</w:t>
      </w:r>
    </w:p>
    <w:p>
      <w:pPr>
        <w:pStyle w:val="ListParagraph"/>
        <w:numPr>
          <w:ilvl w:val="0"/>
          <w:numId w:val="2"/>
        </w:numPr>
        <w:spacing w:after="80"/>
      </w:pPr>
      <w:r>
        <w:t xml:space="preserve">Bronzo: 50 punti — coupon da 5 € (predefinito)</w:t>
      </w:r>
    </w:p>
    <w:p>
      <w:pPr>
        <w:pStyle w:val="ListParagraph"/>
        <w:numPr>
          <w:ilvl w:val="0"/>
          <w:numId w:val="2"/>
        </w:numPr>
        <w:spacing w:after="80"/>
      </w:pPr>
      <w:r>
        <w:t xml:space="preserve">Argento: 150 punti — coupon da 10 € (predefinito)</w:t>
      </w:r>
    </w:p>
    <w:p>
      <w:pPr>
        <w:pStyle w:val="ListParagraph"/>
        <w:numPr>
          <w:ilvl w:val="0"/>
          <w:numId w:val="2"/>
        </w:numPr>
        <w:spacing w:after="80"/>
      </w:pPr>
      <w:r>
        <w:t xml:space="preserve">Oro: 300 punti — coupon da 20 € (predefinito)</w:t>
      </w:r>
    </w:p>
    <w:p>
      <w:pPr>
        <w:spacing w:after="120"/>
        <w:ind w:left="200"/>
      </w:pPr>
      <w:r>
        <w:rPr>
          <w:b/>
          <w:bCs/>
          <w:color w:val="B38B59"/>
        </w:rPr>
        <w:t xml:space="preserve">1. </w:t>
      </w:r>
      <w:r>
        <w:t xml:space="preserve">Modificare la soglia e l'importo del premio per ogni livello.</w:t>
      </w:r>
    </w:p>
    <w:p>
      <w:pPr>
        <w:spacing w:after="120"/>
        <w:ind w:left="200"/>
      </w:pPr>
      <w:r>
        <w:rPr>
          <w:b/>
          <w:bCs/>
          <w:color w:val="B38B59"/>
        </w:rPr>
        <w:t xml:space="preserve">2. </w:t>
      </w:r>
      <w:r>
        <w:t xml:space="preserve">Attivare "Sconto percentuale" se si preferisce una percentuale anziché un importo fisso.</w:t>
      </w:r>
    </w:p>
    <w:p>
      <w:pPr>
        <w:spacing w:after="120"/>
        <w:ind w:left="200"/>
      </w:pPr>
      <w:r>
        <w:rPr>
          <w:b/>
          <w:bCs/>
          <w:color w:val="B38B59"/>
        </w:rPr>
        <w:t xml:space="preserve">3. </w:t>
      </w:r>
      <w:r>
        <w:t xml:space="preserve">Fare clic su Salva livelli.</w:t>
      </w:r>
    </w:p>
    <w:p>
      <w:pPr>
        <w:pStyle w:val="Heading2"/>
        <w:spacing w:after="140" w:before="320"/>
      </w:pPr>
      <w:bookmarkStart w:name="sec68" w:id="1"/>
      <w:r>
        <w:t xml:space="preserve">18.3 Email fedeltà</w:t>
      </w:r>
      <w:bookmarkEnd w:id="1"/>
    </w:p>
    <w:p>
      <w:pPr>
        <w:pStyle w:val="ListParagraph"/>
        <w:numPr>
          <w:ilvl w:val="0"/>
          <w:numId w:val="2"/>
        </w:numPr>
        <w:spacing w:after="80"/>
      </w:pPr>
      <w:r>
        <w:t xml:space="preserve">loyalty_tier_upgrade: email automatica quando un cliente raggiunge un livello, con il coupon premio.</w:t>
      </w:r>
    </w:p>
    <w:p>
      <w:pPr>
        <w:pStyle w:val="ListParagraph"/>
        <w:numPr>
          <w:ilvl w:val="0"/>
          <w:numId w:val="2"/>
        </w:numPr>
        <w:spacing w:after="80"/>
      </w:pPr>
      <w:r>
        <w:t xml:space="preserve">loyalty_recap: riepilogo mensile dei punti del cliente.</w:t>
      </w:r>
    </w:p>
    <w:p>
      <w:pPr>
        <w:pStyle w:val="ListParagraph"/>
        <w:numPr>
          <w:ilvl w:val="0"/>
          <w:numId w:val="2"/>
        </w:numPr>
        <w:spacing w:after="80"/>
      </w:pPr>
      <w:r>
        <w:t xml:space="preserve">loyalty_reward_expiry: avviso 7 giorni prima della scadenza di un coupon premio.</w:t>
      </w:r>
    </w:p>
    <w:p>
      <w:pPr>
        <w:pStyle w:val="Heading2"/>
        <w:spacing w:after="140" w:before="320"/>
      </w:pPr>
      <w:bookmarkStart w:name="sec69" w:id="1"/>
      <w:r>
        <w:t xml:space="preserve">18.4 Accumulo multi-negozio</w:t>
      </w:r>
      <w:bookmarkEnd w:id="1"/>
    </w:p>
    <w:p>
      <w:pPr>
        <w:spacing w:after="160"/>
      </w:pPr>
      <w:r>
        <w:t xml:space="preserve">In un'installazione multishop, l'interruttore "Accumulo tra negozi" consente di scegliere se i punti si accumulano su tutti i negozi o rimangono isolati per negozio. Predefinito: accumulati su tutti i negozi.</w:t>
      </w:r>
    </w:p>
    <w:p>
      <w:r>
        <w:br w:type="page"/>
      </w:r>
    </w:p>
    <w:p>
      <w:pPr>
        <w:pStyle w:val="Heading1"/>
        <w:pageBreakBefore/>
        <w:spacing w:after="200" w:before="500"/>
      </w:pPr>
      <w:bookmarkStart w:name="sec70" w:id="1"/>
      <w:r>
        <w:t xml:space="preserve">19. Scheda Segmenti — Segmentazione comportamentale</w:t>
      </w:r>
      <w:bookmarkEnd w:id="1"/>
    </w:p>
    <w:p>
      <w:pPr>
        <w:spacing w:after="160"/>
      </w:pPr>
      <w:r>
        <w:t xml:space="preserve">Neria classifica automaticamente ogni cliente in uno dei 5 segmenti comportamentali, ricalcolati ogni giorno dallo storico email e acquisti.</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71" w:id="1"/>
      <w:r>
        <w:t xml:space="preserve">19.1 I 5 segmenti</w:t>
      </w:r>
      <w:bookmarkEnd w:id="1"/>
    </w:p>
    <w:p>
      <w:pPr>
        <w:pStyle w:val="ListParagraph"/>
        <w:numPr>
          <w:ilvl w:val="0"/>
          <w:numId w:val="2"/>
        </w:numPr>
        <w:spacing w:after="80"/>
      </w:pPr>
      <w:r>
        <w:t xml:space="preserve">Ambassador: apre sistematicamente le email, ha convertito almeno due volte. I clienti più coinvolti.</w:t>
      </w:r>
    </w:p>
    <w:p>
      <w:pPr>
        <w:pStyle w:val="ListParagraph"/>
        <w:numPr>
          <w:ilvl w:val="0"/>
          <w:numId w:val="2"/>
        </w:numPr>
        <w:spacing w:after="80"/>
      </w:pPr>
      <w:r>
        <w:t xml:space="preserve">Loyal: apre regolarmente, almeno 1 conversione. Clienti fedeli.</w:t>
      </w:r>
    </w:p>
    <w:p>
      <w:pPr>
        <w:pStyle w:val="ListParagraph"/>
        <w:numPr>
          <w:ilvl w:val="0"/>
          <w:numId w:val="2"/>
        </w:numPr>
        <w:spacing w:after="80"/>
      </w:pPr>
      <w:r>
        <w:t xml:space="preserve">Warm: apre occasionalmente, ultima email aperta da meno di 90 giorni.</w:t>
      </w:r>
    </w:p>
    <w:p>
      <w:pPr>
        <w:pStyle w:val="ListParagraph"/>
        <w:numPr>
          <w:ilvl w:val="0"/>
          <w:numId w:val="2"/>
        </w:numPr>
        <w:spacing w:after="80"/>
      </w:pPr>
      <w:r>
        <w:t xml:space="preserve">Dormant: ultima email aperta da più di 90 giorni. Rischio di disimpegno.</w:t>
      </w:r>
    </w:p>
    <w:p>
      <w:pPr>
        <w:pStyle w:val="ListParagraph"/>
        <w:numPr>
          <w:ilvl w:val="0"/>
          <w:numId w:val="2"/>
        </w:numPr>
        <w:spacing w:after="80"/>
      </w:pPr>
      <w:r>
        <w:t xml:space="preserve">Ghost: non ha mai aperto un'email di Neria. Può indicare un problema di deliverability o un reale disinteresse.</w:t>
      </w:r>
    </w:p>
    <w:p>
      <w:pPr>
        <w:pStyle w:val="Heading2"/>
        <w:spacing w:after="140" w:before="320"/>
      </w:pPr>
      <w:bookmarkStart w:name="sec72" w:id="1"/>
      <w:r>
        <w:t xml:space="preserve">19.2 Usare i segmenti nelle campagne</w:t>
      </w:r>
      <w:bookmarkEnd w:id="1"/>
    </w:p>
    <w:p>
      <w:pPr>
        <w:spacing w:after="160"/>
      </w:pPr>
      <w:r>
        <w:t xml:space="preserve">Nelle campagne stagionali e nei filtri di invio manuale, il campo Segmento consente di selezionare come destinatari esclusivamente i clienti di uno o più segmenti (es. inviare un'offerta di riattivazione solo ai clienti Dormant e Ghost).</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73" w:id="1"/>
      <w:r>
        <w:t xml:space="preserve">20. Golden Hour — Orario di invio ottimale</w:t>
      </w:r>
      <w:bookmarkEnd w:id="1"/>
    </w:p>
    <w:p>
      <w:pPr>
        <w:spacing w:after="160"/>
      </w:pPr>
      <w:r>
        <w:t xml:space="preserve">La funzione Golden Hour analizza le aperture email per giorno della settimana e ora, per lingua, per determinare la finestra temporale in cui i clienti hanno più probabilità di aprire un'email.</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Le celle più scure mostrano le fasce orarie con più aperture. La legenda Meno → Più aperture in fondo alla heatmap aiuta nell'interpretazione. Un indicatore di affidabilità basato sul volume dei dati raccolti indica l'attendibilità della raccomandazione.</w:t>
      </w:r>
    </w:p>
    <w:p>
      <w:pPr>
        <w:spacing w:after="180" w:before="120"/>
        <w:ind w:left="360"/>
      </w:pPr>
      <w:r>
        <w:rPr>
          <w:b/>
          <w:bCs/>
          <w:color w:val="B38B59"/>
        </w:rPr>
        <w:t xml:space="preserve">ℹ️  Nota — </w:t>
      </w:r>
      <w:r>
        <w:t xml:space="preserve">Golden Hour è informativa: non modifica automaticamente l'orario di invio dei cron comportamentali. Utilizzare questi dati per configurare manualmente l'orario del cron server.</w:t>
      </w:r>
    </w:p>
    <w:p>
      <w:r>
        <w:br w:type="page"/>
      </w:r>
    </w:p>
    <w:p>
      <w:pPr>
        <w:pStyle w:val="Heading1"/>
        <w:pageBreakBefore/>
        <w:spacing w:after="200" w:before="500"/>
      </w:pPr>
      <w:bookmarkStart w:name="sec74" w:id="1"/>
      <w:r>
        <w:t xml:space="preserve">21. Finestra di acquisto individuale</w:t>
      </w:r>
      <w:bookmarkEnd w:id="1"/>
    </w:p>
    <w:p>
      <w:pPr>
        <w:spacing w:after="160"/>
      </w:pPr>
      <w:r>
        <w:t xml:space="preserve">La finestra di acquisto individuale rileva l'orario di acquisto preferito di ogni cliente dallo storico dei suoi ordini. Le email comportamentali vengono messe in coda e consegnate in quell'orario ottimale — non un orario globale, ma un orario individuale per cliente.</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Il dashboard mostra in tempo reale: email in coda, email inviate in 30 giorni, ritardo medio, percentuale di clienti con finestra rilevata e orario di picco globale.</w:t>
      </w:r>
    </w:p>
    <w:p>
      <w:pPr>
        <w:pStyle w:val="Heading2"/>
        <w:spacing w:after="140" w:before="320"/>
      </w:pPr>
      <w:bookmarkStart w:name="sec75" w:id="1"/>
      <w:r>
        <w:t xml:space="preserve">21.1 Attivare la coda</w:t>
      </w:r>
      <w:bookmarkEnd w:id="1"/>
    </w:p>
    <w:p>
      <w:pPr>
        <w:spacing w:after="120"/>
        <w:ind w:left="200"/>
      </w:pPr>
      <w:r>
        <w:rPr>
          <w:b/>
          <w:bCs/>
          <w:color w:val="B38B59"/>
        </w:rPr>
        <w:t xml:space="preserve">1. </w:t>
      </w:r>
      <w:r>
        <w:t xml:space="preserve">Nella scheda Home → Impostazioni generali, attivare l'interruttore Invia all'orario preferito del cliente.</w:t>
      </w:r>
    </w:p>
    <w:p>
      <w:pPr>
        <w:spacing w:after="120"/>
        <w:ind w:left="200"/>
      </w:pPr>
      <w:r>
        <w:rPr>
          <w:b/>
          <w:bCs/>
          <w:color w:val="B38B59"/>
        </w:rPr>
        <w:t xml:space="preserve">2. </w:t>
      </w:r>
      <w:r>
        <w:t xml:space="preserve">Le email comportamentali vengono ora messe in coda e inviate all'orario di acquisto storico di ogni destinatario.</w:t>
      </w:r>
    </w:p>
    <w:p>
      <w:pPr>
        <w:spacing w:after="180" w:before="120"/>
        <w:ind w:left="360"/>
      </w:pPr>
      <w:r>
        <w:rPr>
          <w:b/>
          <w:bCs/>
          <w:color w:val="B38B59"/>
        </w:rPr>
        <w:t xml:space="preserve">ℹ️  Nota — </w:t>
      </w:r>
      <w:r>
        <w:t xml:space="preserve">Con 2 acquisti confermati alla stessa ora, il pattern è considerato affidabile. I clienti senza finestra rilevata ricevono le email immediatamente, senza ritardo.</w:t>
      </w:r>
    </w:p>
    <w:p>
      <w:r>
        <w:br w:type="page"/>
      </w:r>
    </w:p>
    <w:p>
      <w:pPr>
        <w:pStyle w:val="Heading1"/>
        <w:pageBreakBefore/>
        <w:spacing w:after="200" w:before="500"/>
      </w:pPr>
      <w:bookmarkStart w:name="sec76" w:id="1"/>
      <w:r>
        <w:t xml:space="preserve">22. Upsell e completamento collezione</w:t>
      </w:r>
      <w:bookmarkEnd w:id="1"/>
    </w:p>
    <w:p>
      <w:pPr>
        <w:pStyle w:val="Heading2"/>
        <w:spacing w:after="140" w:before="320"/>
      </w:pPr>
      <w:bookmarkStart w:name="sec77" w:id="1"/>
      <w:r>
        <w:t xml:space="preserve">22.1 Upsell intelligente</w:t>
      </w:r>
      <w:bookmarkEnd w:id="1"/>
    </w:p>
    <w:p>
      <w:pPr>
        <w:spacing w:after="160"/>
      </w:pPr>
      <w:r>
        <w:t xml:space="preserve">Il motore di upsell seleziona automaticamente un prodotto da suggerire nelle email post-acquisto (T+14 dalla consegna) secondo 3 livelli di priorità:</w:t>
      </w:r>
    </w:p>
    <w:p>
      <w:pPr>
        <w:pStyle w:val="ListParagraph"/>
        <w:numPr>
          <w:ilvl w:val="0"/>
          <w:numId w:val="2"/>
        </w:numPr>
        <w:spacing w:after="80"/>
      </w:pPr>
      <w:r>
        <w:t xml:space="preserve">Livello 1 — Accessori: prodotto collegato manualmente nella pagina prodotto di PrestaShop.</w:t>
      </w:r>
    </w:p>
    <w:p>
      <w:pPr>
        <w:pStyle w:val="ListParagraph"/>
        <w:numPr>
          <w:ilvl w:val="0"/>
          <w:numId w:val="2"/>
        </w:numPr>
        <w:spacing w:after="80"/>
      </w:pPr>
      <w:r>
        <w:t xml:space="preserve">Livello 2 — Co-acquisto: prodotto statisticamente ordinato insieme da altri clienti.</w:t>
      </w:r>
    </w:p>
    <w:p>
      <w:pPr>
        <w:pStyle w:val="ListParagraph"/>
        <w:numPr>
          <w:ilvl w:val="0"/>
          <w:numId w:val="2"/>
        </w:numPr>
        <w:spacing w:after="80"/>
      </w:pPr>
      <w:r>
        <w:t xml:space="preserve">Livello 3 — Bestseller: prodotto più venduto nella stessa categoria (fallback garantito).</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Il dashboard mostra suggerimenti, clic, conversioni, ricavo generato e carrello medio. La sezione Anteprima consente di simulare il blocco upsell per qualsiasi ordine consegnato, senza inviare un'email reale.</w:t>
      </w:r>
    </w:p>
    <w:p>
      <w:pPr>
        <w:spacing w:after="180" w:before="120"/>
        <w:ind w:left="360"/>
      </w:pPr>
      <w:r>
        <w:rPr>
          <w:b/>
          <w:bCs/>
          <w:color w:val="B38B59"/>
        </w:rPr>
        <w:t xml:space="preserve">ℹ️  Nota — </w:t>
      </w:r>
      <w:r>
        <w:t xml:space="preserve">I prodotti già acquistati dal cliente e gli articoli esauriti vengono automaticamente esclusi dal suggerimento.</w:t>
      </w:r>
    </w:p>
    <w:p>
      <w:pPr>
        <w:pStyle w:val="Heading2"/>
        <w:spacing w:after="140" w:before="320"/>
      </w:pPr>
      <w:bookmarkStart w:name="sec78" w:id="1"/>
      <w:r>
        <w:t xml:space="preserve">22.2 Completa il tuo look</w:t>
      </w:r>
      <w:bookmarkEnd w:id="1"/>
    </w:p>
    <w:p>
      <w:pPr>
        <w:spacing w:after="160"/>
      </w:pPr>
      <w:r>
        <w:t xml:space="preserve">48 ore dopo la consegna confermata, l'email look_completion suggerisce 2 o 3 prodotti complementari in base alle regole di abbinamento categoria-prodotto definite nel back office.</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Selezionare una categoria trigger dal menu a discesa.</w:t>
      </w:r>
    </w:p>
    <w:p>
      <w:pPr>
        <w:spacing w:after="120"/>
        <w:ind w:left="200"/>
      </w:pPr>
      <w:r>
        <w:rPr>
          <w:b/>
          <w:bCs/>
          <w:color w:val="B38B59"/>
        </w:rPr>
        <w:t xml:space="preserve">2. </w:t>
      </w:r>
      <w:r>
        <w:t xml:space="preserve">Inserire gli ID prodotto da suggerire (da 2 a 3, separati da virgole).</w:t>
      </w:r>
    </w:p>
    <w:p>
      <w:pPr>
        <w:spacing w:after="120"/>
        <w:ind w:left="200"/>
      </w:pPr>
      <w:r>
        <w:rPr>
          <w:b/>
          <w:bCs/>
          <w:color w:val="B38B59"/>
        </w:rPr>
        <w:t xml:space="preserve">3. </w:t>
      </w:r>
      <w:r>
        <w:t xml:space="preserve">Fare clic su Aggiungi. La regola è immediatamente attiva.</w:t>
      </w:r>
    </w:p>
    <w:p>
      <w:pPr>
        <w:spacing w:after="180" w:before="120"/>
        <w:ind w:left="360"/>
      </w:pPr>
      <w:r>
        <w:rPr>
          <w:b/>
          <w:bCs/>
          <w:color w:val="B38B59"/>
        </w:rPr>
        <w:t xml:space="preserve">ℹ️  Nota — </w:t>
      </w:r>
      <w:r>
        <w:t xml:space="preserve">Una email per ordine — deduplicazione automatica. L'email arriva quando il cliente ha il prodotto in mano, nel momento migliore per un suggerimento complementare.</w:t>
      </w:r>
    </w:p>
    <w:p>
      <w:pPr>
        <w:pStyle w:val="Heading2"/>
        <w:spacing w:after="140" w:before="320"/>
      </w:pPr>
      <w:bookmarkStart w:name="sec79" w:id="1"/>
      <w:r>
        <w:t xml:space="preserve">22.3 Completamento collezione</w:t>
      </w:r>
      <w:bookmarkEnd w:id="1"/>
    </w:p>
    <w:p>
      <w:pPr>
        <w:spacing w:after="160"/>
      </w:pPr>
      <w:r>
        <w:t xml:space="preserve">Neria individua i clienti a cui manca solo un pezzo per completare una collezione e invia loro automaticamente un'email con il prodotto mancante.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Inserire il nome della collezione (es. Trio di trattamenti viso).</w:t>
      </w:r>
    </w:p>
    <w:p>
      <w:pPr>
        <w:spacing w:after="120"/>
        <w:ind w:left="200"/>
      </w:pPr>
      <w:r>
        <w:rPr>
          <w:b/>
          <w:bCs/>
          <w:color w:val="B38B59"/>
        </w:rPr>
        <w:t xml:space="preserve">2. </w:t>
      </w:r>
      <w:r>
        <w:t xml:space="preserve">Inserire gli ID prodotto della collezione, separati da virgole.</w:t>
      </w:r>
    </w:p>
    <w:p>
      <w:pPr>
        <w:spacing w:after="120"/>
        <w:ind w:left="200"/>
      </w:pPr>
      <w:r>
        <w:rPr>
          <w:b/>
          <w:bCs/>
          <w:color w:val="B38B59"/>
        </w:rPr>
        <w:t xml:space="preserve">3. </w:t>
      </w:r>
      <w:r>
        <w:t xml:space="preserve">Fare clic su Aggiungi. Neria monitorerà gli ordini a partire dal giorno successivo.</w:t>
      </w:r>
    </w:p>
    <w:p>
      <w:pPr>
        <w:spacing w:after="180" w:before="120"/>
        <w:ind w:left="360"/>
      </w:pPr>
      <w:r>
        <w:rPr>
          <w:b/>
          <w:bCs/>
          <w:color w:val="B38B59"/>
        </w:rPr>
        <w:t xml:space="preserve">ℹ️  Nota — </w:t>
      </w:r>
      <w:r>
        <w:t xml:space="preserve">Un'email per cliente e per collezione, anche se il cliente acquista successivamente altri pezzi della collezione.</w:t>
      </w:r>
    </w:p>
    <w:p>
      <w:r>
        <w:br w:type="page"/>
      </w:r>
    </w:p>
    <w:p>
      <w:pPr>
        <w:pStyle w:val="Heading1"/>
        <w:pageBreakBefore/>
        <w:spacing w:after="200" w:before="500"/>
      </w:pPr>
      <w:bookmarkStart w:name="sec80" w:id="1"/>
      <w:r>
        <w:t xml:space="preserve">23. Lista d'attesa prodotti</w:t>
      </w:r>
      <w:bookmarkEnd w:id="1"/>
    </w:p>
    <w:p>
      <w:pPr>
        <w:spacing w:after="160"/>
      </w:pPr>
      <w:r>
        <w:t xml:space="preserve">Quando un prodotto è esaurito, Neria mostra sulla pagina prodotto un pulsante "Avvisami quando disponibile". Non appena le scorte vengono ripristinate, viene inviata al cliente un'email unica con una prenotazione a tempo.</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bookmarkStart w:name="sec81" w:id="1"/>
      <w:r>
        <w:t xml:space="preserve">23.1 Configurazione</w:t>
      </w:r>
      <w:bookmarkEnd w:id="1"/>
    </w:p>
    <w:p>
      <w:pPr>
        <w:spacing w:after="120"/>
        <w:ind w:left="200"/>
      </w:pPr>
      <w:r>
        <w:rPr>
          <w:b/>
          <w:bCs/>
          <w:color w:val="B38B59"/>
        </w:rPr>
        <w:t xml:space="preserve">1. </w:t>
      </w:r>
      <w:r>
        <w:t xml:space="preserve">Nella scheda Home → Lista d'attesa, attivare la funzione.</w:t>
      </w:r>
    </w:p>
    <w:p>
      <w:pPr>
        <w:spacing w:after="120"/>
        <w:ind w:left="200"/>
      </w:pPr>
      <w:r>
        <w:rPr>
          <w:b/>
          <w:bCs/>
          <w:color w:val="B38B59"/>
        </w:rPr>
        <w:t xml:space="preserve">2. </w:t>
      </w:r>
      <w:r>
        <w:t xml:space="preserve">Configurare la durata della prenotazione (il tempo in cui il prodotto è "riservato" per il cliente prima di tornare disponibile al pubblico).</w:t>
      </w:r>
    </w:p>
    <w:p>
      <w:pPr>
        <w:spacing w:after="120"/>
        <w:ind w:left="200"/>
      </w:pPr>
      <w:r>
        <w:rPr>
          <w:b/>
          <w:bCs/>
          <w:color w:val="B38B59"/>
        </w:rPr>
        <w:t xml:space="preserve">3. </w:t>
      </w:r>
      <w:r>
        <w:t xml:space="preserve">Personalizzare il testo del pulsante (per lingua) nella scheda Traduzioni.</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bookmarkStart w:name="sec82" w:id="1"/>
      <w:r>
        <w:t xml:space="preserve">23.2 Gestire le iscrizioni</w:t>
      </w:r>
      <w:bookmarkEnd w:id="1"/>
    </w:p>
    <w:p>
      <w:pPr>
        <w:spacing w:after="160"/>
      </w:pPr>
      <w:r>
        <w:t xml:space="preserve">La pagina Lista d'attesa mostra le statistiche globali (clienti in attesa, prodotti monitorati, notifiche inviate) e una tabella per prodotto con il numero di iscrizioni e il tempo di attesa massimo.</w:t>
      </w:r>
    </w:p>
    <w:p>
      <w:r>
        <w:br w:type="page"/>
      </w:r>
    </w:p>
    <w:p>
      <w:pPr>
        <w:pStyle w:val="Heading1"/>
        <w:pageBreakBefore/>
        <w:spacing w:after="200" w:before="500"/>
      </w:pPr>
      <w:bookmarkStart w:name="sec83" w:id="1"/>
      <w:r>
        <w:t xml:space="preserve">24. Scheda Test A/B</w:t>
      </w:r>
      <w:bookmarkEnd w:id="1"/>
    </w:p>
    <w:p>
      <w:pPr>
        <w:spacing w:after="160"/>
      </w:pPr>
      <w:r>
        <w:t xml:space="preserve">Neria consente di testare due varianti della stessa email — oggetto, contenuto o design — su una selezione di destinatari e di determinare automaticamente la variante vincente.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4" w:id="1"/>
      <w:r>
        <w:t xml:space="preserve">24.1 Creare un test</w:t>
      </w:r>
      <w:bookmarkEnd w:id="1"/>
    </w:p>
    <w:p>
      <w:pPr>
        <w:spacing w:after="120"/>
        <w:ind w:left="200"/>
      </w:pPr>
      <w:r>
        <w:rPr>
          <w:b/>
          <w:bCs/>
          <w:color w:val="B38B59"/>
        </w:rPr>
        <w:t xml:space="preserve">1. </w:t>
      </w:r>
      <w:r>
        <w:t xml:space="preserve">Fare clic su Nuovo test A/B.</w:t>
      </w:r>
    </w:p>
    <w:p>
      <w:pPr>
        <w:spacing w:after="120"/>
        <w:ind w:left="200"/>
      </w:pPr>
      <w:r>
        <w:rPr>
          <w:b/>
          <w:bCs/>
          <w:color w:val="B38B59"/>
        </w:rPr>
        <w:t xml:space="preserve">2. </w:t>
      </w:r>
      <w:r>
        <w:t xml:space="preserve">Selezionare il template da testare.</w:t>
      </w:r>
    </w:p>
    <w:p>
      <w:pPr>
        <w:spacing w:after="120"/>
        <w:ind w:left="200"/>
      </w:pPr>
      <w:r>
        <w:rPr>
          <w:b/>
          <w:bCs/>
          <w:color w:val="B38B59"/>
        </w:rPr>
        <w:t xml:space="preserve">3. </w:t>
      </w:r>
      <w:r>
        <w:t xml:space="preserve">Inserire oggetto e/o testo della variante B (la variante A è il template originale).</w:t>
      </w:r>
    </w:p>
    <w:p>
      <w:pPr>
        <w:spacing w:after="120"/>
        <w:ind w:left="200"/>
      </w:pPr>
      <w:r>
        <w:rPr>
          <w:b/>
          <w:bCs/>
          <w:color w:val="B38B59"/>
        </w:rPr>
        <w:t xml:space="preserve">4. </w:t>
      </w:r>
      <w:r>
        <w:t xml:space="preserve">Definire la suddivisione (es. 50% A / 50% B o 70% / 30%).</w:t>
      </w:r>
    </w:p>
    <w:p>
      <w:pPr>
        <w:spacing w:after="120"/>
        <w:ind w:left="200"/>
      </w:pPr>
      <w:r>
        <w:rPr>
          <w:b/>
          <w:bCs/>
          <w:color w:val="B38B59"/>
        </w:rPr>
        <w:t xml:space="preserve">5. </w:t>
      </w:r>
      <w:r>
        <w:t xml:space="preserve">Fare clic su Avvia test. L'assegnazione A/B viene assegnata a ogni cliente tramite hash consistente — senza tabella aggiuntiva, lo stesso cliente riceve sempre la stessa variante.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5" w:id="1"/>
      <w:r>
        <w:t xml:space="preserve">24.2 Monitorare i risultati</w:t>
      </w:r>
      <w:bookmarkEnd w:id="1"/>
    </w:p>
    <w:p>
      <w:pPr>
        <w:spacing w:after="160"/>
      </w:pPr>
      <w:r>
        <w:t xml:space="preserve">Il dashboard del test mostra in tempo reale i tassi di apertura, clic e conversione per ogni variante con l'intervallo di confidenza statistico.</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86" w:id="1"/>
      <w:r>
        <w:t xml:space="preserve">24.3 Determinare il vincitore</w:t>
      </w:r>
      <w:bookmarkEnd w:id="1"/>
    </w:p>
    <w:p>
      <w:pPr>
        <w:spacing w:after="120"/>
        <w:ind w:left="200"/>
      </w:pPr>
      <w:r>
        <w:rPr>
          <w:b/>
          <w:bCs/>
          <w:color w:val="B38B59"/>
        </w:rPr>
        <w:t xml:space="preserve">1. </w:t>
      </w:r>
      <w:r>
        <w:t xml:space="preserve">Una volta raggiunto un volume sufficiente (significatività statistica &gt; 95%), fare clic su Determina vincitore.</w:t>
      </w:r>
    </w:p>
    <w:p>
      <w:pPr>
        <w:spacing w:after="120"/>
        <w:ind w:left="200"/>
      </w:pPr>
      <w:r>
        <w:rPr>
          <w:b/>
          <w:bCs/>
          <w:color w:val="B38B59"/>
        </w:rPr>
        <w:t xml:space="preserve">2. </w:t>
      </w:r>
      <w:r>
        <w:t xml:space="preserve">Scegliere la variante A o B. Diventerà il template standard per tutti gli invii successivi.</w:t>
      </w:r>
    </w:p>
    <w:p>
      <w:pPr>
        <w:spacing w:after="120"/>
        <w:ind w:left="200"/>
      </w:pPr>
      <w:r>
        <w:rPr>
          <w:b/>
          <w:bCs/>
          <w:color w:val="B38B59"/>
        </w:rPr>
        <w:t xml:space="preserve">3. </w:t>
      </w:r>
      <w:r>
        <w:t xml:space="preserve">Il test passa allo stato Completato. La variante perdente viene archiviata.</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87" w:id="1"/>
      <w:r>
        <w:t xml:space="preserve">25. Scheda Statistiche</w:t>
      </w:r>
      <w:bookmarkEnd w:id="1"/>
    </w:p>
    <w:p>
      <w:pPr>
        <w:spacing w:after="160"/>
      </w:pPr>
      <w:r>
        <w:t xml:space="preserve">La scheda Statistiche raggruppa tutti i dati analitici di Neria: tracking, attribuzione, deliverability, scoring clienti e reputazione dominio.</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88" w:id="1"/>
      <w:r>
        <w:t xml:space="preserve">25.1 Dashboard KPI</w:t>
      </w:r>
      <w:bookmarkEnd w:id="1"/>
    </w:p>
    <w:p>
      <w:pPr>
        <w:pStyle w:val="ListParagraph"/>
        <w:numPr>
          <w:ilvl w:val="0"/>
          <w:numId w:val="2"/>
        </w:numPr>
        <w:spacing w:after="80"/>
      </w:pPr>
      <w:r>
        <w:t xml:space="preserve">Email inviate, aperte, cliccate, convertite nel periodo selezionato.</w:t>
      </w:r>
    </w:p>
    <w:p>
      <w:pPr>
        <w:pStyle w:val="ListParagraph"/>
        <w:numPr>
          <w:ilvl w:val="0"/>
          <w:numId w:val="2"/>
        </w:numPr>
        <w:spacing w:after="80"/>
      </w:pPr>
      <w:r>
        <w:t xml:space="preserve">Tasso di apertura, tasso di clic, tasso di conversione e tasso di disiscrizione.</w:t>
      </w:r>
    </w:p>
    <w:p>
      <w:pPr>
        <w:pStyle w:val="ListParagraph"/>
        <w:numPr>
          <w:ilvl w:val="0"/>
          <w:numId w:val="2"/>
        </w:numPr>
        <w:spacing w:after="80"/>
      </w:pPr>
      <w:r>
        <w:t xml:space="preserve">Confronto con il periodo precedente (frecce di tendenza).</w:t>
      </w:r>
    </w:p>
    <w:p>
      <w:pPr>
        <w:pStyle w:val="ListParagraph"/>
        <w:numPr>
          <w:ilvl w:val="0"/>
          <w:numId w:val="2"/>
        </w:numPr>
        <w:spacing w:after="80"/>
      </w:pPr>
      <w:r>
        <w:t xml:space="preserve">Top 5 dei template più performanti.</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89" w:id="1"/>
      <w:r>
        <w:t xml:space="preserve">25.2 Tracking aperture e clic</w:t>
      </w:r>
      <w:bookmarkEnd w:id="1"/>
    </w:p>
    <w:p>
      <w:pPr>
        <w:spacing w:after="160"/>
      </w:pPr>
      <w:r>
        <w:t xml:space="preserve">Neria inietta un pixel di tracking 1×1 in ogni email HTML e trasforma tutti i link in link tracciati. Il front controller track.php registra ogni evento (open, click) in neria_stat e reindirizza immediatamente il cliente all'URL di destinazione.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90" w:id="1"/>
      <w:r>
        <w:t xml:space="preserve">25.3 Attribuzione dei ricavi</w:t>
      </w:r>
      <w:bookmarkEnd w:id="1"/>
    </w:p>
    <w:p>
      <w:pPr>
        <w:spacing w:after="160"/>
      </w:pPr>
      <w:r>
        <w:t xml:space="preserve">Quando un cliente fa clic in un'email Neria, viene impostato un cookie neria_ref (durata 24 ore). Se entro questa finestra temporale viene effettuato un ordine, l'ordine viene attribuito a Neria con il template che ha generato il clic. Il ricavo attribuito è visibile nella scheda Statistiche.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1" w:id="1"/>
      <w:r>
        <w:t xml:space="preserve">25.4 Score di deliverability</w:t>
      </w:r>
      <w:bookmarkEnd w:id="1"/>
    </w:p>
    <w:p>
      <w:pPr>
        <w:spacing w:after="160"/>
      </w:pPr>
      <w:r>
        <w:t xml:space="preserve">Neria analizza l'HTML di ogni email e calcola uno score di deliverability da 0 a 100, basato su: presenza di parole spam (FR/EN/DE/ES/IT/PT), rapporto testo/immagine, link sospetti, tag mancanti, peso totale. Lo score viene visualizzato per ogni template nell'elenco.</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2" w:id="1"/>
      <w:r>
        <w:t xml:space="preserve">25.5 Churn score</w:t>
      </w:r>
      <w:bookmarkEnd w:id="1"/>
    </w:p>
    <w:p>
      <w:pPr>
        <w:spacing w:after="160"/>
      </w:pPr>
      <w:r>
        <w:t xml:space="preserve">Il churn score (0–100) misura il rischio di abbandono di ogni cliente, calcolato quotidianamente da recency, tasso di apertura recente e trend su 3 periodi di 30 giorni. I clienti con score &gt; 70 vengono evidenziati in rosso nel loro profilo.</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93" w:id="1"/>
      <w:r>
        <w:t xml:space="preserve">25.6 CLV — Customer Lifetime Value su 12 mesi</w:t>
      </w:r>
      <w:bookmarkEnd w:id="1"/>
    </w:p>
    <w:p>
      <w:pPr>
        <w:spacing w:after="160"/>
      </w:pPr>
      <w:r>
        <w:t xml:space="preserve">Il CLV viene stimato con la formula: carrello medio × frequenza di acquisto × score di engagement email × coefficiente di segmento × fattore di rischio (churn). I top 20 clienti per CLV sono visualizzati nella scheda Statistiche.</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4" w:id="1"/>
      <w:r>
        <w:t xml:space="preserve">25.7 Punteggio di propensione all'acquisto</w:t>
      </w:r>
      <w:bookmarkEnd w:id="1"/>
    </w:p>
    <w:p>
      <w:pPr>
        <w:spacing w:after="160"/>
      </w:pPr>
      <w:r>
        <w:t xml:space="preserve">Punteggio 0–100, calcolato quotidianamente per ogni cliente, combinando recency (40 pt.), frequenza (25 pt.), engagement email (25 pt.) e stagionalità (10 pt.). Un punteggio &gt; 75 attiva un avviso "Finestra di acquisto ottimale" nel profilo cliente.</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5" w:id="1"/>
      <w:r>
        <w:t xml:space="preserve">25.8 Storico email clienti</w:t>
      </w:r>
      <w:bookmarkEnd w:id="1"/>
    </w:p>
    <w:p>
      <w:pPr>
        <w:spacing w:after="160"/>
      </w:pPr>
      <w:r>
        <w:t xml:space="preserve">Nel profilo PrestaShop di ogni cliente (Back office → Clienti), un blocco Neria mostra la timeline completa delle email ricevute da quel cliente: data, template, stato (inviata, aperta, cliccata, convertita), badge globale di engagement. Un pulsante consente di esportare lo storico come CSV.</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96" w:id="1"/>
      <w:r>
        <w:t xml:space="preserve">25b. Scheda Storico clienti</w:t>
      </w:r>
      <w:bookmarkEnd w:id="1"/>
    </w:p>
    <w:p>
      <w:pPr>
        <w:spacing w:after="160"/>
      </w:pPr>
      <w:r>
        <w:t xml:space="preserve">La scheda Storico clienti offre una vista consolidata di tutte le email inviate da Neria, filtrabile per cliente, template, lingua, stato e periodo. A differenza del blocco nel profilo cliente (che mostra lo storico di un singolo cliente), questa scheda offre una vista multi-cliente globale.</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97" w:id="1"/>
      <w:r>
        <w:t xml:space="preserve">25b.1 Filtri disponibili</w:t>
      </w:r>
      <w:bookmarkEnd w:id="1"/>
    </w:p>
    <w:p>
      <w:pPr>
        <w:pStyle w:val="ListParagraph"/>
        <w:numPr>
          <w:ilvl w:val="0"/>
          <w:numId w:val="2"/>
        </w:numPr>
        <w:spacing w:after="80"/>
      </w:pPr>
      <w:r>
        <w:t xml:space="preserve">Cliente: ricerca per nome o email.</w:t>
      </w:r>
    </w:p>
    <w:p>
      <w:pPr>
        <w:pStyle w:val="ListParagraph"/>
        <w:numPr>
          <w:ilvl w:val="0"/>
          <w:numId w:val="2"/>
        </w:numPr>
        <w:spacing w:after="80"/>
      </w:pPr>
      <w:r>
        <w:t xml:space="preserve">Template: filtro per tipo di email (es. tutte le email di compleanno inviate).</w:t>
      </w:r>
    </w:p>
    <w:p>
      <w:pPr>
        <w:pStyle w:val="ListParagraph"/>
        <w:numPr>
          <w:ilvl w:val="0"/>
          <w:numId w:val="2"/>
        </w:numPr>
        <w:spacing w:after="80"/>
      </w:pPr>
      <w:r>
        <w:t xml:space="preserve">Stato: inviata, aperta, cliccata, convertita, rimbalzata.</w:t>
      </w:r>
    </w:p>
    <w:p>
      <w:pPr>
        <w:pStyle w:val="ListParagraph"/>
        <w:numPr>
          <w:ilvl w:val="0"/>
          <w:numId w:val="2"/>
        </w:numPr>
        <w:spacing w:after="80"/>
      </w:pPr>
      <w:r>
        <w:t xml:space="preserve">Lingua: filtro per lingua di invio.</w:t>
      </w:r>
    </w:p>
    <w:p>
      <w:pPr>
        <w:pStyle w:val="ListParagraph"/>
        <w:numPr>
          <w:ilvl w:val="0"/>
          <w:numId w:val="2"/>
        </w:numPr>
        <w:spacing w:after="80"/>
      </w:pPr>
      <w:r>
        <w:t xml:space="preserve">Periodo: selezione data di inizio e fine.</w:t>
      </w:r>
    </w:p>
    <w:p>
      <w:pPr>
        <w:pStyle w:val="Heading2"/>
        <w:spacing w:after="140" w:before="320"/>
      </w:pPr>
      <w:bookmarkStart w:name="sec98" w:id="1"/>
      <w:r>
        <w:t xml:space="preserve">25b.2 Export CSV</w:t>
      </w:r>
      <w:bookmarkEnd w:id="1"/>
    </w:p>
    <w:p>
      <w:pPr>
        <w:spacing w:after="160"/>
      </w:pPr>
      <w:r>
        <w:t xml:space="preserve">Il pulsante Esporta CSV scarica tutte le righe filtrate con tutte le colonne: data, cliente, template, lingua, stato, importo attribuito.</w:t>
      </w:r>
    </w:p>
    <w:p>
      <w:r>
        <w:br w:type="page"/>
      </w:r>
    </w:p>
    <w:p>
      <w:pPr>
        <w:pStyle w:val="Heading1"/>
        <w:pageBreakBefore/>
        <w:spacing w:after="200" w:before="500"/>
      </w:pPr>
      <w:bookmarkStart w:name="sec99" w:id="1"/>
      <w:r>
        <w:t xml:space="preserve">26. Report mensile automatico</w:t>
      </w:r>
      <w:bookmarkEnd w:id="1"/>
    </w:p>
    <w:p>
      <w:pPr>
        <w:spacing w:after="160"/>
      </w:pPr>
      <w:r>
        <w:t xml:space="preserve">Il 1° di ogni mese, Neria invia automaticamente un report completo sulle prestazioni email ai destinatari configurati. Il report include: KPI mensili globali, template migliori e peggiori, lingua campione, orario di invio ottimale, risultati A/B, ricavo attribuito e 3 raccomandazioni automatiche generate dai dati.</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bookmarkStart w:name="sec100" w:id="1"/>
      <w:r>
        <w:t xml:space="preserve">26.1 Configurazione</w:t>
      </w:r>
      <w:bookmarkEnd w:id="1"/>
    </w:p>
    <w:p>
      <w:pPr>
        <w:spacing w:after="120"/>
        <w:ind w:left="200"/>
      </w:pPr>
      <w:r>
        <w:rPr>
          <w:b/>
          <w:bCs/>
          <w:color w:val="B38B59"/>
        </w:rPr>
        <w:t xml:space="preserve">1. </w:t>
      </w:r>
      <w:r>
        <w:t xml:space="preserve">Nella scheda Home → Report mensile, inserire gli indirizzi email dei destinatari (più indirizzi separati da virgole).</w:t>
      </w:r>
    </w:p>
    <w:p>
      <w:pPr>
        <w:spacing w:after="120"/>
        <w:ind w:left="200"/>
      </w:pPr>
      <w:r>
        <w:rPr>
          <w:b/>
          <w:bCs/>
          <w:color w:val="B38B59"/>
        </w:rPr>
        <w:t xml:space="preserve">2. </w:t>
      </w:r>
      <w:r>
        <w:t xml:space="preserve">Scegliere la lingua del report.</w:t>
      </w:r>
    </w:p>
    <w:p>
      <w:pPr>
        <w:spacing w:after="120"/>
        <w:ind w:left="200"/>
      </w:pPr>
      <w:r>
        <w:rPr>
          <w:b/>
          <w:bCs/>
          <w:color w:val="B38B59"/>
        </w:rPr>
        <w:t xml:space="preserve">3. </w:t>
      </w:r>
      <w:r>
        <w:t xml:space="preserve">Attivare l'interruttore e salvare.</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101" w:id="1"/>
      <w:r>
        <w:t xml:space="preserve">27. Reputazione del dominio di invio</w:t>
      </w:r>
      <w:bookmarkEnd w:id="1"/>
    </w:p>
    <w:p>
      <w:pPr>
        <w:spacing w:after="160"/>
      </w:pPr>
      <w:r>
        <w:t xml:space="preserve">Neria verifica quotidianamente la reputazione del dominio di invio su 4 assi: SPF, DKIM (17 selettori testati), DMARC e 42 DNS blacklist (RBL). I risultati vengono messi in cache per 24 ore e visualizzati nella scheda Statistiche.</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bookmarkStart w:name="sec102" w:id="1"/>
      <w:r>
        <w:t xml:space="preserve">27.1 Interpretare i risultati</w:t>
      </w:r>
      <w:bookmarkEnd w:id="1"/>
    </w:p>
    <w:p>
      <w:pPr>
        <w:pStyle w:val="ListParagraph"/>
        <w:numPr>
          <w:ilvl w:val="0"/>
          <w:numId w:val="2"/>
        </w:numPr>
        <w:spacing w:after="80"/>
      </w:pPr>
      <w:r>
        <w:t xml:space="preserve">SPF ✅: il dominio autorizza il server di invio. Indispensabile.</w:t>
      </w:r>
    </w:p>
    <w:p>
      <w:pPr>
        <w:pStyle w:val="ListParagraph"/>
        <w:numPr>
          <w:ilvl w:val="0"/>
          <w:numId w:val="2"/>
        </w:numPr>
        <w:spacing w:after="80"/>
      </w:pPr>
      <w:r>
        <w:t xml:space="preserve">DKIM ✅: la firma crittografica è valida. Fortemente consigliato.</w:t>
      </w:r>
    </w:p>
    <w:p>
      <w:pPr>
        <w:pStyle w:val="ListParagraph"/>
        <w:numPr>
          <w:ilvl w:val="0"/>
          <w:numId w:val="2"/>
        </w:numPr>
        <w:spacing w:after="80"/>
      </w:pPr>
      <w:r>
        <w:t xml:space="preserve">DMARC ✅: il criterio DMARC è pubblicato. Consigliato (policy=quarantine o reject).</w:t>
      </w:r>
    </w:p>
    <w:p>
      <w:pPr>
        <w:pStyle w:val="ListParagraph"/>
        <w:numPr>
          <w:ilvl w:val="0"/>
          <w:numId w:val="2"/>
        </w:numPr>
        <w:spacing w:after="80"/>
      </w:pPr>
      <w:r>
        <w:t xml:space="preserve">RBL ✅: il proprio IP non è presente in nessuna blacklist conosciuta. Critico per la deliverability.</w:t>
      </w:r>
    </w:p>
    <w:p>
      <w:pPr>
        <w:spacing w:after="180" w:before="120"/>
        <w:ind w:left="360"/>
      </w:pPr>
      <w:r>
        <w:rPr>
          <w:b/>
          <w:bCs/>
          <w:color w:val="B38B59"/>
        </w:rPr>
        <w:t xml:space="preserve">ℹ️  Nota — </w:t>
      </w:r>
      <w:r>
        <w:t xml:space="preserve">In caso di avviso SPF o DKIM, consultare la documentazione del provider di hosting per pubblicare i record DNS mancanti.</w:t>
      </w:r>
    </w:p>
    <w:p>
      <w:r>
        <w:br w:type="page"/>
      </w:r>
    </w:p>
    <w:p>
      <w:pPr>
        <w:pStyle w:val="Heading1"/>
        <w:pageBreakBefore/>
        <w:spacing w:after="200" w:before="500"/>
      </w:pPr>
      <w:bookmarkStart w:name="sec103" w:id="1"/>
      <w:r>
        <w:t xml:space="preserve">28. Integrazioni Google e SEO</w:t>
      </w:r>
      <w:bookmarkEnd w:id="1"/>
    </w:p>
    <w:p>
      <w:pPr>
        <w:pStyle w:val="Heading2"/>
        <w:spacing w:after="140" w:before="320"/>
      </w:pPr>
      <w:bookmarkStart w:name="sec104" w:id="1"/>
      <w:r>
        <w:t xml:space="preserve">28.1 Gmail Postmaster Tools</w:t>
      </w:r>
      <w:bookmarkEnd w:id="1"/>
    </w:p>
    <w:p>
      <w:pPr>
        <w:spacing w:after="160"/>
      </w:pPr>
      <w:r>
        <w:t xml:space="preserve">Neria si integra tramite OAuth 2.0 gratuito con l'API Gmail Postmaster Tools. Visualizza nel back office dati reali di reputazione Google: tasso di spam segnalato, reputazione dominio, reputazione IP e successo SPF/DKIM/DMARC secondo Google.</w:t>
      </w:r>
    </w:p>
    <w:p>
      <w:pPr>
        <w:spacing w:after="120"/>
        <w:ind w:left="200"/>
      </w:pPr>
      <w:r>
        <w:rPr>
          <w:b/>
          <w:bCs/>
          <w:color w:val="B38B59"/>
        </w:rPr>
        <w:t xml:space="preserve">1. </w:t>
      </w:r>
      <w:r>
        <w:t xml:space="preserve">In Statistiche → Postmaster, fare clic su Connetti con Google.</w:t>
      </w:r>
    </w:p>
    <w:p>
      <w:pPr>
        <w:spacing w:after="120"/>
        <w:ind w:left="200"/>
      </w:pPr>
      <w:r>
        <w:rPr>
          <w:b/>
          <w:bCs/>
          <w:color w:val="B38B59"/>
        </w:rPr>
        <w:t xml:space="preserve">2. </w:t>
      </w:r>
      <w:r>
        <w:t xml:space="preserve">Autorizzare Neria ad accedere ai dati Postmaster (sola lettura).</w:t>
      </w:r>
    </w:p>
    <w:p>
      <w:pPr>
        <w:spacing w:after="120"/>
        <w:ind w:left="200"/>
      </w:pPr>
      <w:r>
        <w:rPr>
          <w:b/>
          <w:bCs/>
          <w:color w:val="B38B59"/>
        </w:rPr>
        <w:t xml:space="preserve">3. </w:t>
      </w:r>
      <w:r>
        <w:t xml:space="preserve">I dati appaiono nel dashboard Postmaster.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05" w:id="1"/>
      <w:r>
        <w:t xml:space="preserve">28.2 Google Search Console</w:t>
      </w:r>
      <w:bookmarkEnd w:id="1"/>
    </w:p>
    <w:p>
      <w:pPr>
        <w:spacing w:after="160"/>
      </w:pPr>
      <w:r>
        <w:t xml:space="preserve">Integrazione OAuth 2.0 con l'API Google Search Console v3. Visualizza impressioni, clic, CTR, posizione media, query principali e pagine principali del negozio. Dati direttamente nel back office di Neria.</w:t>
      </w:r>
    </w:p>
    <w:p>
      <w:pPr>
        <w:spacing w:after="120"/>
        <w:ind w:left="200"/>
      </w:pPr>
      <w:r>
        <w:rPr>
          <w:b/>
          <w:bCs/>
          <w:color w:val="B38B59"/>
        </w:rPr>
        <w:t xml:space="preserve">1. </w:t>
      </w:r>
      <w:r>
        <w:t xml:space="preserve">In Statistiche → Search Console, fare clic su Connetti con Google.</w:t>
      </w:r>
    </w:p>
    <w:p>
      <w:pPr>
        <w:spacing w:after="120"/>
        <w:ind w:left="200"/>
      </w:pPr>
      <w:r>
        <w:rPr>
          <w:b/>
          <w:bCs/>
          <w:color w:val="B38B59"/>
        </w:rPr>
        <w:t xml:space="preserve">2. </w:t>
      </w:r>
      <w:r>
        <w:t xml:space="preserve">Autorizzare l'accesso (sola lettura).</w:t>
      </w:r>
    </w:p>
    <w:p>
      <w:pPr>
        <w:spacing w:after="120"/>
        <w:ind w:left="200"/>
      </w:pPr>
      <w:r>
        <w:rPr>
          <w:b/>
          <w:bCs/>
          <w:color w:val="B38B59"/>
        </w:rPr>
        <w:t xml:space="preserve">3. </w:t>
      </w:r>
      <w:r>
        <w:t xml:space="preserve">Selezionare la proprietà Search Console dall'elenco.</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bookmarkStart w:name="sec106" w:id="1"/>
      <w:r>
        <w:t xml:space="preserve">28.3 Google PageSpeed Insights</w:t>
      </w:r>
      <w:bookmarkEnd w:id="1"/>
    </w:p>
    <w:p>
      <w:pPr>
        <w:spacing w:after="160"/>
      </w:pPr>
      <w:r>
        <w:t xml:space="preserve">Neria recupera i punteggi Lighthouse e i Core Web Vitals (LCP, CLS, TBT) per mobile e desktop tramite l'API PageSpeed Insights v5 (chiave API Google Cloud gratuita). Cache 24 ore.</w:t>
      </w:r>
    </w:p>
    <w:p>
      <w:pPr>
        <w:spacing w:after="120"/>
        <w:ind w:left="200"/>
      </w:pPr>
      <w:r>
        <w:rPr>
          <w:b/>
          <w:bCs/>
          <w:color w:val="B38B59"/>
        </w:rPr>
        <w:t xml:space="preserve">1. </w:t>
      </w:r>
      <w:r>
        <w:t xml:space="preserve">Nella scheda Home → Impostazioni → Chiave API PageSpeed, inserire la chiave (disponibile su console.cloud.google.com, quota gratuita).</w:t>
      </w:r>
    </w:p>
    <w:p>
      <w:pPr>
        <w:spacing w:after="120"/>
        <w:ind w:left="200"/>
      </w:pPr>
      <w:r>
        <w:rPr>
          <w:b/>
          <w:bCs/>
          <w:color w:val="B38B59"/>
        </w:rPr>
        <w:t xml:space="preserve">2. </w:t>
      </w:r>
      <w:r>
        <w:t xml:space="preserve">In Statistiche → PageSpeed, fare clic su Analizza ora.</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bookmarkStart w:name="sec107" w:id="1"/>
      <w:r>
        <w:t xml:space="preserve">28.4 Semrush e Moz (facoltativi)</w:t>
      </w:r>
      <w:bookmarkEnd w:id="1"/>
    </w:p>
    <w:p>
      <w:pPr>
        <w:spacing w:after="160"/>
      </w:pPr>
      <w:r>
        <w:t xml:space="preserve">Integrazione opzionale con Semrush (traffico, keyword, backlink) e Moz (Domain Authority, Page Authority, spam score). Questi strumenti richiedono una chiave API a pagamento.</w:t>
      </w:r>
    </w:p>
    <w:p>
      <w:pPr>
        <w:spacing w:after="120"/>
        <w:ind w:left="200"/>
      </w:pPr>
      <w:r>
        <w:rPr>
          <w:b/>
          <w:bCs/>
          <w:color w:val="B38B59"/>
        </w:rPr>
        <w:t xml:space="preserve">1. </w:t>
      </w:r>
      <w:r>
        <w:t xml:space="preserve">Nella scheda Home → Impostazioni → Integrazioni SEO, inserire la chiave Semrush e/o Moz.</w:t>
      </w:r>
    </w:p>
    <w:p>
      <w:pPr>
        <w:spacing w:after="120"/>
        <w:ind w:left="200"/>
      </w:pPr>
      <w:r>
        <w:rPr>
          <w:b/>
          <w:bCs/>
          <w:color w:val="B38B59"/>
        </w:rPr>
        <w:t xml:space="preserve">2. </w:t>
      </w:r>
      <w:r>
        <w:t xml:space="preserve">I dati SEO appaiono nella scheda Statistiche → SEO.</w:t>
      </w:r>
    </w:p>
    <w:p>
      <w:r>
        <w:br w:type="page"/>
      </w:r>
    </w:p>
    <w:p>
      <w:pPr>
        <w:pStyle w:val="Heading1"/>
        <w:pageBreakBefore/>
        <w:spacing w:after="200" w:before="500"/>
      </w:pPr>
      <w:bookmarkStart w:name="sec108" w:id="1"/>
      <w:r>
        <w:t xml:space="preserve">29. Scheda Bounce — Gestione indirizzi non validi</w:t>
      </w:r>
      <w:bookmarkEnd w:id="1"/>
    </w:p>
    <w:p>
      <w:pPr>
        <w:spacing w:after="160"/>
      </w:pPr>
      <w:r>
        <w:t xml:space="preserve">Neria rileva e gestisce automaticamente gli indirizzi email non validi tramite due canali: lettura di una casella IMAP/POP3 configurata e ricezione di webhook in entrata dagli ESP (Mailgun, SendGrid, Postmark…).</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09" w:id="1"/>
      <w:r>
        <w:t xml:space="preserve">29.1 Configurazione IMAP</w:t>
      </w:r>
      <w:bookmarkEnd w:id="1"/>
    </w:p>
    <w:p>
      <w:pPr>
        <w:spacing w:after="120"/>
        <w:ind w:left="200"/>
      </w:pPr>
      <w:r>
        <w:rPr>
          <w:b/>
          <w:bCs/>
          <w:color w:val="B38B59"/>
        </w:rPr>
        <w:t xml:space="preserve">1. </w:t>
      </w:r>
      <w:r>
        <w:t xml:space="preserve">In Bounce → Configurazione, inserire i parametri della casella email bounce (host IMAP, porta, login, password). Tipicamente una casella dedicata noreply@.</w:t>
      </w:r>
    </w:p>
    <w:p>
      <w:pPr>
        <w:spacing w:after="120"/>
        <w:ind w:left="200"/>
      </w:pPr>
      <w:r>
        <w:rPr>
          <w:b/>
          <w:bCs/>
          <w:color w:val="B38B59"/>
        </w:rPr>
        <w:t xml:space="preserve">2. </w:t>
      </w:r>
      <w:r>
        <w:t xml:space="preserve">Fare clic su Testa connessione per verificare.</w:t>
      </w:r>
    </w:p>
    <w:p>
      <w:pPr>
        <w:spacing w:after="120"/>
        <w:ind w:left="200"/>
      </w:pPr>
      <w:r>
        <w:rPr>
          <w:b/>
          <w:bCs/>
          <w:color w:val="B38B59"/>
        </w:rPr>
        <w:t xml:space="preserve">3. </w:t>
      </w:r>
      <w:r>
        <w:t xml:space="preserve">Attivare l'elaborazione IMAP. Neria leggerà questa casella a ogni esecuzione del cron ed estrarrà gli NDR (Non-Delivery Report).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0" w:id="1"/>
      <w:r>
        <w:t xml:space="preserve">29.2 Configurazione webhook ESP</w:t>
      </w:r>
      <w:bookmarkEnd w:id="1"/>
    </w:p>
    <w:p>
      <w:pPr>
        <w:spacing w:after="160"/>
      </w:pPr>
      <w:r>
        <w:t xml:space="preserve">Se si utilizza Mailgun, SendGrid o Postmark, configurare l'URL webhook fornita da Neria (Bounce → Configurazione → URL Webhook) nel proprio ESP per ricevere le notifiche di bounce in tempo reale.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1" w:id="1"/>
      <w:r>
        <w:t xml:space="preserve">29.3 Hard bounce e soft bounce</w:t>
      </w:r>
      <w:bookmarkEnd w:id="1"/>
    </w:p>
    <w:p>
      <w:pPr>
        <w:pStyle w:val="ListParagraph"/>
        <w:numPr>
          <w:ilvl w:val="0"/>
          <w:numId w:val="2"/>
        </w:numPr>
        <w:spacing w:after="80"/>
      </w:pPr>
      <w:r>
        <w:t xml:space="preserve">Hard bounce: indirizzo definitivamente non valido (utente sconosciuto, dominio inesistente). Bloccato immediatamente e permanentemente da Neria.</w:t>
      </w:r>
    </w:p>
    <w:p>
      <w:pPr>
        <w:pStyle w:val="ListParagraph"/>
        <w:numPr>
          <w:ilvl w:val="0"/>
          <w:numId w:val="2"/>
        </w:numPr>
        <w:spacing w:after="80"/>
      </w:pPr>
      <w:r>
        <w:t xml:space="preserve">Soft bounce: errore temporaneo (casella piena, server non disponibile). Bloccato dopo N errori consecutivi (soglia configurabile, predefinita: 3).</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12" w:id="1"/>
      <w:r>
        <w:t xml:space="preserve">30. Certificati di autenticità</w:t>
      </w:r>
      <w:bookmarkEnd w:id="1"/>
    </w:p>
    <w:p>
      <w:pPr>
        <w:spacing w:after="160"/>
      </w:pPr>
      <w:r>
        <w:t xml:space="preserve">Neria genera e allega automaticamente un certificato di autenticità in formato PDF all'email di conferma ordine per i negozi che vendono articoli unici o numerati.</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3" w:id="1"/>
      <w:r>
        <w:t xml:space="preserve">30.1 Configurazione</w:t>
      </w:r>
      <w:bookmarkEnd w:id="1"/>
    </w:p>
    <w:p>
      <w:pPr>
        <w:spacing w:after="120"/>
        <w:ind w:left="200"/>
      </w:pPr>
      <w:r>
        <w:rPr>
          <w:b/>
          <w:bCs/>
          <w:color w:val="B38B59"/>
        </w:rPr>
        <w:t xml:space="preserve">1. </w:t>
      </w:r>
      <w:r>
        <w:t xml:space="preserve">Nella scheda Certificati, attivare la generazione automatica.</w:t>
      </w:r>
    </w:p>
    <w:p>
      <w:pPr>
        <w:spacing w:after="120"/>
        <w:ind w:left="200"/>
      </w:pPr>
      <w:r>
        <w:rPr>
          <w:b/>
          <w:bCs/>
          <w:color w:val="B38B59"/>
        </w:rPr>
        <w:t xml:space="preserve">2. </w:t>
      </w:r>
      <w:r>
        <w:t xml:space="preserve">Personalizzare: titolo, sottotitolo, contenuto testuale, logo, firma.</w:t>
      </w:r>
    </w:p>
    <w:p>
      <w:pPr>
        <w:spacing w:after="120"/>
        <w:ind w:left="200"/>
      </w:pPr>
      <w:r>
        <w:rPr>
          <w:b/>
          <w:bCs/>
          <w:color w:val="B38B59"/>
        </w:rPr>
        <w:t xml:space="preserve">3. </w:t>
      </w:r>
      <w:r>
        <w:t xml:space="preserve">Scegliere se includere un QR code (che rimanda a una pagina di verifica online).</w:t>
      </w:r>
    </w:p>
    <w:p>
      <w:pPr>
        <w:spacing w:after="120"/>
        <w:ind w:left="200"/>
      </w:pPr>
      <w:r>
        <w:rPr>
          <w:b/>
          <w:bCs/>
          <w:color w:val="B38B59"/>
        </w:rPr>
        <w:t xml:space="preserve">4. </w:t>
      </w:r>
      <w:r>
        <w:t xml:space="preserve">Scegliere il formato di numerazione automatica (es. 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4" w:id="1"/>
      <w:r>
        <w:t xml:space="preserve">30.2 Emettere un certificato manualmente</w:t>
      </w:r>
      <w:bookmarkEnd w:id="1"/>
    </w:p>
    <w:p>
      <w:pPr>
        <w:spacing w:after="160"/>
      </w:pPr>
      <w:r>
        <w:t xml:space="preserve">Dalla pagina dell'ordine PrestaShop (blocco Neria in basso), un pulsante Emetti certificato consente di generare e inviare il PDF per un ordine specifico.</w:t>
      </w:r>
    </w:p>
    <w:p>
      <w:pPr>
        <w:spacing w:after="180" w:before="120"/>
        <w:ind w:left="360"/>
      </w:pPr>
      <w:r>
        <w:rPr>
          <w:b/>
          <w:bCs/>
          <w:color w:val="CC4400"/>
        </w:rPr>
        <w:t xml:space="preserve">⚠️  Attenzione — </w:t>
      </w:r>
      <w:r>
        <w:t xml:space="preserve">Ogni certificato contiene un numero di serie univoco. Un certificato non deve mai essere duplicato o riutilizzato tra negozi.</w:t>
      </w:r>
    </w:p>
    <w:p>
      <w:r>
        <w:br w:type="page"/>
      </w:r>
    </w:p>
    <w:p>
      <w:pPr>
        <w:pStyle w:val="Heading1"/>
        <w:pageBreakBefore/>
        <w:spacing w:after="200" w:before="500"/>
      </w:pPr>
      <w:bookmarkStart w:name="sec115" w:id="1"/>
      <w:r>
        <w:t xml:space="preserve">31. Centro preferenze cliente</w:t>
      </w:r>
      <w:bookmarkEnd w:id="1"/>
    </w:p>
    <w:p>
      <w:pPr>
        <w:spacing w:after="160"/>
      </w:pPr>
      <w:r>
        <w:t xml:space="preserve">Ogni email inviata da Neria contiene un link "Gestisci le mie preferenze" che consente al cliente di scegliere esattamente le categorie di email che desidera ricevere, senza doversi disiscrivere completamente.</w:t>
      </w:r>
    </w:p>
    <w:p>
      <w:pPr>
        <w:spacing w:after="160"/>
      </w:pPr>
      <w:r>
        <w:t xml:space="preserve">La pagina delle preferenze è accessibile tramite il link "Gestisci le mie preferenze" nel piè di pagina di ogni email. Viene visualizzata nel tema del negozio e consente al cliente di attivare o disattivare ogni categoria di email in modo indipendente.</w:t>
      </w:r>
    </w:p>
    <w:p>
      <w:pPr>
        <w:pStyle w:val="Heading2"/>
        <w:spacing w:after="140" w:before="320"/>
      </w:pPr>
      <w:bookmarkStart w:name="sec116" w:id="1"/>
      <w:r>
        <w:t xml:space="preserve">31.1 Categorie di preferenze</w:t>
      </w:r>
      <w:bookmarkEnd w:id="1"/>
    </w:p>
    <w:p>
      <w:pPr>
        <w:pStyle w:val="ListParagraph"/>
        <w:numPr>
          <w:ilvl w:val="0"/>
          <w:numId w:val="2"/>
        </w:numPr>
        <w:spacing w:after="80"/>
      </w:pPr>
      <w:r>
        <w:t xml:space="preserve">Email transazionali: conferma ordine, spedizione, consegna (sempre attive, non disattivabili).</w:t>
      </w:r>
    </w:p>
    <w:p>
      <w:pPr>
        <w:pStyle w:val="ListParagraph"/>
        <w:numPr>
          <w:ilvl w:val="0"/>
          <w:numId w:val="2"/>
        </w:numPr>
        <w:spacing w:after="80"/>
      </w:pPr>
      <w:r>
        <w:t xml:space="preserve">Email di marketing: campagne, ricorrenze calendario.</w:t>
      </w:r>
    </w:p>
    <w:p>
      <w:pPr>
        <w:pStyle w:val="ListParagraph"/>
        <w:numPr>
          <w:ilvl w:val="0"/>
          <w:numId w:val="2"/>
        </w:numPr>
        <w:spacing w:after="80"/>
      </w:pPr>
      <w:r>
        <w:t xml:space="preserve">Carrelli abbandonati: follow-up di recupero carrello.</w:t>
      </w:r>
    </w:p>
    <w:p>
      <w:pPr>
        <w:pStyle w:val="ListParagraph"/>
        <w:numPr>
          <w:ilvl w:val="0"/>
          <w:numId w:val="2"/>
        </w:numPr>
        <w:spacing w:after="80"/>
      </w:pPr>
      <w:r>
        <w:t xml:space="preserve">Programma fedeltà: punti, livelli, riepilogo mensile.</w:t>
      </w:r>
    </w:p>
    <w:p>
      <w:pPr>
        <w:pStyle w:val="ListParagraph"/>
        <w:numPr>
          <w:ilvl w:val="0"/>
          <w:numId w:val="2"/>
        </w:numPr>
        <w:spacing w:after="80"/>
      </w:pPr>
      <w:r>
        <w:t xml:space="preserve">Email comportamentali: compleanni, win-back, post-acquisto.</w:t>
      </w:r>
    </w:p>
    <w:p>
      <w:pPr>
        <w:pStyle w:val="ListParagraph"/>
        <w:numPr>
          <w:ilvl w:val="0"/>
          <w:numId w:val="2"/>
        </w:numPr>
        <w:spacing w:after="80"/>
      </w:pPr>
      <w:r>
        <w:t xml:space="preserve">Email stagionali: campagne ricorrenti del commerciante.</w:t>
      </w:r>
    </w:p>
    <w:p>
      <w:pPr>
        <w:pStyle w:val="ListParagraph"/>
        <w:numPr>
          <w:ilvl w:val="0"/>
          <w:numId w:val="2"/>
        </w:numPr>
        <w:spacing w:after="80"/>
      </w:pPr>
      <w:r>
        <w:t xml:space="preserve">Email B2B: preventivi, follow-up professionali.</w:t>
      </w:r>
    </w:p>
    <w:p>
      <w:pPr>
        <w:pStyle w:val="Heading2"/>
        <w:spacing w:after="140" w:before="320"/>
      </w:pPr>
      <w:bookmarkStart w:name="sec117" w:id="1"/>
      <w:r>
        <w:t xml:space="preserve">31.2 Disiscrizione globale</w:t>
      </w:r>
      <w:bookmarkEnd w:id="1"/>
    </w:p>
    <w:p>
      <w:pPr>
        <w:spacing w:after="160"/>
      </w:pPr>
      <w:r>
        <w:t xml:space="preserve">La pagina di disiscrizione (accessibile tramite il link nel piè di pagina dell'email) consente la disiscrizione completa, protetta da token HMAC-SHA256. Compatibile con la disiscrizione con un clic RFC 8058 (Gmail, Yahoo).</w:t>
      </w:r>
    </w:p>
    <w:p>
      <w:pPr>
        <w:spacing w:after="160"/>
      </w:pPr>
      <w:r>
        <w:t xml:space="preserve">La pagina di disiscrizione è protetta da un token HMAC-SHA256 univoco per cliente. Viene visualizzata nel tema del negozio e offre la disiscrizione completa con un clic, conforme RFC 8058 (Gmail Mail, Yahoo Mail).</w:t>
      </w:r>
    </w:p>
    <w:p>
      <w:r>
        <w:br w:type="page"/>
      </w:r>
    </w:p>
    <w:p>
      <w:pPr>
        <w:pStyle w:val="Heading1"/>
        <w:pageBreakBefore/>
        <w:spacing w:after="200" w:before="500"/>
      </w:pPr>
      <w:bookmarkStart w:name="sec118" w:id="1"/>
      <w:r>
        <w:t xml:space="preserve">32. Scheda GDPR — Audit e conformità</w:t>
      </w:r>
      <w:bookmarkEnd w:id="1"/>
    </w:p>
    <w:p>
      <w:pPr>
        <w:spacing w:after="160"/>
      </w:pPr>
      <w:r>
        <w:t xml:space="preserve">La scheda GDPR offre un dashboard di conformità automatico e strumenti per la cancellazione dei dati personali.</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119" w:id="1"/>
      <w:r>
        <w:t xml:space="preserve">32.1 Score di conformità</w:t>
      </w:r>
      <w:bookmarkEnd w:id="1"/>
    </w:p>
    <w:p>
      <w:pPr>
        <w:spacing w:after="160"/>
      </w:pPr>
      <w:r>
        <w:t xml:space="preserve">Neria calcola automaticamente uno score di conformità GDPR su 3 assi: durata di conservazione dei dati (rispetto ai termini legali), meccanismo di consenso presente e diritto alla cancellazione operativo. Lo score complessivo viene visualizzato con i punti di miglioramento dettagliati.</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20" w:id="1"/>
      <w:r>
        <w:t xml:space="preserve">32.2 Periodi di conservazione</w:t>
      </w:r>
      <w:bookmarkEnd w:id="1"/>
    </w:p>
    <w:p>
      <w:pPr>
        <w:spacing w:after="160"/>
      </w:pPr>
      <w:r>
        <w:t xml:space="preserve">Ogni tabella Neria ha un periodo di conservazione configurato (predefinito: 36 mesi per le statistiche, 12 mesi per i log tecnici). Questi periodi vengono visualizzati nella tabella della scheda GDPR.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21" w:id="1"/>
      <w:r>
        <w:t xml:space="preserve">32.3 Cancellazione dei dati</w:t>
      </w:r>
      <w:bookmarkEnd w:id="1"/>
    </w:p>
    <w:p>
      <w:pPr>
        <w:spacing w:after="120"/>
        <w:ind w:left="200"/>
      </w:pPr>
      <w:r>
        <w:rPr>
          <w:b/>
          <w:bCs/>
          <w:color w:val="B38B59"/>
        </w:rPr>
        <w:t xml:space="preserve">1. </w:t>
      </w:r>
      <w:r>
        <w:t xml:space="preserve">Per cancellare i dati di un cliente specifico: accedere al suo profilo in PS → fare clic su Cancella dati Neria. Tutti i suoi dati nelle tabelle Neria vengono eliminati.</w:t>
      </w:r>
    </w:p>
    <w:p>
      <w:pPr>
        <w:spacing w:after="120"/>
        <w:ind w:left="200"/>
      </w:pPr>
      <w:r>
        <w:rPr>
          <w:b/>
          <w:bCs/>
          <w:color w:val="B38B59"/>
        </w:rPr>
        <w:t xml:space="preserve">2. </w:t>
      </w:r>
      <w:r>
        <w:t xml:space="preserve">Per una cancellazione basata sull'età: in GDPR → Cancellazione automatica, fare clic su Elimina dati più vecchi di N mesi. Neria pulisce tutte le tabelle in base ai rispettivi periodi di conservazione.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Nota — </w:t>
      </w:r>
      <w:r>
        <w:t xml:space="preserve">La cancellazione individuale viene attivata automaticamente dall'hook actionDeleteGDPRCustomer quando un account viene eliminato tramite il modulo GDPR ufficiale di PrestaShop.</w:t>
      </w:r>
    </w:p>
    <w:p>
      <w:r>
        <w:br w:type="page"/>
      </w:r>
    </w:p>
    <w:p>
      <w:pPr>
        <w:pStyle w:val="Heading1"/>
        <w:pageBreakBefore/>
        <w:spacing w:after="200" w:before="500"/>
      </w:pPr>
      <w:bookmarkStart w:name="sec122" w:id="1"/>
      <w:r>
        <w:t xml:space="preserve">33. Crittografia dei dati sensibili</w:t>
      </w:r>
      <w:bookmarkEnd w:id="1"/>
    </w:p>
    <w:p>
      <w:pPr>
        <w:spacing w:after="160"/>
      </w:pPr>
      <w:r>
        <w:t xml:space="preserve">Neria cripta automaticamente tutti i dati sensibili memorizzati nel database tramite AES-256-GCM — l'algoritmo di crittografia simmetrica autenticata più robusto disponibile in PHP. Il commerciante viene informato aprendo il back office da un banner di stato in cima alla scheda Home.</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In caso di problema (chiave assente, OpenSSL non disponibile), il banner diventa rosso con i dettagli dell'anomalia:</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bookmarkStart w:name="sec123" w:id="1"/>
      <w:r>
        <w:t xml:space="preserve">33.1 Cosa viene crittografato</w:t>
      </w:r>
      <w:bookmarkEnd w:id="1"/>
    </w:p>
    <w:p>
      <w:pPr>
        <w:pStyle w:val="ListParagraph"/>
        <w:numPr>
          <w:ilvl w:val="0"/>
          <w:numId w:val="2"/>
        </w:numPr>
        <w:spacing w:after="80"/>
      </w:pPr>
      <w:r>
        <w:t xml:space="preserve">Chiavi API di terze parti: DeepL, Google PageSpeed, SEMrush, Moz (ID accesso + secret), Litmus, Email on Acid.</w:t>
      </w:r>
    </w:p>
    <w:p>
      <w:pPr>
        <w:pStyle w:val="ListParagraph"/>
        <w:numPr>
          <w:ilvl w:val="0"/>
          <w:numId w:val="2"/>
        </w:numPr>
        <w:spacing w:after="80"/>
      </w:pPr>
      <w:r>
        <w:t xml:space="preserve">Google OAuth: client secret, access token e refresh token — Postmaster Tools e Search Console.</w:t>
      </w:r>
    </w:p>
    <w:p>
      <w:pPr>
        <w:pStyle w:val="ListParagraph"/>
        <w:numPr>
          <w:ilvl w:val="0"/>
          <w:numId w:val="2"/>
        </w:numPr>
        <w:spacing w:after="80"/>
      </w:pPr>
      <w:r>
        <w:t xml:space="preserve">Sicurezza webhook e bounce: secret HMAC-SHA256 per i webhook in uscita, password IMAP per la gestione dei bounce.</w:t>
      </w:r>
    </w:p>
    <w:p>
      <w:pPr>
        <w:pStyle w:val="ListParagraph"/>
        <w:numPr>
          <w:ilvl w:val="0"/>
          <w:numId w:val="2"/>
        </w:numPr>
        <w:spacing w:after="80"/>
      </w:pPr>
      <w:r>
        <w:t xml:space="preserve">Storico email clienti: il campo rendered_vars — variabili personalizzate di ogni email archiviata (nome, importo, riferimenti ordine…).</w:t>
      </w:r>
    </w:p>
    <w:p>
      <w:pPr>
        <w:pStyle w:val="ListParagraph"/>
        <w:numPr>
          <w:ilvl w:val="0"/>
          <w:numId w:val="2"/>
        </w:numPr>
        <w:spacing w:after="80"/>
      </w:pPr>
      <w:r>
        <w:t xml:space="preserve">Dati GDPR: export di audit generati dal GdprAuditManager — dati personali estratti per i report di conformità.</w:t>
      </w:r>
    </w:p>
    <w:p>
      <w:pPr>
        <w:pStyle w:val="Heading2"/>
        <w:spacing w:after="140" w:before="320"/>
      </w:pPr>
      <w:bookmarkStart w:name="sec124" w:id="1"/>
      <w:r>
        <w:t xml:space="preserve">33.2 Come funziona</w:t>
      </w:r>
      <w:bookmarkEnd w:id="1"/>
    </w:p>
    <w:p>
      <w:pPr>
        <w:pStyle w:val="ListParagraph"/>
        <w:numPr>
          <w:ilvl w:val="0"/>
          <w:numId w:val="2"/>
        </w:numPr>
        <w:spacing w:after="80"/>
      </w:pPr>
      <w:r>
        <w:t xml:space="preserve">La chiave AES-256 viene generata automaticamente all'installazione e memorizzata nella configurazione di PrestaShop, al di fuori del database.</w:t>
      </w:r>
    </w:p>
    <w:p>
      <w:pPr>
        <w:pStyle w:val="ListParagraph"/>
        <w:numPr>
          <w:ilvl w:val="0"/>
          <w:numId w:val="2"/>
        </w:numPr>
        <w:spacing w:after="80"/>
      </w:pPr>
      <w:r>
        <w:t xml:space="preserve">Per ogni dato viene generato un vettore di inizializzazione (IV) casuale: lo stesso messaggio produce ogni volta un testo cifrato diverso.</w:t>
      </w:r>
    </w:p>
    <w:p>
      <w:pPr>
        <w:pStyle w:val="ListParagraph"/>
        <w:numPr>
          <w:ilvl w:val="0"/>
          <w:numId w:val="2"/>
        </w:numPr>
        <w:spacing w:after="80"/>
      </w:pPr>
      <w:r>
        <w:t xml:space="preserve">Crittografia prima dell'inserimento, decrittografia alla lettura — completamente trasparente per tutte le altre funzionalità.</w:t>
      </w:r>
    </w:p>
    <w:p>
      <w:pPr>
        <w:pStyle w:val="Heading2"/>
        <w:spacing w:after="140" w:before="320"/>
      </w:pPr>
      <w:bookmarkStart w:name="sec125" w:id="1"/>
      <w:r>
        <w:t xml:space="preserve">33.3 Monitoraggio Watchdog</w:t>
      </w:r>
      <w:bookmarkEnd w:id="1"/>
    </w:p>
    <w:p>
      <w:pPr>
        <w:spacing w:after="160"/>
      </w:pPr>
      <w:r>
        <w:t xml:space="preserve">Il Watchdog esegue 4 controlli separati sulla crittografia a ogni diagnostica:</w:t>
      </w:r>
    </w:p>
    <w:p>
      <w:pPr>
        <w:pStyle w:val="ListParagraph"/>
        <w:numPr>
          <w:ilvl w:val="0"/>
          <w:numId w:val="2"/>
        </w:numPr>
        <w:spacing w:after="80"/>
      </w:pPr>
      <w:r>
        <w:t xml:space="preserve">Test round-trip: cripta una stringa casuale e la decripta immediatamente per verificare che la chiave funzioni.</w:t>
      </w:r>
    </w:p>
    <w:p>
      <w:pPr>
        <w:pStyle w:val="ListParagraph"/>
        <w:numPr>
          <w:ilvl w:val="0"/>
          <w:numId w:val="2"/>
        </w:numPr>
        <w:spacing w:after="80"/>
      </w:pPr>
      <w:r>
        <w:t xml:space="preserve">Test dati live: decripta un campione di secret già memorizzati nel database — rileva se la chiave è stata sovrascritta dopo un ripristino.</w:t>
      </w:r>
    </w:p>
    <w:p>
      <w:pPr>
        <w:pStyle w:val="ListParagraph"/>
        <w:numPr>
          <w:ilvl w:val="0"/>
          <w:numId w:val="2"/>
        </w:numPr>
        <w:spacing w:after="80"/>
      </w:pPr>
      <w:r>
        <w:t xml:space="preserve">Controllo proattivo: verifica che ogni secret nella lista centralizzata sia correttamente crittografato e non memorizzato in chiaro.</w:t>
      </w:r>
    </w:p>
    <w:p>
      <w:pPr>
        <w:pStyle w:val="ListParagraph"/>
        <w:numPr>
          <w:ilvl w:val="0"/>
          <w:numId w:val="2"/>
        </w:numPr>
        <w:spacing w:after="80"/>
      </w:pPr>
      <w:r>
        <w:t xml:space="preserve">Controllo di coerenza: se OpenSSL è assente sul server ma esistono dati crittografati — avviso immediato.</w:t>
      </w:r>
    </w:p>
    <w:p>
      <w:pPr>
        <w:spacing w:after="160"/>
      </w:pPr>
      <w:r>
        <w:t xml:space="preserve">Se viene rilevato un problema, il banner di stato nel back office diventa rosso e viene inviata un'email di allarme al commerciante.</w:t>
      </w:r>
    </w:p>
    <w:p>
      <w:pPr>
        <w:pStyle w:val="Heading2"/>
        <w:spacing w:after="140" w:before="320"/>
      </w:pPr>
      <w:bookmarkStart w:name="sec126" w:id="1"/>
      <w:r>
        <w:t xml:space="preserve">33.4 Migrazione retroattiva</w:t>
      </w:r>
      <w:bookmarkEnd w:id="1"/>
    </w:p>
    <w:p>
      <w:pPr>
        <w:spacing w:after="160"/>
      </w:pPr>
      <w:r>
        <w:t xml:space="preserve">Se la chiave di crittografia viene configurata su un'installazione esistente, tutti i dati in chiaro già presenti nel database vengono migrati automaticamente al primo avvio. Non è richiesta alcuna azione manuale.</w:t>
      </w:r>
    </w:p>
    <w:p>
      <w:r>
        <w:br w:type="page"/>
      </w:r>
    </w:p>
    <w:p>
      <w:pPr>
        <w:pStyle w:val="Heading1"/>
        <w:pageBreakBefore/>
        <w:spacing w:after="200" w:before="500"/>
      </w:pPr>
      <w:bookmarkStart w:name="sec127" w:id="1"/>
      <w:r>
        <w:t xml:space="preserve">34. Scheda Webhook — Integrazioni di terze parti</w:t>
      </w:r>
      <w:bookmarkEnd w:id="1"/>
    </w:p>
    <w:p>
      <w:pPr>
        <w:spacing w:after="160"/>
      </w:pPr>
      <w:r>
        <w:t xml:space="preserve">Neria può notificare applicazioni di terze parti (CRM, Zapier, Make, n8n…) tramite richieste HTTP POST firmate HMAC-SHA256 su 5 eventi chiave.</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bookmarkStart w:name="sec128" w:id="1"/>
      <w:r>
        <w:t xml:space="preserve">34.1 Eventi disponibili</w:t>
      </w:r>
      <w:bookmarkEnd w:id="1"/>
    </w:p>
    <w:p>
      <w:pPr>
        <w:pStyle w:val="ListParagraph"/>
        <w:numPr>
          <w:ilvl w:val="0"/>
          <w:numId w:val="2"/>
        </w:numPr>
        <w:spacing w:after="80"/>
      </w:pPr>
      <w:r>
        <w:t xml:space="preserve">email_sent: email inviata con successo.</w:t>
      </w:r>
    </w:p>
    <w:p>
      <w:pPr>
        <w:pStyle w:val="ListParagraph"/>
        <w:numPr>
          <w:ilvl w:val="0"/>
          <w:numId w:val="2"/>
        </w:numPr>
        <w:spacing w:after="80"/>
      </w:pPr>
      <w:r>
        <w:t xml:space="preserve">email_opened: email aperta dal destinatario.</w:t>
      </w:r>
    </w:p>
    <w:p>
      <w:pPr>
        <w:pStyle w:val="ListParagraph"/>
        <w:numPr>
          <w:ilvl w:val="0"/>
          <w:numId w:val="2"/>
        </w:numPr>
        <w:spacing w:after="80"/>
      </w:pPr>
      <w:r>
        <w:t xml:space="preserve">conversion: acquisto attribuito a un'email Neria.</w:t>
      </w:r>
    </w:p>
    <w:p>
      <w:pPr>
        <w:pStyle w:val="ListParagraph"/>
        <w:numPr>
          <w:ilvl w:val="0"/>
          <w:numId w:val="2"/>
        </w:numPr>
        <w:spacing w:after="80"/>
      </w:pPr>
      <w:r>
        <w:t xml:space="preserve">unsubscribed: cliente disiscritto.</w:t>
      </w:r>
    </w:p>
    <w:p>
      <w:pPr>
        <w:pStyle w:val="ListParagraph"/>
        <w:numPr>
          <w:ilvl w:val="0"/>
          <w:numId w:val="2"/>
        </w:numPr>
        <w:spacing w:after="80"/>
      </w:pPr>
      <w:r>
        <w:t xml:space="preserve">ab_winner: vincitore del test A/B determinato.</w:t>
      </w:r>
    </w:p>
    <w:p>
      <w:pPr>
        <w:pStyle w:val="Heading2"/>
        <w:spacing w:after="140" w:before="320"/>
      </w:pPr>
      <w:bookmarkStart w:name="sec129" w:id="1"/>
      <w:r>
        <w:t xml:space="preserve">34.2 Configurare un endpoint</w:t>
      </w:r>
      <w:bookmarkEnd w:id="1"/>
    </w:p>
    <w:p>
      <w:pPr>
        <w:spacing w:after="120"/>
        <w:ind w:left="200"/>
      </w:pPr>
      <w:r>
        <w:rPr>
          <w:b/>
          <w:bCs/>
          <w:color w:val="B38B59"/>
        </w:rPr>
        <w:t xml:space="preserve">1. </w:t>
      </w:r>
      <w:r>
        <w:t xml:space="preserve">Nella scheda Webhook, fare clic su Aggiungi endpoint.</w:t>
      </w:r>
    </w:p>
    <w:p>
      <w:pPr>
        <w:spacing w:after="120"/>
        <w:ind w:left="200"/>
      </w:pPr>
      <w:r>
        <w:rPr>
          <w:b/>
          <w:bCs/>
          <w:color w:val="B38B59"/>
        </w:rPr>
        <w:t xml:space="preserve">2. </w:t>
      </w:r>
      <w:r>
        <w:t xml:space="preserve">Inserire l'URL di destinazione (es. il webhook Zapier o Make).</w:t>
      </w:r>
    </w:p>
    <w:p>
      <w:pPr>
        <w:spacing w:after="120"/>
        <w:ind w:left="200"/>
      </w:pPr>
      <w:r>
        <w:rPr>
          <w:b/>
          <w:bCs/>
          <w:color w:val="B38B59"/>
        </w:rPr>
        <w:t xml:space="preserve">3. </w:t>
      </w:r>
      <w:r>
        <w:t xml:space="preserve">Scegliere gli eventi da notificare.</w:t>
      </w:r>
    </w:p>
    <w:p>
      <w:pPr>
        <w:spacing w:after="120"/>
        <w:ind w:left="200"/>
      </w:pPr>
      <w:r>
        <w:rPr>
          <w:b/>
          <w:bCs/>
          <w:color w:val="B38B59"/>
        </w:rPr>
        <w:t xml:space="preserve">4. </w:t>
      </w:r>
      <w:r>
        <w:t xml:space="preserve">Copiare il secret HMAC mostrato per validare la firma lato ricevente.</w:t>
      </w:r>
    </w:p>
    <w:p>
      <w:pPr>
        <w:spacing w:after="120"/>
        <w:ind w:left="200"/>
      </w:pPr>
      <w:r>
        <w:rPr>
          <w:b/>
          <w:bCs/>
          <w:color w:val="B38B59"/>
        </w:rPr>
        <w:t xml:space="preserve">5. </w:t>
      </w:r>
      <w:r>
        <w:t xml:space="preserve">Fare clic su Testa per inviare un evento di test.</w:t>
      </w:r>
    </w:p>
    <w:p>
      <w:pPr>
        <w:spacing w:after="180" w:before="120"/>
        <w:ind w:left="360"/>
      </w:pPr>
      <w:r>
        <w:rPr>
          <w:b/>
          <w:bCs/>
          <w:color w:val="B38B59"/>
        </w:rPr>
        <w:t xml:space="preserve">ℹ️  Nota — </w:t>
      </w:r>
      <w:r>
        <w:t xml:space="preserve">In caso di errori di consegna (timeout o errore HTTP), Neria esegue 3 tentativi automatici con ritardo esponenziale prima di rinunciare. Gli errori vengono registrati nel log Watchdog.</w:t>
      </w:r>
    </w:p>
    <w:p>
      <w:r>
        <w:br w:type="page"/>
      </w:r>
    </w:p>
    <w:p>
      <w:pPr>
        <w:pStyle w:val="Heading1"/>
        <w:pageBreakBefore/>
        <w:spacing w:after="200" w:before="500"/>
      </w:pPr>
      <w:bookmarkStart w:name="sec130" w:id="1"/>
      <w:r>
        <w:t xml:space="preserve">35. Testimone silenzioso — Archiviazione BCC</w:t>
      </w:r>
      <w:bookmarkEnd w:id="1"/>
    </w:p>
    <w:p>
      <w:pPr>
        <w:spacing w:after="160"/>
      </w:pPr>
      <w:r>
        <w:t xml:space="preserve">Il testimone silenzioso invia una copia BCC (Blind Carbon Copy) di ogni email in uscita a un indirizzo di archivio configurabile. Utile per l'audit interno, il controllo qualità editoriale e la tracciabilità legale delle comunicazioni.</w:t>
      </w:r>
    </w:p>
    <w:p>
      <w:pPr>
        <w:spacing w:after="120"/>
        <w:ind w:left="200"/>
      </w:pPr>
      <w:r>
        <w:rPr>
          <w:b/>
          <w:bCs/>
          <w:color w:val="B38B59"/>
        </w:rPr>
        <w:t xml:space="preserve">1. </w:t>
      </w:r>
      <w:r>
        <w:t xml:space="preserve">Nella scheda Home → Impostazioni generali, attivare l'interruttore Testimone silenzioso.</w:t>
      </w:r>
    </w:p>
    <w:p>
      <w:pPr>
        <w:spacing w:after="120"/>
        <w:ind w:left="200"/>
      </w:pPr>
      <w:r>
        <w:rPr>
          <w:b/>
          <w:bCs/>
          <w:color w:val="B38B59"/>
        </w:rPr>
        <w:t xml:space="preserve">2. </w:t>
      </w:r>
      <w:r>
        <w:t xml:space="preserve">Inserire l'indirizzo email di archivio.</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131" w:id="1"/>
      <w:r>
        <w:t xml:space="preserve">36. Email di fallback intelligente</w:t>
      </w:r>
      <w:bookmarkEnd w:id="1"/>
    </w:p>
    <w:p>
      <w:pPr>
        <w:spacing w:after="160"/>
      </w:pPr>
      <w:r>
        <w:t xml:space="preserve">Quando il rendering di un'email fallisce per ragioni tecniche (template non trovato, errore Smarty, variabile mancante), Neria invia automaticamente un'elegante email di fallback (template neria_fallback) anziché silenzio o un'email nativa degradata di PrestaShop.</w:t>
      </w:r>
    </w:p>
    <w:p>
      <w:pPr>
        <w:spacing w:after="160"/>
      </w:pPr>
      <w:r>
        <w:t xml:space="preserve">L'incidente viene registrato nel Watchdog con il contesto completo (template, lingua, cliente, messaggio di errore) per una correzione successiva. Il cliente riceve sempre un'email curata.</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132" w:id="1"/>
      <w:r>
        <w:t xml:space="preserve">37. Modalità silenzio — Anti-duplicato</w:t>
      </w:r>
      <w:bookmarkEnd w:id="1"/>
    </w:p>
    <w:p>
      <w:pPr>
        <w:spacing w:after="160"/>
      </w:pPr>
      <w:r>
        <w:t xml:space="preserve">La modalità silenzio impedisce l'invio di un'email identica allo stesso cliente entro una finestra temporale configurabile. Se un template è stato inviato di recente allo stesso destinatario, Neria blocca automaticamente il secondo invio e lo registra.</w:t>
      </w:r>
    </w:p>
    <w:p>
      <w:pPr>
        <w:spacing w:after="120"/>
        <w:ind w:left="200"/>
      </w:pPr>
      <w:r>
        <w:rPr>
          <w:b/>
          <w:bCs/>
          <w:color w:val="B38B59"/>
        </w:rPr>
        <w:t xml:space="preserve">1. </w:t>
      </w:r>
      <w:r>
        <w:t xml:space="preserve">Nella scheda Home → Impostazioni generali, attivare la Modalità silenzio.</w:t>
      </w:r>
    </w:p>
    <w:p>
      <w:pPr>
        <w:spacing w:after="120"/>
        <w:ind w:left="200"/>
      </w:pPr>
      <w:r>
        <w:rPr>
          <w:b/>
          <w:bCs/>
          <w:color w:val="B38B59"/>
        </w:rPr>
        <w:t xml:space="preserve">2. </w:t>
      </w:r>
      <w:r>
        <w:t xml:space="preserve">Configurare la finestra di protezione globale (in minuti, da 1 a 60 — consigliato: 10 min).</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Nota — </w:t>
      </w:r>
      <w:r>
        <w:t xml:space="preserve">La modalità silenzio non blocca mai le email transazionali critiche (conferma ordine, reimpostazione password). Si applica solo alle email comportamentali e di marketing.</w:t>
      </w:r>
    </w:p>
    <w:p>
      <w:r>
        <w:br w:type="page"/>
      </w:r>
    </w:p>
    <w:p>
      <w:pPr>
        <w:pStyle w:val="Heading1"/>
        <w:pageBreakBefore/>
        <w:spacing w:after="200" w:before="500"/>
      </w:pPr>
      <w:bookmarkStart w:name="sec133" w:id="1"/>
      <w:r>
        <w:t xml:space="preserve">38. Scheda Aiuto — Watchdog &amp; Diagnostica</w:t>
      </w:r>
      <w:bookmarkEnd w:id="1"/>
    </w:p>
    <w:p>
      <w:pPr>
        <w:spacing w:after="160"/>
      </w:pPr>
      <w:r>
        <w:t xml:space="preserve">Neria include un sistema di monitoraggio interno (Watchdog) che verifica continuamente più di 100 punti di controllo e registra tutto in neria_log. La scheda Aiuto è il centro di controllo della salute del modulo.</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34" w:id="1"/>
      <w:r>
        <w:t xml:space="preserve">38.1 Log eventi</w:t>
      </w:r>
      <w:bookmarkEnd w:id="1"/>
    </w:p>
    <w:p>
      <w:pPr>
        <w:spacing w:after="160"/>
      </w:pPr>
      <w:r>
        <w:t xml:space="preserve">Il log mostra tutti gli eventi con tre livelli di gravità:</w:t>
      </w:r>
    </w:p>
    <w:p>
      <w:pPr>
        <w:pStyle w:val="ListParagraph"/>
        <w:numPr>
          <w:ilvl w:val="0"/>
          <w:numId w:val="2"/>
        </w:numPr>
        <w:spacing w:after="80"/>
      </w:pPr>
      <w:r>
        <w:t xml:space="preserve">INFO — funzionamento normale, invii confermati, pulizie completate.</w:t>
      </w:r>
    </w:p>
    <w:p>
      <w:pPr>
        <w:pStyle w:val="ListParagraph"/>
        <w:numPr>
          <w:ilvl w:val="0"/>
          <w:numId w:val="2"/>
        </w:numPr>
        <w:spacing w:after="80"/>
      </w:pPr>
      <w:r>
        <w:t xml:space="preserve">WARNING — punto da monitorare, nessun impatto immediato (es. score di deliverability in calo).</w:t>
      </w:r>
    </w:p>
    <w:p>
      <w:pPr>
        <w:pStyle w:val="ListParagraph"/>
        <w:numPr>
          <w:ilvl w:val="0"/>
          <w:numId w:val="2"/>
        </w:numPr>
        <w:spacing w:after="80"/>
      </w:pPr>
      <w:r>
        <w:t xml:space="preserve">ERROR — anomalia da correggere (es. errore di invio, errore di rendering).</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5" w:id="1"/>
      <w:r>
        <w:t xml:space="preserve">38.2 Avvisi automatici</w:t>
      </w:r>
      <w:bookmarkEnd w:id="1"/>
    </w:p>
    <w:p>
      <w:pPr>
        <w:pStyle w:val="ListParagraph"/>
        <w:numPr>
          <w:ilvl w:val="0"/>
          <w:numId w:val="2"/>
        </w:numPr>
        <w:spacing w:after="80"/>
      </w:pPr>
      <w:r>
        <w:t xml:space="preserve">Ogni evento ERROR genera un'email di allarme immediata al commerciante.</w:t>
      </w:r>
    </w:p>
    <w:p>
      <w:pPr>
        <w:pStyle w:val="ListParagraph"/>
        <w:numPr>
          <w:ilvl w:val="0"/>
          <w:numId w:val="2"/>
        </w:numPr>
        <w:spacing w:after="80"/>
      </w:pPr>
      <w:r>
        <w:t xml:space="preserve">Gli avvisi WARNING vengono raggruppati in un digest giornaliero per evitare la saturazione della casella.</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36" w:id="1"/>
      <w:r>
        <w:t xml:space="preserve">38.3 Auto-guarigione</w:t>
      </w:r>
      <w:bookmarkEnd w:id="1"/>
    </w:p>
    <w:p>
      <w:pPr>
        <w:spacing w:after="160"/>
      </w:pPr>
      <w:r>
        <w:t xml:space="preserve">Alcune anomalie minori — punteggi comportamentali non ricalcolati, segmentazione obsoleta, cache traduzioni scaduta — vengono corrette automaticamente dal Watchdog senza intervento. Queste correzioni vengono annotate nel log con la dicitura "corretto automaticamente".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37" w:id="1"/>
      <w:r>
        <w:t xml:space="preserve">38.4 Diagnostica completa</w:t>
      </w:r>
      <w:bookmarkEnd w:id="1"/>
    </w:p>
    <w:p>
      <w:pPr>
        <w:spacing w:after="120"/>
        <w:ind w:left="200"/>
      </w:pPr>
      <w:r>
        <w:rPr>
          <w:b/>
          <w:bCs/>
          <w:color w:val="B38B59"/>
        </w:rPr>
        <w:t xml:space="preserve">1. </w:t>
      </w:r>
      <w:r>
        <w:t xml:space="preserve">Nella scheda Aiuto, fare clic su Avvia diagnostica completa.</w:t>
      </w:r>
    </w:p>
    <w:p>
      <w:pPr>
        <w:spacing w:after="120"/>
        <w:ind w:left="200"/>
      </w:pPr>
      <w:r>
        <w:rPr>
          <w:b/>
          <w:bCs/>
          <w:color w:val="B38B59"/>
        </w:rPr>
        <w:t xml:space="preserve">2. </w:t>
      </w:r>
      <w:r>
        <w:t xml:space="preserve">Neria esegue oltre 100 controlli di salute e visualizza un report dettagliato: hook registrati, stato tabelle, licenze, cron, configurazione.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8" w:id="1"/>
      <w:r>
        <w:t xml:space="preserve">38.5 Pagina di emergenza</w:t>
      </w:r>
      <w:bookmarkEnd w:id="1"/>
    </w:p>
    <w:p>
      <w:pPr>
        <w:spacing w:after="160"/>
      </w:pPr>
      <w:r>
        <w:t xml:space="preserve">In caso di crash critico del back office di PrestaShop, è disponibile una pagina di diagnostica autonoma all'indirizzo: https://il-tuo-negozio.com/modules/neria/neria-emergency.php?token=IL_TUO_TOKEN. Funziona indipendentemente da PrestaShop.</w:t>
      </w:r>
    </w:p>
    <w:p>
      <w:pPr>
        <w:spacing w:after="120"/>
        <w:ind w:left="200"/>
      </w:pPr>
      <w:r>
        <w:rPr>
          <w:b/>
          <w:bCs/>
          <w:color w:val="B38B59"/>
        </w:rPr>
        <w:t xml:space="preserve">1. </w:t>
      </w:r>
      <w:r>
        <w:t xml:space="preserve">Recuperare il token di emergenza in Aiuto → Token di emergenza.</w:t>
      </w:r>
    </w:p>
    <w:p>
      <w:pPr>
        <w:spacing w:after="120"/>
        <w:ind w:left="200"/>
      </w:pPr>
      <w:r>
        <w:rPr>
          <w:b/>
          <w:bCs/>
          <w:color w:val="B38B59"/>
        </w:rPr>
        <w:t xml:space="preserve">2. </w:t>
      </w:r>
      <w:r>
        <w:t xml:space="preserve">Accedere all'URL sopra indicata con il token.</w:t>
      </w:r>
    </w:p>
    <w:p>
      <w:pPr>
        <w:spacing w:after="120"/>
        <w:ind w:left="200"/>
      </w:pPr>
      <w:r>
        <w:rPr>
          <w:b/>
          <w:bCs/>
          <w:color w:val="B38B59"/>
        </w:rPr>
        <w:t xml:space="preserve">3. </w:t>
      </w:r>
      <w:r>
        <w:t xml:space="preserve">La pagina mostra lo stato del modulo, gli errori correnti e i pulsanti di riparazione rapida.</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39" w:id="1"/>
      <w:r>
        <w:t xml:space="preserve">39. Centro di controllo</w:t>
      </w:r>
      <w:bookmarkEnd w:id="1"/>
    </w:p>
    <w:p>
      <w:pPr>
        <w:spacing w:after="160"/>
      </w:pPr>
      <w:r>
        <w:t xml:space="preserve">Il Centro di controllo consente al commerciante di mostrare o nascondere il link a ogni funzionalità nel menu Neria, senza modificare il suo stato effettivo attivo/inattivo. Utile per semplificare il menu quando alcune funzionalità avanzate non vengono utilizzate.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Per ogni funzionalità, il punto colorato indica lo stato effettivo (verde = attivo, rosso = inattivo).</w:t>
      </w:r>
    </w:p>
    <w:p>
      <w:pPr>
        <w:spacing w:after="120"/>
        <w:ind w:left="200"/>
      </w:pPr>
      <w:r>
        <w:rPr>
          <w:b/>
          <w:bCs/>
          <w:color w:val="B38B59"/>
        </w:rPr>
        <w:t xml:space="preserve">2. </w:t>
      </w:r>
      <w:r>
        <w:t xml:space="preserve">Il pulsante di alternanza a destra controlla la visibilità del link nel menu (indipendentemente dallo stato).</w:t>
      </w:r>
    </w:p>
    <w:p>
      <w:pPr>
        <w:spacing w:after="120"/>
        <w:ind w:left="200"/>
      </w:pPr>
      <w:r>
        <w:rPr>
          <w:b/>
          <w:bCs/>
          <w:color w:val="B38B59"/>
        </w:rPr>
        <w:t xml:space="preserve">3. </w:t>
      </w:r>
      <w:r>
        <w:t xml:space="preserve">Nascondere un link non disattiva la funzionalità — continua a girare in background.</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40" w:id="1"/>
      <w:r>
        <w:t xml:space="preserve">40. Neria Academy</w:t>
      </w:r>
      <w:bookmarkEnd w:id="1"/>
    </w:p>
    <w:p>
      <w:pPr>
        <w:spacing w:after="160"/>
      </w:pPr>
      <w:r>
        <w:t xml:space="preserve">La scheda Academy mette a disposizione guide formative integrate direttamente nel back office nella lingua del commerciante. All'installazione sono disponibili otto guide.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Guida 1: Perché il mio tasso di apertura cala — 8 cause • diagnosi • soluzioni Neria.</w:t>
      </w:r>
    </w:p>
    <w:p>
      <w:pPr>
        <w:pStyle w:val="ListParagraph"/>
        <w:numPr>
          <w:ilvl w:val="0"/>
          <w:numId w:val="2"/>
        </w:numPr>
        <w:spacing w:after="80"/>
      </w:pPr>
      <w:r>
        <w:t xml:space="preserve">Guida 2: Scrivere un oggetto che performa — 5 regole • esempi prima/dopo • parole da evitare.</w:t>
      </w:r>
    </w:p>
    <w:p>
      <w:pPr>
        <w:pStyle w:val="ListParagraph"/>
        <w:numPr>
          <w:ilvl w:val="0"/>
          <w:numId w:val="2"/>
        </w:numPr>
        <w:spacing w:after="80"/>
      </w:pPr>
      <w:r>
        <w:t xml:space="preserve">Guida 3: GDPR &amp; email: l'essenziale — 3 basi legali • obblighi • checklist completa.</w:t>
      </w:r>
    </w:p>
    <w:p>
      <w:pPr>
        <w:pStyle w:val="ListParagraph"/>
        <w:numPr>
          <w:ilvl w:val="0"/>
          <w:numId w:val="2"/>
        </w:numPr>
        <w:spacing w:after="80"/>
      </w:pPr>
      <w:r>
        <w:t xml:space="preserve">Guida 4: Perché le mie email finiscono nello spam — 4 pilastri • autenticazione • reputazione • contenuto.</w:t>
      </w:r>
    </w:p>
    <w:p>
      <w:pPr>
        <w:pStyle w:val="ListParagraph"/>
        <w:numPr>
          <w:ilvl w:val="0"/>
          <w:numId w:val="2"/>
        </w:numPr>
        <w:spacing w:after="80"/>
      </w:pPr>
      <w:r>
        <w:t xml:space="preserve">Guida 5: Usare la segmentazione comportamentale — 5 segmenti • targeting • strategie per profilo.</w:t>
      </w:r>
    </w:p>
    <w:p>
      <w:pPr>
        <w:pStyle w:val="ListParagraph"/>
        <w:numPr>
          <w:ilvl w:val="0"/>
          <w:numId w:val="2"/>
        </w:numPr>
        <w:spacing w:after="80"/>
      </w:pPr>
      <w:r>
        <w:t xml:space="preserve">Guida 6: Fedeltà e upsell: aumentare il valore del cliente — 3 livelli • punti • upsell post-acquisto.</w:t>
      </w:r>
    </w:p>
    <w:p>
      <w:pPr>
        <w:pStyle w:val="ListParagraph"/>
        <w:numPr>
          <w:ilvl w:val="0"/>
          <w:numId w:val="2"/>
        </w:numPr>
        <w:spacing w:after="80"/>
      </w:pPr>
      <w:r>
        <w:t xml:space="preserve">Guida 7: Test A/B: testare senza errori — 4 regole • soglie statistiche • cosa vale la pena testare.</w:t>
      </w:r>
    </w:p>
    <w:p>
      <w:pPr>
        <w:pStyle w:val="ListParagraph"/>
        <w:numPr>
          <w:ilvl w:val="0"/>
          <w:numId w:val="2"/>
        </w:numPr>
        <w:spacing w:after="80"/>
      </w:pPr>
      <w:r>
        <w:t xml:space="preserve">Guida 8: Recuperare un carrello senza infastidire — 3 follow-up • cadenza 1h/24h/72h • stop automatico.</w:t>
      </w:r>
    </w:p>
    <w:p>
      <w:pPr>
        <w:spacing w:after="120"/>
        <w:ind w:left="200"/>
      </w:pPr>
      <w:r>
        <w:rPr>
          <w:b/>
          <w:bCs/>
          <w:color w:val="B38B59"/>
        </w:rPr>
        <w:t xml:space="preserve">1. </w:t>
      </w:r>
      <w:r>
        <w:t xml:space="preserve">Fare clic su una guida per aprirla a schermo intero nel back office.</w:t>
      </w:r>
    </w:p>
    <w:p>
      <w:pPr>
        <w:spacing w:after="120"/>
        <w:ind w:left="200"/>
      </w:pPr>
      <w:r>
        <w:rPr>
          <w:b/>
          <w:bCs/>
          <w:color w:val="B38B59"/>
        </w:rPr>
        <w:t xml:space="preserve">2. </w:t>
      </w:r>
      <w:r>
        <w:t xml:space="preserve">Ogni guida è disponibile in tutte le 19 lingue del modulo.</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141" w:id="1"/>
      <w:r>
        <w:t xml:space="preserve">41. Catalogo dei 117 template email</w:t>
      </w:r>
      <w:bookmarkEnd w:id="1"/>
    </w:p>
    <w:p>
      <w:pPr>
        <w:spacing w:after="160"/>
      </w:pPr>
      <w:r>
        <w:t xml:space="preserve">Neria include 117 template HTML + testo semplice in 19 lingue, organizzati in 7 categorie.</w:t>
      </w:r>
    </w:p>
    <w:p>
      <w:pPr>
        <w:pStyle w:val="Heading2"/>
        <w:spacing w:after="140" w:before="320"/>
      </w:pPr>
      <w:bookmarkStart w:name="sec142" w:id="1"/>
      <w:r>
        <w:t xml:space="preserve">41.1 Email transazionali PrestaShop (ridisegnate)</w:t>
      </w:r>
      <w:bookmarkEnd w:id="1"/>
    </w:p>
    <w:p>
      <w:pPr>
        <w:pStyle w:val="ListParagraph"/>
        <w:numPr>
          <w:ilvl w:val="0"/>
          <w:numId w:val="2"/>
        </w:numPr>
        <w:spacing w:after="80"/>
      </w:pPr>
      <w:r>
        <w:t xml:space="preserve">order_conf, payment, shipped, delivered, in_transit, password, newsletter, account, guest_tracking_info, return_slip, log_alert, reply_msg e tutti i template standard di PrestaShop.</w:t>
      </w:r>
    </w:p>
    <w:p>
      <w:pPr>
        <w:pStyle w:val="Heading2"/>
        <w:spacing w:after="140" w:before="320"/>
      </w:pPr>
      <w:bookmarkStart w:name="sec143" w:id="1"/>
      <w:r>
        <w:t xml:space="preserve">41.2 Email comportamentali</w:t>
      </w:r>
      <w:bookmarkEnd w:id="1"/>
    </w:p>
    <w:p>
      <w:pPr>
        <w:pStyle w:val="ListParagraph"/>
        <w:numPr>
          <w:ilvl w:val="0"/>
          <w:numId w:val="2"/>
        </w:numPr>
        <w:spacing w:after="80"/>
      </w:pPr>
      <w:r>
        <w:t xml:space="preserve">birthday, first_anniversary, relationship_anniversary, abandoned_cart_1/2/3, checkout_abandonment, post_purchase_care, post_purchase_review, reorder_reminder, win_back, ghost_cart, order_shipped_delay, milestone_order, refund_processed, return_received, refund_reconciliation_1/2/3.</w:t>
      </w:r>
    </w:p>
    <w:p>
      <w:pPr>
        <w:pStyle w:val="Heading2"/>
        <w:spacing w:after="140" w:before="320"/>
      </w:pPr>
      <w:bookmarkStart w:name="sec144" w:id="1"/>
      <w:r>
        <w:t xml:space="preserve">41.3 Email di lusso ed esperienza</w:t>
      </w:r>
      <w:bookmarkEnd w:id="1"/>
    </w:p>
    <w:p>
      <w:pPr>
        <w:pStyle w:val="ListParagraph"/>
        <w:numPr>
          <w:ilvl w:val="0"/>
          <w:numId w:val="2"/>
        </w:numPr>
        <w:spacing w:after="80"/>
      </w:pPr>
      <w:r>
        <w:t xml:space="preserve">artisan_message, bespoke_ready, care_certificate, certificate_provenance, concierge_followup, craftsmanship_update, personal_shopper_intro, private_invitation, unboxing_guide, white_glove_apology, alteration_update, repair_completed, repair_request_confirm, packaging_choice.</w:t>
      </w:r>
    </w:p>
    <w:p>
      <w:pPr>
        <w:pStyle w:val="Heading2"/>
        <w:spacing w:after="140" w:before="320"/>
      </w:pPr>
      <w:bookmarkStart w:name="sec145" w:id="1"/>
      <w:r>
        <w:t xml:space="preserve">41.4 Email fedeltà</w:t>
      </w:r>
      <w:bookmarkEnd w:id="1"/>
    </w:p>
    <w:p>
      <w:pPr>
        <w:pStyle w:val="ListParagraph"/>
        <w:numPr>
          <w:ilvl w:val="0"/>
          <w:numId w:val="2"/>
        </w:numPr>
        <w:spacing w:after="80"/>
      </w:pPr>
      <w:r>
        <w:t xml:space="preserve">loyalty_tier_upgrade, loyalty_recap, loyalty_reward_expiry, look_completion, collection_completion, waitlist_available, wishlist_reminder.</w:t>
      </w:r>
    </w:p>
    <w:p>
      <w:pPr>
        <w:pStyle w:val="Heading2"/>
        <w:spacing w:after="140" w:before="320"/>
      </w:pPr>
      <w:bookmarkStart w:name="sec146" w:id="1"/>
      <w:r>
        <w:t xml:space="preserve">41.5 Email calendario</w:t>
      </w:r>
      <w:bookmarkEnd w:id="1"/>
    </w:p>
    <w:p>
      <w:pPr>
        <w:pStyle w:val="ListParagraph"/>
        <w:numPr>
          <w:ilvl w:val="0"/>
          <w:numId w:val="2"/>
        </w:numPr>
        <w:spacing w:after="80"/>
      </w:pPr>
      <w:r>
        <w:t xml:space="preserve">christmas, new_year, valentine, mothers_day, fathers_day, grandparents_day, halloween, black_friday, eid_al_fitr, eid_al_adha, ramadan, diwali, lunar_new_year, hanukkah, easter, labor_day, womens_day e varianti.</w:t>
      </w:r>
    </w:p>
    <w:p>
      <w:pPr>
        <w:pStyle w:val="Heading2"/>
        <w:spacing w:after="140" w:before="320"/>
      </w:pPr>
      <w:bookmarkStart w:name="sec147" w:id="1"/>
      <w:r>
        <w:t xml:space="preserve">41.6 Email B2B</w:t>
      </w:r>
      <w:bookmarkEnd w:id="1"/>
    </w:p>
    <w:p>
      <w:pPr>
        <w:pStyle w:val="ListParagraph"/>
        <w:numPr>
          <w:ilvl w:val="0"/>
          <w:numId w:val="2"/>
        </w:numPr>
        <w:spacing w:after="80"/>
      </w:pPr>
      <w:r>
        <w:t xml:space="preserve">corporate_order_confirm, quote_expiry_48h, quote_expiry_day, quote_extension_offer, product_lifespan_reminder.</w:t>
      </w:r>
    </w:p>
    <w:p>
      <w:pPr>
        <w:pStyle w:val="Heading2"/>
        <w:spacing w:after="140" w:before="320"/>
      </w:pPr>
      <w:bookmarkStart w:name="sec148" w:id="1"/>
      <w:r>
        <w:t xml:space="preserve">41.7 Email di sistema Neria</w:t>
      </w:r>
      <w:bookmarkEnd w:id="1"/>
    </w:p>
    <w:p>
      <w:pPr>
        <w:pStyle w:val="ListParagraph"/>
        <w:numPr>
          <w:ilvl w:val="0"/>
          <w:numId w:val="2"/>
        </w:numPr>
        <w:spacing w:after="80"/>
      </w:pPr>
      <w:r>
        <w:t xml:space="preserve">neria_fallback (email di fallback), log_alert (allarme Watchdog), monthly_report_merchant, vip, early_access, exclusive_preview, private_sale, customs_alert, delivery_attempt_failed, extended_warranty, gift_guarantee, tax_refund_eligible.</w:t>
      </w:r>
    </w:p>
    <w:p>
      <w:r>
        <w:br w:type="page"/>
      </w:r>
    </w:p>
    <w:p>
      <w:pPr>
        <w:pStyle w:val="Heading1"/>
        <w:pageBreakBefore/>
        <w:spacing w:after="200" w:before="500"/>
      </w:pPr>
      <w:bookmarkStart w:name="sec149" w:id="1"/>
      <w:r>
        <w:t xml:space="preserve">42. Domande frequenti</w:t>
      </w:r>
      <w:bookmarkEnd w:id="1"/>
    </w:p>
    <w:p>
      <w:pPr>
        <w:pStyle w:val="Heading2"/>
        <w:spacing w:after="140" w:before="320"/>
      </w:pPr>
      <w:bookmarkStart w:name="sec150" w:id="1"/>
      <w:r>
        <w:t xml:space="preserve">Le email non vengono inviate — cosa devo controllare?</w:t>
      </w:r>
      <w:bookmarkEnd w:id="1"/>
    </w:p>
    <w:p>
      <w:pPr>
        <w:pStyle w:val="ListParagraph"/>
        <w:numPr>
          <w:ilvl w:val="0"/>
          <w:numId w:val="2"/>
        </w:numPr>
        <w:spacing w:after="80"/>
      </w:pPr>
      <w:r>
        <w:t xml:space="preserve">Scheda Aiuto → Log Watchdog: in caso di errore, viene sempre registrato lì.</w:t>
      </w:r>
    </w:p>
    <w:p>
      <w:pPr>
        <w:pStyle w:val="ListParagraph"/>
        <w:numPr>
          <w:ilvl w:val="0"/>
          <w:numId w:val="2"/>
        </w:numPr>
        <w:spacing w:after="80"/>
      </w:pPr>
      <w:r>
        <w:t xml:space="preserve">Verificare che la licenza sia attiva (banner verde in qualsiasi scheda Neria).</w:t>
      </w:r>
    </w:p>
    <w:p>
      <w:pPr>
        <w:pStyle w:val="ListParagraph"/>
        <w:numPr>
          <w:ilvl w:val="0"/>
          <w:numId w:val="2"/>
        </w:numPr>
        <w:spacing w:after="80"/>
      </w:pPr>
      <w:r>
        <w:t xml:space="preserve">Verificare la configurazione SMTP di PrestaShop (Parametri avanzati → Email): Neria non invia autonomamente — si affida al meccanismo di invio nativo di PS.</w:t>
      </w:r>
    </w:p>
    <w:p>
      <w:pPr>
        <w:pStyle w:val="ListParagraph"/>
        <w:numPr>
          <w:ilvl w:val="0"/>
          <w:numId w:val="2"/>
        </w:numPr>
        <w:spacing w:after="80"/>
      </w:pPr>
      <w:r>
        <w:t xml:space="preserve">Testare l'invio tramite Parametri avanzati → Email → Invia email di test.</w:t>
      </w:r>
    </w:p>
    <w:p>
      <w:pPr>
        <w:pStyle w:val="Heading2"/>
        <w:spacing w:after="140" w:before="320"/>
      </w:pPr>
      <w:bookmarkStart w:name="sec151" w:id="1"/>
      <w:r>
        <w:t xml:space="preserve">Posso personalizzare il testo di una email specifica?</w:t>
      </w:r>
      <w:bookmarkEnd w:id="1"/>
    </w:p>
    <w:p>
      <w:pPr>
        <w:spacing w:after="160"/>
      </w:pPr>
      <w:r>
        <w:t xml:space="preserve">Sì, tramite la scheda Traduzioni: ogni template è modificabile indipendentemente, in ognuna delle 19 lingue, con anteprima live prima del salvataggio.</w:t>
      </w:r>
    </w:p>
    <w:p>
      <w:pPr>
        <w:pStyle w:val="Heading2"/>
        <w:spacing w:after="140" w:before="320"/>
      </w:pPr>
      <w:bookmarkStart w:name="sec152" w:id="1"/>
      <w:r>
        <w:t xml:space="preserve">Un template non mi convince — posso disattivarlo?</w:t>
      </w:r>
      <w:bookmarkEnd w:id="1"/>
    </w:p>
    <w:p>
      <w:pPr>
        <w:spacing w:after="160"/>
      </w:pPr>
      <w:r>
        <w:t xml:space="preserve">Sì, tramite la funzione Blacklist template nella scheda Home. Neria lascerà a PrestaShop la gestione di quell'invio con il suo rendering nativo.</w:t>
      </w:r>
    </w:p>
    <w:p>
      <w:pPr>
        <w:pStyle w:val="Heading2"/>
        <w:spacing w:after="140" w:before="320"/>
      </w:pPr>
      <w:bookmarkStart w:name="sec153" w:id="1"/>
      <w:r>
        <w:t xml:space="preserve">Come regolo l'orario di invio delle automazioni?</w:t>
      </w:r>
      <w:bookmarkEnd w:id="1"/>
    </w:p>
    <w:p>
      <w:pPr>
        <w:spacing w:after="160"/>
      </w:pPr>
      <w:r>
        <w:t xml:space="preserve">Configurare l'orario di esecuzione del cron server. Le raccomandazioni Golden Hour (scheda Statistiche) indicano il momento migliore per i clienti.</w:t>
      </w:r>
    </w:p>
    <w:p>
      <w:pPr>
        <w:pStyle w:val="Heading2"/>
        <w:spacing w:after="140" w:before="320"/>
      </w:pPr>
      <w:bookmarkStart w:name="sec154" w:id="1"/>
      <w:r>
        <w:t xml:space="preserve">Il modulo rallenta il mio negozio?</w:t>
      </w:r>
      <w:bookmarkEnd w:id="1"/>
    </w:p>
    <w:p>
      <w:pPr>
        <w:spacing w:after="160"/>
      </w:pPr>
      <w:r>
        <w:t xml:space="preserve">No: il rendering delle email viene messo in cache nel database e rigenerato solo in caso di invio reale o modifica della configurazione. Le automazioni girano come task in background tramite cron, mai durante una sessione visitatore.</w:t>
      </w:r>
    </w:p>
    <w:p>
      <w:pPr>
        <w:pStyle w:val="Heading2"/>
        <w:spacing w:after="140" w:before="320"/>
      </w:pPr>
      <w:bookmarkStart w:name="sec155" w:id="1"/>
      <w:r>
        <w:t xml:space="preserve">Come ottengo assistenza?</w:t>
      </w:r>
      <w:bookmarkEnd w:id="1"/>
    </w:p>
    <w:p>
      <w:pPr>
        <w:spacing w:after="160"/>
      </w:pPr>
      <w:r>
        <w:t xml:space="preserve">Via email a support@neriasoftware.com (risposta entro 24 giorni lavorativi) o tramite PrestaShop Addons → Il mio account → Aiuto → Neria. Indicare la versione del modulo (visibile in Moduli → Neria) e allegare se disponibile un estratto del log Watchdog.</w:t>
      </w:r>
    </w:p>
    <w:p>
      <w:r>
        <w:br w:type="page"/>
      </w:r>
    </w:p>
    <w:p>
      <w:pPr>
        <w:pStyle w:val="Heading1"/>
        <w:pageBreakBefore/>
        <w:spacing w:after="200" w:before="500"/>
      </w:pPr>
      <w:bookmarkStart w:name="sec156" w:id="1"/>
      <w:r>
        <w:t xml:space="preserve">43. Supporto &amp; Business Care</w:t>
      </w:r>
      <w:bookmarkEnd w:id="1"/>
    </w:p>
    <w:p>
      <w:pPr>
        <w:pStyle w:val="Heading2"/>
        <w:spacing w:after="140" w:before="320"/>
      </w:pPr>
      <w:bookmarkStart w:name="sec157" w:id="1"/>
      <w:r>
        <w:t xml:space="preserve">43.1 Supporto tecnico</w:t>
      </w:r>
      <w:bookmarkEnd w:id="1"/>
    </w:p>
    <w:p>
      <w:pPr>
        <w:pStyle w:val="ListParagraph"/>
        <w:numPr>
          <w:ilvl w:val="0"/>
          <w:numId w:val="2"/>
        </w:numPr>
        <w:spacing w:after="80"/>
      </w:pPr>
      <w:r>
        <w:t xml:space="preserve">Email: support@neriasoftware.com</w:t>
      </w:r>
    </w:p>
    <w:p>
      <w:pPr>
        <w:pStyle w:val="ListParagraph"/>
        <w:numPr>
          <w:ilvl w:val="0"/>
          <w:numId w:val="2"/>
        </w:numPr>
        <w:spacing w:after="80"/>
      </w:pPr>
      <w:r>
        <w:t xml:space="preserve">Tempo di risposta garantito: 24 giorni lavorativi (lunedì–venerdì).</w:t>
      </w:r>
    </w:p>
    <w:p>
      <w:pPr>
        <w:pStyle w:val="ListParagraph"/>
        <w:numPr>
          <w:ilvl w:val="0"/>
          <w:numId w:val="2"/>
        </w:numPr>
        <w:spacing w:after="80"/>
      </w:pPr>
      <w:r>
        <w:t xml:space="preserve">Lingue: francese e inglese.</w:t>
      </w:r>
    </w:p>
    <w:p>
      <w:pPr>
        <w:pStyle w:val="Heading2"/>
        <w:spacing w:after="140" w:before="320"/>
      </w:pPr>
      <w:bookmarkStart w:name="sec158" w:id="1"/>
      <w:r>
        <w:t xml:space="preserve">43.2 Business Care — 12 mesi inclusi</w:t>
      </w:r>
      <w:bookmarkEnd w:id="1"/>
    </w:p>
    <w:p>
      <w:pPr>
        <w:spacing w:after="160"/>
      </w:pPr>
      <w:r>
        <w:t xml:space="preserve">Ogni licenza Neria include 12 mesi di Business Care, che copre:</w:t>
      </w:r>
    </w:p>
    <w:p>
      <w:pPr>
        <w:pStyle w:val="ListParagraph"/>
        <w:numPr>
          <w:ilvl w:val="0"/>
          <w:numId w:val="2"/>
        </w:numPr>
        <w:spacing w:after="80"/>
      </w:pPr>
      <w:r>
        <w:t xml:space="preserve">Aggiornamenti del modulo (nuove funzionalità, patch di sicurezza, compatibilità con le nuove versioni di PS).</w:t>
      </w:r>
    </w:p>
    <w:p>
      <w:pPr>
        <w:pStyle w:val="ListParagraph"/>
        <w:numPr>
          <w:ilvl w:val="0"/>
          <w:numId w:val="2"/>
        </w:numPr>
        <w:spacing w:after="80"/>
      </w:pPr>
      <w:r>
        <w:t xml:space="preserve">Supporto tecnico via email per domande su installazione, configurazione e utilizzo.</w:t>
      </w:r>
    </w:p>
    <w:p>
      <w:pPr>
        <w:pStyle w:val="ListParagraph"/>
        <w:numPr>
          <w:ilvl w:val="0"/>
          <w:numId w:val="2"/>
        </w:numPr>
        <w:spacing w:after="80"/>
      </w:pPr>
      <w:r>
        <w:t xml:space="preserve">Aggiornamenti del database di traduzioni (nuove lingue o correzioni linguistiche).</w:t>
      </w:r>
    </w:p>
    <w:p>
      <w:pPr>
        <w:pStyle w:val="Heading2"/>
        <w:spacing w:after="140" w:before="320"/>
      </w:pPr>
      <w:bookmarkStart w:name="sec159" w:id="1"/>
      <w:r>
        <w:t xml:space="preserve">43.3 Rinnovo</w:t>
      </w:r>
      <w:bookmarkEnd w:id="1"/>
    </w:p>
    <w:p>
      <w:pPr>
        <w:spacing w:after="160"/>
      </w:pPr>
      <w:r>
        <w:t xml:space="preserve">Dopo 12 mesi, il modulo continua a funzionare con la versione installata senza limitazioni di tempo. Il rinnovo del Business Care è opzionale e consente di continuare a ricevere aggiornamenti e supporto.</w:t>
      </w:r>
    </w:p>
    <w:p>
      <w:r>
        <w:br w:type="page"/>
      </w:r>
    </w:p>
    <w:p>
      <w:pPr>
        <w:pStyle w:val="Heading1"/>
        <w:pageBreakBefore/>
        <w:spacing w:after="200" w:before="500"/>
      </w:pPr>
      <w:bookmarkStart w:name="sec160" w:id="1"/>
      <w:r>
        <w:t xml:space="preserve">Appendice A — Informazioni legali</w:t>
      </w:r>
      <w:bookmarkEnd w:id="1"/>
    </w:p>
    <w:p>
      <w:pPr>
        <w:pStyle w:val="Heading2"/>
        <w:spacing w:after="140" w:before="320"/>
      </w:pPr>
      <w:bookmarkStart w:name="sec161" w:id="1"/>
      <w:r>
        <w:t xml:space="preserve">A.1 Licenza del modulo</w:t>
      </w:r>
      <w:bookmarkEnd w:id="1"/>
    </w:p>
    <w:p>
      <w:pPr>
        <w:spacing w:after="160"/>
      </w:pPr>
      <w:r>
        <w:t xml:space="preserve">Neria — Luxury Email Suite è distribuito sotto licenza Academic Free License 3.0 (AFL-3.0) in conformità con i requisiti di PrestaShop Addons.</w:t>
      </w:r>
    </w:p>
    <w:p>
      <w:pPr>
        <w:pStyle w:val="Heading2"/>
        <w:spacing w:after="140" w:before="320"/>
      </w:pPr>
      <w:bookmarkStart w:name="sec162" w:id="1"/>
      <w:r>
        <w:t xml:space="preserve">A.2 Copyright</w:t>
      </w:r>
      <w:bookmarkEnd w:id="1"/>
    </w:p>
    <w:p>
      <w:pPr>
        <w:spacing w:after="160"/>
      </w:pPr>
      <w:r>
        <w:t xml:space="preserve">© 2026 Neriasoftware — Tutti i diritti riservati. Il codice sorgente, i template email, le traduzioni e la documentazione di questo modulo sono proprietà esclusiva del loro autore. Qualsiasi riproduzione, distribuzione o utilizzo non autorizzato è vietato.</w:t>
      </w:r>
    </w:p>
    <w:p>
      <w:pPr>
        <w:pStyle w:val="Heading2"/>
        <w:spacing w:after="140" w:before="320"/>
      </w:pPr>
      <w:bookmarkStart w:name="sec163" w:id="1"/>
      <w:r>
        <w:t xml:space="preserve">A.3 Font di terze parti utilizzati</w:t>
      </w:r>
      <w:bookmarkEnd w:id="1"/>
    </w:p>
    <w:p>
      <w:pPr>
        <w:pStyle w:val="ListParagraph"/>
        <w:numPr>
          <w:ilvl w:val="0"/>
          <w:numId w:val="2"/>
        </w:numPr>
        <w:spacing w:after="80"/>
      </w:pPr>
      <w:r>
        <w:t xml:space="preserve">Cormorant Garamond, EB Garamond, Lato, Open Sans, Noto Serif JP/KR/SC/TC — Google Fonts, SIL Open Font License.</w:t>
      </w:r>
    </w:p>
    <w:p>
      <w:pPr>
        <w:pStyle w:val="ListParagraph"/>
        <w:numPr>
          <w:ilvl w:val="0"/>
          <w:numId w:val="2"/>
        </w:numPr>
        <w:spacing w:after="80"/>
      </w:pPr>
      <w:r>
        <w:t xml:space="preserve">Dancing Script, Great Vibes, Sacramento, Pinyon Script — Google Fonts, SIL Open Font License.</w:t>
      </w:r>
    </w:p>
    <w:p>
      <w:pPr>
        <w:pStyle w:val="Heading2"/>
        <w:spacing w:after="140" w:before="320"/>
      </w:pPr>
      <w:bookmarkStart w:name="sec164" w:id="1"/>
      <w:r>
        <w:t xml:space="preserve">A.4 Librerie di terze parti</w:t>
      </w:r>
      <w:bookmarkEnd w:id="1"/>
    </w:p>
    <w:p>
      <w:pPr>
        <w:pStyle w:val="ListParagraph"/>
        <w:numPr>
          <w:ilvl w:val="0"/>
          <w:numId w:val="2"/>
        </w:numPr>
        <w:spacing w:after="80"/>
      </w:pPr>
      <w:r>
        <w:t xml:space="preserve">TCPDF — Nicola Asuni, licenza LGPL 2.1+ (generazione certificati PDF).</w:t>
      </w:r>
    </w:p>
    <w:p>
      <w:pPr>
        <w:pStyle w:val="ListParagraph"/>
        <w:numPr>
          <w:ilvl w:val="0"/>
          <w:numId w:val="2"/>
        </w:numPr>
        <w:spacing w:after="80"/>
      </w:pPr>
      <w:r>
        <w:t xml:space="preserve">Altre dipendenze sono elencate nel file composer.json del modulo.</w:t>
      </w:r>
    </w:p>
    <w:p>
      <w:pPr>
        <w:pStyle w:val="Heading2"/>
        <w:spacing w:after="140" w:before="320"/>
      </w:pPr>
      <w:bookmarkStart w:name="sec165" w:id="1"/>
      <w:r>
        <w:t xml:space="preserve">A.5 Dati personali</w:t>
      </w:r>
      <w:bookmarkEnd w:id="1"/>
    </w:p>
    <w:p>
      <w:pPr>
        <w:spacing w:after="160"/>
      </w:pPr>
      <w:r>
        <w:t xml:space="preserve">L'informativa sulla privacy completa è disponibile alla pagina dedicata su neriasoftware.com/privacy.</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Tutti i diritti riservati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Manuale Utente v1.0.33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2026-07-31T20:30:24.880Z</dcterms:created>
  <dcterms:modified xsi:type="dcterms:W3CDTF">2026-07-31T20:30:24.881Z</dcterms:modified>
</cp:coreProperties>
</file>

<file path=docProps/custom.xml><?xml version="1.0" encoding="utf-8"?>
<Properties xmlns="http://schemas.openxmlformats.org/officeDocument/2006/custom-properties" xmlns:vt="http://schemas.openxmlformats.org/officeDocument/2006/docPropsVTypes"/>
</file>