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40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p>
      <w:pPr>
        <w:jc w:val="center"/>
      </w:pPr>
      <w:r>
        <w:rPr>
          <w:b/>
          <w:bCs/>
          <w:color w:val="2B2520"/>
          <w:sz w:val="80"/>
          <w:szCs w:val="80"/>
        </w:rPr>
        <w:t xml:space="preserve">NERIA</w:t>
      </w:r>
    </w:p>
    <w:p>
      <w:pPr>
        <w:spacing w:after="600"/>
        <w:jc w:val="center"/>
      </w:pPr>
      <w:r>
        <w:rPr>
          <w:i/>
          <w:iCs/>
          <w:color w:val="B38B59"/>
          <w:sz w:val="36"/>
          <w:szCs w:val="36"/>
        </w:rPr>
        <w:t xml:space="preserve">Luxury Email Suite</w:t>
      </w:r>
    </w:p>
    <w:p>
      <w:pPr>
        <w:spacing w:after="160"/>
        <w:jc w:val="center"/>
      </w:pPr>
      <w:r>
        <w:rPr>
          <w:b/>
          <w:bCs/>
          <w:sz w:val="44"/>
          <w:szCs w:val="44"/>
        </w:rPr>
        <w:t xml:space="preserve">完整使用手冊</w:t>
      </w:r>
    </w:p>
    <w:p>
      <w:pPr>
        <w:spacing w:after="160"/>
        <w:jc w:val="center"/>
      </w:pPr>
      <w:r>
        <w:rPr>
          <w:color w:val="666666"/>
          <w:sz w:val="24"/>
          <w:szCs w:val="24"/>
        </w:rPr>
        <w:t xml:space="preserve">PrestaShop 8 &amp; 9 模組 — 版本 1.0.33</w:t>
      </w:r>
    </w:p>
    <w:p>
      <w:pPr>
        <w:spacing w:after="2400"/>
        <w:jc w:val="center"/>
      </w:pPr>
      <w:r>
        <w:rPr>
          <w:color w:val="999999"/>
          <w:sz w:val="22"/>
          <w:szCs w:val="22"/>
        </w:rPr>
        <w:t xml:space="preserve">19種語言  ·  117個範本  ·  88項功能</w:t>
      </w:r>
    </w:p>
    <w:p>
      <w:pPr>
        <w:jc w:val="center"/>
      </w:pPr>
      <w:r>
        <w:rPr>
          <w:color w:val="999999"/>
          <w:sz w:val="18"/>
          <w:szCs w:val="18"/>
        </w:rPr>
        <w:t xml:space="preserve">© 2026 Neriasoftware — 版權所有</w:t>
      </w:r>
    </w:p>
    <w:p>
      <w:r>
        <w:br w:type="page"/>
      </w:r>
    </w:p>
    <w:p>
      <w:pPr>
        <w:pStyle w:val="Heading1"/>
        <w:spacing w:after="200" w:before="400"/>
      </w:pPr>
      <w:r>
        <w:t xml:space="preserve">目錄</w:t>
      </w:r>
    </w:p>
    <w:p>
      <w:pPr>
        <w:tabs>
          <w:tab w:val="right" w:pos="9026" w:leader="dot"/>
        </w:tabs>
        <w:spacing w:after="60"/>
        <w:ind w:left="0"/>
      </w:pPr>
      <w:hyperlink w:history="1" w:anchor="sec1">
        <w:r>
          <w:rPr>
            <w:b/>
            <w:bCs/>
            <w:color w:val="2B2520"/>
            <w:sz w:val="22"/>
            <w:szCs w:val="22"/>
          </w:rPr>
          <w:t xml:space="preserve">1. 關於 Neria</w:t>
        </w:r>
      </w:hyperlink>
    </w:p>
    <w:p>
      <w:pPr>
        <w:tabs>
          <w:tab w:val="right" w:pos="9026" w:leader="dot"/>
        </w:tabs>
        <w:spacing w:after="20"/>
        <w:ind w:left="340"/>
      </w:pPr>
      <w:hyperlink w:history="1" w:anchor="sec2">
        <w:r>
          <w:rPr>
            <w:b w:val="false"/>
            <w:bCs w:val="false"/>
            <w:color w:val="666666"/>
            <w:sz w:val="20"/>
            <w:szCs w:val="20"/>
          </w:rPr>
          <w:t xml:space="preserve">1.1 相容性</w:t>
        </w:r>
      </w:hyperlink>
    </w:p>
    <w:p>
      <w:pPr>
        <w:tabs>
          <w:tab w:val="right" w:pos="9026" w:leader="dot"/>
        </w:tabs>
        <w:spacing w:after="20"/>
        <w:ind w:left="340"/>
      </w:pPr>
      <w:hyperlink w:history="1" w:anchor="sec3">
        <w:r>
          <w:rPr>
            <w:b w:val="false"/>
            <w:bCs w:val="false"/>
            <w:color w:val="666666"/>
            <w:sz w:val="20"/>
            <w:szCs w:val="20"/>
          </w:rPr>
          <w:t xml:space="preserve">1.2 Neria 自動執行的作業</w:t>
        </w:r>
      </w:hyperlink>
    </w:p>
    <w:p>
      <w:pPr>
        <w:tabs>
          <w:tab w:val="right" w:pos="9026" w:leader="dot"/>
        </w:tabs>
        <w:spacing w:after="20"/>
        <w:ind w:left="340"/>
      </w:pPr>
      <w:hyperlink w:history="1" w:anchor="sec4">
        <w:r>
          <w:rPr>
            <w:b w:val="false"/>
            <w:bCs w:val="false"/>
            <w:color w:val="666666"/>
            <w:sz w:val="20"/>
            <w:szCs w:val="20"/>
          </w:rPr>
          <w:t xml:space="preserve">1.3 對外網路連線</w:t>
        </w:r>
      </w:hyperlink>
    </w:p>
    <w:p>
      <w:pPr>
        <w:tabs>
          <w:tab w:val="right" w:pos="9026" w:leader="dot"/>
        </w:tabs>
        <w:spacing w:after="60"/>
        <w:ind w:left="0"/>
      </w:pPr>
      <w:hyperlink w:history="1" w:anchor="sec5">
        <w:r>
          <w:rPr>
            <w:b/>
            <w:bCs/>
            <w:color w:val="2B2520"/>
            <w:sz w:val="22"/>
            <w:szCs w:val="22"/>
          </w:rPr>
          <w:t xml:space="preserve">2. 技術需求</w:t>
        </w:r>
      </w:hyperlink>
    </w:p>
    <w:p>
      <w:pPr>
        <w:tabs>
          <w:tab w:val="right" w:pos="9026" w:leader="dot"/>
        </w:tabs>
        <w:spacing w:after="20"/>
        <w:ind w:left="340"/>
      </w:pPr>
      <w:hyperlink w:history="1" w:anchor="sec6">
        <w:r>
          <w:rPr>
            <w:b w:val="false"/>
            <w:bCs w:val="false"/>
            <w:color w:val="666666"/>
            <w:sz w:val="20"/>
            <w:szCs w:val="20"/>
          </w:rPr>
          <w:t xml:space="preserve">2.1 伺服器環境</w:t>
        </w:r>
      </w:hyperlink>
    </w:p>
    <w:p>
      <w:pPr>
        <w:tabs>
          <w:tab w:val="right" w:pos="9026" w:leader="dot"/>
        </w:tabs>
        <w:spacing w:after="20"/>
        <w:ind w:left="340"/>
      </w:pPr>
      <w:hyperlink w:history="1" w:anchor="sec7">
        <w:r>
          <w:rPr>
            <w:b w:val="false"/>
            <w:bCs w:val="false"/>
            <w:color w:val="666666"/>
            <w:sz w:val="20"/>
            <w:szCs w:val="20"/>
          </w:rPr>
          <w:t xml:space="preserve">2.2 使用的 PrestaShop 掛勾</w:t>
        </w:r>
      </w:hyperlink>
    </w:p>
    <w:p>
      <w:pPr>
        <w:tabs>
          <w:tab w:val="right" w:pos="9026" w:leader="dot"/>
        </w:tabs>
        <w:spacing w:after="20"/>
        <w:ind w:left="340"/>
      </w:pPr>
      <w:hyperlink w:history="1" w:anchor="sec8">
        <w:r>
          <w:rPr>
            <w:b w:val="false"/>
            <w:bCs w:val="false"/>
            <w:color w:val="666666"/>
            <w:sz w:val="20"/>
            <w:szCs w:val="20"/>
          </w:rPr>
          <w:t xml:space="preserve">2.3 建立的 SQL 資料表</w:t>
        </w:r>
      </w:hyperlink>
    </w:p>
    <w:p>
      <w:pPr>
        <w:tabs>
          <w:tab w:val="right" w:pos="9026" w:leader="dot"/>
        </w:tabs>
        <w:spacing w:after="60"/>
        <w:ind w:left="0"/>
      </w:pPr>
      <w:hyperlink w:history="1" w:anchor="sec9">
        <w:r>
          <w:rPr>
            <w:b/>
            <w:bCs/>
            <w:color w:val="2B2520"/>
            <w:sz w:val="22"/>
            <w:szCs w:val="22"/>
          </w:rPr>
          <w:t xml:space="preserve">3. 安裝</w:t>
        </w:r>
      </w:hyperlink>
    </w:p>
    <w:p>
      <w:pPr>
        <w:tabs>
          <w:tab w:val="right" w:pos="9026" w:leader="dot"/>
        </w:tabs>
        <w:spacing w:after="20"/>
        <w:ind w:left="340"/>
      </w:pPr>
      <w:hyperlink w:history="1" w:anchor="sec10">
        <w:r>
          <w:rPr>
            <w:b w:val="false"/>
            <w:bCs w:val="false"/>
            <w:color w:val="666666"/>
            <w:sz w:val="20"/>
            <w:szCs w:val="20"/>
          </w:rPr>
          <w:t xml:space="preserve">3.1 從 PrestaShop Addons 安裝（建議）</w:t>
        </w:r>
      </w:hyperlink>
    </w:p>
    <w:p>
      <w:pPr>
        <w:tabs>
          <w:tab w:val="right" w:pos="9026" w:leader="dot"/>
        </w:tabs>
        <w:spacing w:after="20"/>
        <w:ind w:left="340"/>
      </w:pPr>
      <w:hyperlink w:history="1" w:anchor="sec11">
        <w:r>
          <w:rPr>
            <w:b w:val="false"/>
            <w:bCs w:val="false"/>
            <w:color w:val="666666"/>
            <w:sz w:val="20"/>
            <w:szCs w:val="20"/>
          </w:rPr>
          <w:t xml:space="preserve">3.2 手動安裝（.zip 檔案）</w:t>
        </w:r>
      </w:hyperlink>
    </w:p>
    <w:p>
      <w:pPr>
        <w:tabs>
          <w:tab w:val="right" w:pos="9026" w:leader="dot"/>
        </w:tabs>
        <w:spacing w:after="20"/>
        <w:ind w:left="340"/>
      </w:pPr>
      <w:hyperlink w:history="1" w:anchor="sec12">
        <w:r>
          <w:rPr>
            <w:b w:val="false"/>
            <w:bCs w:val="false"/>
            <w:color w:val="666666"/>
            <w:sz w:val="20"/>
            <w:szCs w:val="20"/>
          </w:rPr>
          <w:t xml:space="preserve">3.3 安裝所建立的內容</w:t>
        </w:r>
      </w:hyperlink>
    </w:p>
    <w:p>
      <w:pPr>
        <w:tabs>
          <w:tab w:val="right" w:pos="9026" w:leader="dot"/>
        </w:tabs>
        <w:spacing w:after="60"/>
        <w:ind w:left="0"/>
      </w:pPr>
      <w:hyperlink w:history="1" w:anchor="sec13">
        <w:r>
          <w:rPr>
            <w:b/>
            <w:bCs/>
            <w:color w:val="2B2520"/>
            <w:sz w:val="22"/>
            <w:szCs w:val="22"/>
          </w:rPr>
          <w:t xml:space="preserve">4. 授權啟用</w:t>
        </w:r>
      </w:hyperlink>
    </w:p>
    <w:p>
      <w:pPr>
        <w:tabs>
          <w:tab w:val="right" w:pos="9026" w:leader="dot"/>
        </w:tabs>
        <w:spacing w:after="20"/>
        <w:ind w:left="340"/>
      </w:pPr>
      <w:hyperlink w:history="1" w:anchor="sec14">
        <w:r>
          <w:rPr>
            <w:b w:val="false"/>
            <w:bCs w:val="false"/>
            <w:color w:val="666666"/>
            <w:sz w:val="20"/>
            <w:szCs w:val="20"/>
          </w:rPr>
          <w:t xml:space="preserve">4.1 啟用您的授權金鑰</w:t>
        </w:r>
      </w:hyperlink>
    </w:p>
    <w:p>
      <w:pPr>
        <w:tabs>
          <w:tab w:val="right" w:pos="9026" w:leader="dot"/>
        </w:tabs>
        <w:spacing w:after="20"/>
        <w:ind w:left="340"/>
      </w:pPr>
      <w:hyperlink w:history="1" w:anchor="sec15">
        <w:r>
          <w:rPr>
            <w:b w:val="false"/>
            <w:bCs w:val="false"/>
            <w:color w:val="666666"/>
            <w:sz w:val="20"/>
            <w:szCs w:val="20"/>
          </w:rPr>
          <w:t xml:space="preserve">4.2 更換網域</w:t>
        </w:r>
      </w:hyperlink>
    </w:p>
    <w:p>
      <w:pPr>
        <w:tabs>
          <w:tab w:val="right" w:pos="9026" w:leader="dot"/>
        </w:tabs>
        <w:spacing w:after="20"/>
        <w:ind w:left="340"/>
      </w:pPr>
      <w:hyperlink w:history="1" w:anchor="sec16">
        <w:r>
          <w:rPr>
            <w:b w:val="false"/>
            <w:bCs w:val="false"/>
            <w:color w:val="666666"/>
            <w:sz w:val="20"/>
            <w:szCs w:val="20"/>
          </w:rPr>
          <w:t xml:space="preserve">4.3 容錯機制</w:t>
        </w:r>
      </w:hyperlink>
    </w:p>
    <w:p>
      <w:pPr>
        <w:tabs>
          <w:tab w:val="right" w:pos="9026" w:leader="dot"/>
        </w:tabs>
        <w:spacing w:after="60"/>
        <w:ind w:left="0"/>
      </w:pPr>
      <w:hyperlink w:history="1" w:anchor="sec17">
        <w:r>
          <w:rPr>
            <w:b/>
            <w:bCs/>
            <w:color w:val="2B2520"/>
            <w:sz w:val="22"/>
            <w:szCs w:val="22"/>
          </w:rPr>
          <w:t xml:space="preserve">5. Neria 後台總覽</w:t>
        </w:r>
      </w:hyperlink>
    </w:p>
    <w:p>
      <w:pPr>
        <w:tabs>
          <w:tab w:val="right" w:pos="9026" w:leader="dot"/>
        </w:tabs>
        <w:spacing w:after="20"/>
        <w:ind w:left="340"/>
      </w:pPr>
      <w:hyperlink w:history="1" w:anchor="sec18">
        <w:r>
          <w:rPr>
            <w:b w:val="false"/>
            <w:bCs w:val="false"/>
            <w:color w:val="666666"/>
            <w:sz w:val="20"/>
            <w:szCs w:val="20"/>
          </w:rPr>
          <w:t xml:space="preserve">5.1 分頁清單</w:t>
        </w:r>
      </w:hyperlink>
    </w:p>
    <w:p>
      <w:pPr>
        <w:tabs>
          <w:tab w:val="right" w:pos="9026" w:leader="dot"/>
        </w:tabs>
        <w:spacing w:after="60"/>
        <w:ind w:left="0"/>
      </w:pPr>
      <w:hyperlink w:history="1" w:anchor="sec19">
        <w:r>
          <w:rPr>
            <w:b/>
            <w:bCs/>
            <w:color w:val="2B2520"/>
            <w:sz w:val="22"/>
            <w:szCs w:val="22"/>
          </w:rPr>
          <w:t xml:space="preserve">6. 首頁分頁 — 一般設定</w:t>
        </w:r>
      </w:hyperlink>
    </w:p>
    <w:p>
      <w:pPr>
        <w:tabs>
          <w:tab w:val="right" w:pos="9026" w:leader="dot"/>
        </w:tabs>
        <w:spacing w:after="20"/>
        <w:ind w:left="340"/>
      </w:pPr>
      <w:hyperlink w:history="1" w:anchor="sec20">
        <w:r>
          <w:rPr>
            <w:b w:val="false"/>
            <w:bCs w:val="false"/>
            <w:color w:val="666666"/>
            <w:sz w:val="20"/>
            <w:szCs w:val="20"/>
          </w:rPr>
          <w:t xml:space="preserve">6.1 30 天關鍵績效指標</w:t>
        </w:r>
      </w:hyperlink>
    </w:p>
    <w:p>
      <w:pPr>
        <w:tabs>
          <w:tab w:val="right" w:pos="9026" w:leader="dot"/>
        </w:tabs>
        <w:spacing w:after="20"/>
        <w:ind w:left="340"/>
      </w:pPr>
      <w:hyperlink w:history="1" w:anchor="sec21">
        <w:r>
          <w:rPr>
            <w:b w:val="false"/>
            <w:bCs w:val="false"/>
            <w:color w:val="666666"/>
            <w:sz w:val="20"/>
            <w:szCs w:val="20"/>
          </w:rPr>
          <w:t xml:space="preserve">6.2 語言自動偵測</w:t>
        </w:r>
      </w:hyperlink>
    </w:p>
    <w:p>
      <w:pPr>
        <w:tabs>
          <w:tab w:val="right" w:pos="9026" w:leader="dot"/>
        </w:tabs>
        <w:spacing w:after="20"/>
        <w:ind w:left="340"/>
      </w:pPr>
      <w:hyperlink w:history="1" w:anchor="sec22">
        <w:r>
          <w:rPr>
            <w:b w:val="false"/>
            <w:bCs w:val="false"/>
            <w:color w:val="666666"/>
            <w:sz w:val="20"/>
            <w:szCs w:val="20"/>
          </w:rPr>
          <w:t xml:space="preserve">6.3 智慧問候語 — 當地時間</w:t>
        </w:r>
      </w:hyperlink>
    </w:p>
    <w:p>
      <w:pPr>
        <w:tabs>
          <w:tab w:val="right" w:pos="9026" w:leader="dot"/>
        </w:tabs>
        <w:spacing w:after="20"/>
        <w:ind w:left="340"/>
      </w:pPr>
      <w:hyperlink w:history="1" w:anchor="sec23">
        <w:r>
          <w:rPr>
            <w:b w:val="false"/>
            <w:bCs w:val="false"/>
            <w:color w:val="666666"/>
            <w:sz w:val="20"/>
            <w:szCs w:val="20"/>
          </w:rPr>
          <w:t xml:space="preserve">6.4 一般設定</w:t>
        </w:r>
      </w:hyperlink>
    </w:p>
    <w:p>
      <w:pPr>
        <w:tabs>
          <w:tab w:val="right" w:pos="9026" w:leader="dot"/>
        </w:tabs>
        <w:spacing w:after="60"/>
        <w:ind w:left="0"/>
      </w:pPr>
      <w:hyperlink w:history="1" w:anchor="sec24">
        <w:r>
          <w:rPr>
            <w:b/>
            <w:bCs/>
            <w:color w:val="2B2520"/>
            <w:sz w:val="22"/>
            <w:szCs w:val="22"/>
          </w:rPr>
          <w:t xml:space="preserve">7. 設計分頁 — 視覺識別</w:t>
        </w:r>
      </w:hyperlink>
    </w:p>
    <w:p>
      <w:pPr>
        <w:tabs>
          <w:tab w:val="right" w:pos="9026" w:leader="dot"/>
        </w:tabs>
        <w:spacing w:after="20"/>
        <w:ind w:left="340"/>
      </w:pPr>
      <w:hyperlink w:history="1" w:anchor="sec25">
        <w:r>
          <w:rPr>
            <w:b w:val="false"/>
            <w:bCs w:val="false"/>
            <w:color w:val="666666"/>
            <w:sz w:val="20"/>
            <w:szCs w:val="20"/>
          </w:rPr>
          <w:t xml:space="preserve">7.1 顏色</w:t>
        </w:r>
      </w:hyperlink>
    </w:p>
    <w:p>
      <w:pPr>
        <w:tabs>
          <w:tab w:val="right" w:pos="9026" w:leader="dot"/>
        </w:tabs>
        <w:spacing w:after="20"/>
        <w:ind w:left="340"/>
      </w:pPr>
      <w:hyperlink w:history="1" w:anchor="sec26">
        <w:r>
          <w:rPr>
            <w:b w:val="false"/>
            <w:bCs w:val="false"/>
            <w:color w:val="666666"/>
            <w:sz w:val="20"/>
            <w:szCs w:val="20"/>
          </w:rPr>
          <w:t xml:space="preserve">7.2 標誌</w:t>
        </w:r>
      </w:hyperlink>
    </w:p>
    <w:p>
      <w:pPr>
        <w:tabs>
          <w:tab w:val="right" w:pos="9026" w:leader="dot"/>
        </w:tabs>
        <w:spacing w:after="20"/>
        <w:ind w:left="340"/>
      </w:pPr>
      <w:hyperlink w:history="1" w:anchor="sec27">
        <w:r>
          <w:rPr>
            <w:b w:val="false"/>
            <w:bCs w:val="false"/>
            <w:color w:val="666666"/>
            <w:sz w:val="20"/>
            <w:szCs w:val="20"/>
          </w:rPr>
          <w:t xml:space="preserve">7.3 深色模式</w:t>
        </w:r>
      </w:hyperlink>
    </w:p>
    <w:p>
      <w:pPr>
        <w:tabs>
          <w:tab w:val="right" w:pos="9026" w:leader="dot"/>
        </w:tabs>
        <w:spacing w:after="20"/>
        <w:ind w:left="340"/>
      </w:pPr>
      <w:hyperlink w:history="1" w:anchor="sec28">
        <w:r>
          <w:rPr>
            <w:b w:val="false"/>
            <w:bCs w:val="false"/>
            <w:color w:val="666666"/>
            <w:sz w:val="20"/>
            <w:szCs w:val="20"/>
          </w:rPr>
          <w:t xml:space="preserve">7.4 容器寬度</w:t>
        </w:r>
      </w:hyperlink>
    </w:p>
    <w:p>
      <w:pPr>
        <w:tabs>
          <w:tab w:val="right" w:pos="9026" w:leader="dot"/>
        </w:tabs>
        <w:spacing w:after="20"/>
        <w:ind w:left="340"/>
      </w:pPr>
      <w:hyperlink w:history="1" w:anchor="sec29">
        <w:r>
          <w:rPr>
            <w:b w:val="false"/>
            <w:bCs w:val="false"/>
            <w:color w:val="666666"/>
            <w:sz w:val="20"/>
            <w:szCs w:val="20"/>
          </w:rPr>
          <w:t xml:space="preserve">7.5 快速樣式 — 一鍵預設方案</w:t>
        </w:r>
      </w:hyperlink>
    </w:p>
    <w:p>
      <w:pPr>
        <w:tabs>
          <w:tab w:val="right" w:pos="9026" w:leader="dot"/>
        </w:tabs>
        <w:spacing w:after="20"/>
        <w:ind w:left="340"/>
      </w:pPr>
      <w:hyperlink w:history="1" w:anchor="sec30">
        <w:r>
          <w:rPr>
            <w:b w:val="false"/>
            <w:bCs w:val="false"/>
            <w:color w:val="666666"/>
            <w:sz w:val="20"/>
            <w:szCs w:val="20"/>
          </w:rPr>
          <w:t xml:space="preserve">7.6 手寫簽名</w:t>
        </w:r>
      </w:hyperlink>
    </w:p>
    <w:p>
      <w:pPr>
        <w:tabs>
          <w:tab w:val="right" w:pos="9026" w:leader="dot"/>
        </w:tabs>
        <w:spacing w:after="60"/>
        <w:ind w:left="0"/>
      </w:pPr>
      <w:hyperlink w:history="1" w:anchor="sec31">
        <w:r>
          <w:rPr>
            <w:b/>
            <w:bCs/>
            <w:color w:val="2B2520"/>
            <w:sz w:val="22"/>
            <w:szCs w:val="22"/>
          </w:rPr>
          <w:t xml:space="preserve">8. 字型排版分頁</w:t>
        </w:r>
      </w:hyperlink>
    </w:p>
    <w:p>
      <w:pPr>
        <w:tabs>
          <w:tab w:val="right" w:pos="9026" w:leader="dot"/>
        </w:tabs>
        <w:spacing w:after="20"/>
        <w:ind w:left="340"/>
      </w:pPr>
      <w:hyperlink w:history="1" w:anchor="sec32">
        <w:r>
          <w:rPr>
            <w:b w:val="false"/>
            <w:bCs w:val="false"/>
            <w:color w:val="666666"/>
            <w:sz w:val="20"/>
            <w:szCs w:val="20"/>
          </w:rPr>
          <w:t xml:space="preserve">8.1 字型設定</w:t>
        </w:r>
      </w:hyperlink>
    </w:p>
    <w:p>
      <w:pPr>
        <w:tabs>
          <w:tab w:val="right" w:pos="9026" w:leader="dot"/>
        </w:tabs>
        <w:spacing w:after="60"/>
        <w:ind w:left="0"/>
      </w:pPr>
      <w:hyperlink w:history="1" w:anchor="sec33">
        <w:r>
          <w:rPr>
            <w:b/>
            <w:bCs/>
            <w:color w:val="2B2520"/>
            <w:sz w:val="22"/>
            <w:szCs w:val="22"/>
          </w:rPr>
          <w:t xml:space="preserve">9. 社群媒體分頁</w:t>
        </w:r>
      </w:hyperlink>
    </w:p>
    <w:p>
      <w:pPr>
        <w:tabs>
          <w:tab w:val="right" w:pos="9026" w:leader="dot"/>
        </w:tabs>
        <w:spacing w:after="60"/>
        <w:ind w:left="0"/>
      </w:pPr>
      <w:hyperlink w:history="1" w:anchor="sec34">
        <w:r>
          <w:rPr>
            <w:b/>
            <w:bCs/>
            <w:color w:val="2B2520"/>
            <w:sz w:val="22"/>
            <w:szCs w:val="22"/>
          </w:rPr>
          <w:t xml:space="preserve">10. 翻譯分頁 — 19 種語言</w:t>
        </w:r>
      </w:hyperlink>
    </w:p>
    <w:p>
      <w:pPr>
        <w:tabs>
          <w:tab w:val="right" w:pos="9026" w:leader="dot"/>
        </w:tabs>
        <w:spacing w:after="20"/>
        <w:ind w:left="340"/>
      </w:pPr>
      <w:hyperlink w:history="1" w:anchor="sec35">
        <w:r>
          <w:rPr>
            <w:b w:val="false"/>
            <w:bCs w:val="false"/>
            <w:color w:val="666666"/>
            <w:sz w:val="20"/>
            <w:szCs w:val="20"/>
          </w:rPr>
          <w:t xml:space="preserve">10.1 編輯範本</w:t>
        </w:r>
      </w:hyperlink>
    </w:p>
    <w:p>
      <w:pPr>
        <w:tabs>
          <w:tab w:val="right" w:pos="9026" w:leader="dot"/>
        </w:tabs>
        <w:spacing w:after="20"/>
        <w:ind w:left="340"/>
      </w:pPr>
      <w:hyperlink w:history="1" w:anchor="sec36">
        <w:r>
          <w:rPr>
            <w:b w:val="false"/>
            <w:bCs w:val="false"/>
            <w:color w:val="666666"/>
            <w:sz w:val="20"/>
            <w:szCs w:val="20"/>
          </w:rPr>
          <w:t xml:space="preserve">10.2 DeepL 自動翻譯</w:t>
        </w:r>
      </w:hyperlink>
    </w:p>
    <w:p>
      <w:pPr>
        <w:tabs>
          <w:tab w:val="right" w:pos="9026" w:leader="dot"/>
        </w:tabs>
        <w:spacing w:after="20"/>
        <w:ind w:left="340"/>
      </w:pPr>
      <w:hyperlink w:history="1" w:anchor="sec37">
        <w:r>
          <w:rPr>
            <w:b w:val="false"/>
            <w:bCs w:val="false"/>
            <w:color w:val="666666"/>
            <w:sz w:val="20"/>
            <w:szCs w:val="20"/>
          </w:rPr>
          <w:t xml:space="preserve">10.3 CSV 匯出與匯入</w:t>
        </w:r>
      </w:hyperlink>
    </w:p>
    <w:p>
      <w:pPr>
        <w:tabs>
          <w:tab w:val="right" w:pos="9026" w:leader="dot"/>
        </w:tabs>
        <w:spacing w:after="20"/>
        <w:ind w:left="340"/>
      </w:pPr>
      <w:hyperlink w:history="1" w:anchor="sec38">
        <w:r>
          <w:rPr>
            <w:b w:val="false"/>
            <w:bCs w:val="false"/>
            <w:color w:val="666666"/>
            <w:sz w:val="20"/>
            <w:szCs w:val="20"/>
          </w:rPr>
          <w:t xml:space="preserve">10.4 將範本加入黑名單</w:t>
        </w:r>
      </w:hyperlink>
    </w:p>
    <w:p>
      <w:pPr>
        <w:tabs>
          <w:tab w:val="right" w:pos="9026" w:leader="dot"/>
        </w:tabs>
        <w:spacing w:after="20"/>
        <w:ind w:left="340"/>
      </w:pPr>
      <w:hyperlink w:history="1" w:anchor="sec39">
        <w:r>
          <w:rPr>
            <w:b w:val="false"/>
            <w:bCs w:val="false"/>
            <w:color w:val="666666"/>
            <w:sz w:val="20"/>
            <w:szCs w:val="20"/>
          </w:rPr>
          <w:t xml:space="preserve">10.5 翻譯紀錄</w:t>
        </w:r>
      </w:hyperlink>
    </w:p>
    <w:p>
      <w:pPr>
        <w:tabs>
          <w:tab w:val="right" w:pos="9026" w:leader="dot"/>
        </w:tabs>
        <w:spacing w:after="60"/>
        <w:ind w:left="0"/>
      </w:pPr>
      <w:hyperlink w:history="1" w:anchor="sec40">
        <w:r>
          <w:rPr>
            <w:b/>
            <w:bCs/>
            <w:color w:val="2B2520"/>
            <w:sz w:val="22"/>
            <w:szCs w:val="22"/>
          </w:rPr>
          <w:t xml:space="preserve">11. 品牌語氣識別</w:t>
        </w:r>
      </w:hyperlink>
    </w:p>
    <w:p>
      <w:pPr>
        <w:tabs>
          <w:tab w:val="right" w:pos="9026" w:leader="dot"/>
        </w:tabs>
        <w:spacing w:after="60"/>
        <w:ind w:left="0"/>
      </w:pPr>
      <w:hyperlink w:history="1" w:anchor="sec41">
        <w:r>
          <w:rPr>
            <w:b/>
            <w:bCs/>
            <w:color w:val="2B2520"/>
            <w:sz w:val="22"/>
            <w:szCs w:val="22"/>
          </w:rPr>
          <w:t xml:space="preserve">12. 手動寄送分頁</w:t>
        </w:r>
      </w:hyperlink>
    </w:p>
    <w:p>
      <w:pPr>
        <w:tabs>
          <w:tab w:val="right" w:pos="9026" w:leader="dot"/>
        </w:tabs>
        <w:spacing w:after="60"/>
        <w:ind w:left="0"/>
      </w:pPr>
      <w:hyperlink w:history="1" w:anchor="sec42">
        <w:r>
          <w:rPr>
            <w:b/>
            <w:bCs/>
            <w:color w:val="2B2520"/>
            <w:sz w:val="22"/>
            <w:szCs w:val="22"/>
          </w:rPr>
          <w:t xml:space="preserve">13. 多客戶端預覽分頁</w:t>
        </w:r>
      </w:hyperlink>
    </w:p>
    <w:p>
      <w:pPr>
        <w:tabs>
          <w:tab w:val="right" w:pos="9026" w:leader="dot"/>
        </w:tabs>
        <w:spacing w:after="20"/>
        <w:ind w:left="340"/>
      </w:pPr>
      <w:hyperlink w:history="1" w:anchor="sec43">
        <w:r>
          <w:rPr>
            <w:b w:val="false"/>
            <w:bCs w:val="false"/>
            <w:color w:val="666666"/>
            <w:sz w:val="20"/>
            <w:szCs w:val="20"/>
          </w:rPr>
          <w:t xml:space="preserve">13.1 模擬深色模式</w:t>
        </w:r>
      </w:hyperlink>
    </w:p>
    <w:p>
      <w:pPr>
        <w:tabs>
          <w:tab w:val="right" w:pos="9026" w:leader="dot"/>
        </w:tabs>
        <w:spacing w:after="60"/>
        <w:ind w:left="0"/>
      </w:pPr>
      <w:hyperlink w:history="1" w:anchor="sec44">
        <w:r>
          <w:rPr>
            <w:b/>
            <w:bCs/>
            <w:color w:val="2B2520"/>
            <w:sz w:val="22"/>
            <w:szCs w:val="22"/>
          </w:rPr>
          <w:t xml:space="preserve">14. 行為觸發自動化</w:t>
        </w:r>
      </w:hyperlink>
    </w:p>
    <w:p>
      <w:pPr>
        <w:tabs>
          <w:tab w:val="right" w:pos="9026" w:leader="dot"/>
        </w:tabs>
        <w:spacing w:after="20"/>
        <w:ind w:left="340"/>
      </w:pPr>
      <w:hyperlink w:history="1" w:anchor="sec45">
        <w:r>
          <w:rPr>
            <w:b w:val="false"/>
            <w:bCs w:val="false"/>
            <w:color w:val="666666"/>
            <w:sz w:val="20"/>
            <w:szCs w:val="20"/>
          </w:rPr>
          <w:t xml:space="preserve">14.1 伺服器排程設定</w:t>
        </w:r>
      </w:hyperlink>
    </w:p>
    <w:p>
      <w:pPr>
        <w:tabs>
          <w:tab w:val="right" w:pos="9026" w:leader="dot"/>
        </w:tabs>
        <w:spacing w:after="20"/>
        <w:ind w:left="340"/>
      </w:pPr>
      <w:hyperlink w:history="1" w:anchor="sec46">
        <w:r>
          <w:rPr>
            <w:b w:val="false"/>
            <w:bCs w:val="false"/>
            <w:color w:val="666666"/>
            <w:sz w:val="20"/>
            <w:szCs w:val="20"/>
          </w:rPr>
          <w:t xml:space="preserve">14.2 客戶生日</w:t>
        </w:r>
      </w:hyperlink>
    </w:p>
    <w:p>
      <w:pPr>
        <w:tabs>
          <w:tab w:val="right" w:pos="9026" w:leader="dot"/>
        </w:tabs>
        <w:spacing w:after="20"/>
        <w:ind w:left="340"/>
      </w:pPr>
      <w:hyperlink w:history="1" w:anchor="sec47">
        <w:r>
          <w:rPr>
            <w:b w:val="false"/>
            <w:bCs w:val="false"/>
            <w:color w:val="666666"/>
            <w:sz w:val="20"/>
            <w:szCs w:val="20"/>
          </w:rPr>
          <w:t xml:space="preserve">14.3 棄購購物車 — 三波提醒</w:t>
        </w:r>
      </w:hyperlink>
    </w:p>
    <w:p>
      <w:pPr>
        <w:tabs>
          <w:tab w:val="right" w:pos="9026" w:leader="dot"/>
        </w:tabs>
        <w:spacing w:after="20"/>
        <w:ind w:left="340"/>
      </w:pPr>
      <w:hyperlink w:history="1" w:anchor="sec48">
        <w:r>
          <w:rPr>
            <w:b w:val="false"/>
            <w:bCs w:val="false"/>
            <w:color w:val="666666"/>
            <w:sz w:val="20"/>
            <w:szCs w:val="20"/>
          </w:rPr>
          <w:t xml:space="preserve">14.4 結帳中斷</w:t>
        </w:r>
      </w:hyperlink>
    </w:p>
    <w:p>
      <w:pPr>
        <w:tabs>
          <w:tab w:val="right" w:pos="9026" w:leader="dot"/>
        </w:tabs>
        <w:spacing w:after="20"/>
        <w:ind w:left="340"/>
      </w:pPr>
      <w:hyperlink w:history="1" w:anchor="sec49">
        <w:r>
          <w:rPr>
            <w:b w:val="false"/>
            <w:bCs w:val="false"/>
            <w:color w:val="666666"/>
            <w:sz w:val="20"/>
            <w:szCs w:val="20"/>
          </w:rPr>
          <w:t xml:space="preserve">14.5 購買後追蹤</w:t>
        </w:r>
      </w:hyperlink>
    </w:p>
    <w:p>
      <w:pPr>
        <w:tabs>
          <w:tab w:val="right" w:pos="9026" w:leader="dot"/>
        </w:tabs>
        <w:spacing w:after="20"/>
        <w:ind w:left="340"/>
      </w:pPr>
      <w:hyperlink w:history="1" w:anchor="sec50">
        <w:r>
          <w:rPr>
            <w:b w:val="false"/>
            <w:bCs w:val="false"/>
            <w:color w:val="666666"/>
            <w:sz w:val="20"/>
            <w:szCs w:val="20"/>
          </w:rPr>
          <w:t xml:space="preserve">14.6 回購提醒</w:t>
        </w:r>
      </w:hyperlink>
    </w:p>
    <w:p>
      <w:pPr>
        <w:tabs>
          <w:tab w:val="right" w:pos="9026" w:leader="dot"/>
        </w:tabs>
        <w:spacing w:after="20"/>
        <w:ind w:left="340"/>
      </w:pPr>
      <w:hyperlink w:history="1" w:anchor="sec51">
        <w:r>
          <w:rPr>
            <w:b w:val="false"/>
            <w:bCs w:val="false"/>
            <w:color w:val="666666"/>
            <w:sz w:val="20"/>
            <w:szCs w:val="20"/>
          </w:rPr>
          <w:t xml:space="preserve">14.7 客戶挽回（Win-back）</w:t>
        </w:r>
      </w:hyperlink>
    </w:p>
    <w:p>
      <w:pPr>
        <w:tabs>
          <w:tab w:val="right" w:pos="9026" w:leader="dot"/>
        </w:tabs>
        <w:spacing w:after="20"/>
        <w:ind w:left="340"/>
      </w:pPr>
      <w:hyperlink w:history="1" w:anchor="sec52">
        <w:r>
          <w:rPr>
            <w:b w:val="false"/>
            <w:bCs w:val="false"/>
            <w:color w:val="666666"/>
            <w:sz w:val="20"/>
            <w:szCs w:val="20"/>
          </w:rPr>
          <w:t xml:space="preserve">14.8 到貨延遲</w:t>
        </w:r>
      </w:hyperlink>
    </w:p>
    <w:p>
      <w:pPr>
        <w:tabs>
          <w:tab w:val="right" w:pos="9026" w:leader="dot"/>
        </w:tabs>
        <w:spacing w:after="20"/>
        <w:ind w:left="340"/>
      </w:pPr>
      <w:hyperlink w:history="1" w:anchor="sec53">
        <w:r>
          <w:rPr>
            <w:b w:val="false"/>
            <w:bCs w:val="false"/>
            <w:color w:val="666666"/>
            <w:sz w:val="20"/>
            <w:szCs w:val="20"/>
          </w:rPr>
          <w:t xml:space="preserve">14.9 幽靈購物車</w:t>
        </w:r>
      </w:hyperlink>
    </w:p>
    <w:p>
      <w:pPr>
        <w:tabs>
          <w:tab w:val="right" w:pos="9026" w:leader="dot"/>
        </w:tabs>
        <w:spacing w:after="60"/>
        <w:ind w:left="0"/>
      </w:pPr>
      <w:hyperlink w:history="1" w:anchor="sec54">
        <w:r>
          <w:rPr>
            <w:b/>
            <w:bCs/>
            <w:color w:val="2B2520"/>
            <w:sz w:val="22"/>
            <w:szCs w:val="22"/>
          </w:rPr>
          <w:t xml:space="preserve">15. 訂單觸發器</w:t>
        </w:r>
      </w:hyperlink>
    </w:p>
    <w:p>
      <w:pPr>
        <w:tabs>
          <w:tab w:val="right" w:pos="9026" w:leader="dot"/>
        </w:tabs>
        <w:spacing w:after="20"/>
        <w:ind w:left="340"/>
      </w:pPr>
      <w:hyperlink w:history="1" w:anchor="sec55">
        <w:r>
          <w:rPr>
            <w:b w:val="false"/>
            <w:bCs w:val="false"/>
            <w:color w:val="666666"/>
            <w:sz w:val="20"/>
            <w:szCs w:val="20"/>
          </w:rPr>
          <w:t xml:space="preserve">15.1 訂單里程碑（milestone_order）</w:t>
        </w:r>
      </w:hyperlink>
    </w:p>
    <w:p>
      <w:pPr>
        <w:tabs>
          <w:tab w:val="right" w:pos="9026" w:leader="dot"/>
        </w:tabs>
        <w:spacing w:after="20"/>
        <w:ind w:left="340"/>
      </w:pPr>
      <w:hyperlink w:history="1" w:anchor="sec56">
        <w:r>
          <w:rPr>
            <w:b w:val="false"/>
            <w:bCs w:val="false"/>
            <w:color w:val="666666"/>
            <w:sz w:val="20"/>
            <w:szCs w:val="20"/>
          </w:rPr>
          <w:t xml:space="preserve">15.2 訂單暫緩處理</w:t>
        </w:r>
      </w:hyperlink>
    </w:p>
    <w:p>
      <w:pPr>
        <w:tabs>
          <w:tab w:val="right" w:pos="9026" w:leader="dot"/>
        </w:tabs>
        <w:spacing w:after="20"/>
        <w:ind w:left="340"/>
      </w:pPr>
      <w:hyperlink w:history="1" w:anchor="sec57">
        <w:r>
          <w:rPr>
            <w:b w:val="false"/>
            <w:bCs w:val="false"/>
            <w:color w:val="666666"/>
            <w:sz w:val="20"/>
            <w:szCs w:val="20"/>
          </w:rPr>
          <w:t xml:space="preserve">15.3 部分出貨</w:t>
        </w:r>
      </w:hyperlink>
    </w:p>
    <w:p>
      <w:pPr>
        <w:tabs>
          <w:tab w:val="right" w:pos="9026" w:leader="dot"/>
        </w:tabs>
        <w:spacing w:after="20"/>
        <w:ind w:left="340"/>
      </w:pPr>
      <w:hyperlink w:history="1" w:anchor="sec58">
        <w:r>
          <w:rPr>
            <w:b w:val="false"/>
            <w:bCs w:val="false"/>
            <w:color w:val="666666"/>
            <w:sz w:val="20"/>
            <w:szCs w:val="20"/>
          </w:rPr>
          <w:t xml:space="preserve">15.4 退款處理完成</w:t>
        </w:r>
      </w:hyperlink>
    </w:p>
    <w:p>
      <w:pPr>
        <w:tabs>
          <w:tab w:val="right" w:pos="9026" w:leader="dot"/>
        </w:tabs>
        <w:spacing w:after="20"/>
        <w:ind w:left="340"/>
      </w:pPr>
      <w:hyperlink w:history="1" w:anchor="sec59">
        <w:r>
          <w:rPr>
            <w:b w:val="false"/>
            <w:bCs w:val="false"/>
            <w:color w:val="666666"/>
            <w:sz w:val="20"/>
            <w:szCs w:val="20"/>
          </w:rPr>
          <w:t xml:space="preserve">15.5 退貨已收到</w:t>
        </w:r>
      </w:hyperlink>
    </w:p>
    <w:p>
      <w:pPr>
        <w:tabs>
          <w:tab w:val="right" w:pos="9026" w:leader="dot"/>
        </w:tabs>
        <w:spacing w:after="60"/>
        <w:ind w:left="0"/>
      </w:pPr>
      <w:hyperlink w:history="1" w:anchor="sec60">
        <w:r>
          <w:rPr>
            <w:b/>
            <w:bCs/>
            <w:color w:val="2B2520"/>
            <w:sz w:val="22"/>
            <w:szCs w:val="22"/>
          </w:rPr>
          <w:t xml:space="preserve">16. 行事曆分頁 — 節日活動</w:t>
        </w:r>
      </w:hyperlink>
    </w:p>
    <w:p>
      <w:pPr>
        <w:tabs>
          <w:tab w:val="right" w:pos="9026" w:leader="dot"/>
        </w:tabs>
        <w:spacing w:after="20"/>
        <w:ind w:left="340"/>
      </w:pPr>
      <w:hyperlink w:history="1" w:anchor="sec61">
        <w:r>
          <w:rPr>
            <w:b w:val="false"/>
            <w:bCs w:val="false"/>
            <w:color w:val="666666"/>
            <w:sz w:val="20"/>
            <w:szCs w:val="20"/>
          </w:rPr>
          <w:t xml:space="preserve">16.1 啟用／停用某一節日</w:t>
        </w:r>
      </w:hyperlink>
    </w:p>
    <w:p>
      <w:pPr>
        <w:tabs>
          <w:tab w:val="right" w:pos="9026" w:leader="dot"/>
        </w:tabs>
        <w:spacing w:after="20"/>
        <w:ind w:left="340"/>
      </w:pPr>
      <w:hyperlink w:history="1" w:anchor="sec62">
        <w:r>
          <w:rPr>
            <w:b w:val="false"/>
            <w:bCs w:val="false"/>
            <w:color w:val="666666"/>
            <w:sz w:val="20"/>
            <w:szCs w:val="20"/>
          </w:rPr>
          <w:t xml:space="preserve">16.2 自訂日期</w:t>
        </w:r>
      </w:hyperlink>
    </w:p>
    <w:p>
      <w:pPr>
        <w:tabs>
          <w:tab w:val="right" w:pos="9026" w:leader="dot"/>
        </w:tabs>
        <w:spacing w:after="60"/>
        <w:ind w:left="0"/>
      </w:pPr>
      <w:hyperlink w:history="1" w:anchor="sec63">
        <w:r>
          <w:rPr>
            <w:b/>
            <w:bCs/>
            <w:color w:val="2B2520"/>
            <w:sz w:val="22"/>
            <w:szCs w:val="22"/>
          </w:rPr>
          <w:t xml:space="preserve">17. 季節性活動分頁</w:t>
        </w:r>
      </w:hyperlink>
    </w:p>
    <w:p>
      <w:pPr>
        <w:tabs>
          <w:tab w:val="right" w:pos="9026" w:leader="dot"/>
        </w:tabs>
        <w:spacing w:after="20"/>
        <w:ind w:left="340"/>
      </w:pPr>
      <w:hyperlink w:history="1" w:anchor="sec64">
        <w:r>
          <w:rPr>
            <w:b w:val="false"/>
            <w:bCs w:val="false"/>
            <w:color w:val="666666"/>
            <w:sz w:val="20"/>
            <w:szCs w:val="20"/>
          </w:rPr>
          <w:t xml:space="preserve">17.1 建立活動</w:t>
        </w:r>
      </w:hyperlink>
    </w:p>
    <w:p>
      <w:pPr>
        <w:tabs>
          <w:tab w:val="right" w:pos="9026" w:leader="dot"/>
        </w:tabs>
        <w:spacing w:after="60"/>
        <w:ind w:left="0"/>
      </w:pPr>
      <w:hyperlink w:history="1" w:anchor="sec65">
        <w:r>
          <w:rPr>
            <w:b/>
            <w:bCs/>
            <w:color w:val="2B2520"/>
            <w:sz w:val="22"/>
            <w:szCs w:val="22"/>
          </w:rPr>
          <w:t xml:space="preserve">18. 忠誠度計畫</w:t>
        </w:r>
      </w:hyperlink>
    </w:p>
    <w:p>
      <w:pPr>
        <w:tabs>
          <w:tab w:val="right" w:pos="9026" w:leader="dot"/>
        </w:tabs>
        <w:spacing w:after="20"/>
        <w:ind w:left="340"/>
      </w:pPr>
      <w:hyperlink w:history="1" w:anchor="sec66">
        <w:r>
          <w:rPr>
            <w:b w:val="false"/>
            <w:bCs w:val="false"/>
            <w:color w:val="666666"/>
            <w:sz w:val="20"/>
            <w:szCs w:val="20"/>
          </w:rPr>
          <w:t xml:space="preserve">18.1 點數獲取規則</w:t>
        </w:r>
      </w:hyperlink>
    </w:p>
    <w:p>
      <w:pPr>
        <w:tabs>
          <w:tab w:val="right" w:pos="9026" w:leader="dot"/>
        </w:tabs>
        <w:spacing w:after="20"/>
        <w:ind w:left="340"/>
      </w:pPr>
      <w:hyperlink w:history="1" w:anchor="sec67">
        <w:r>
          <w:rPr>
            <w:b w:val="false"/>
            <w:bCs w:val="false"/>
            <w:color w:val="666666"/>
            <w:sz w:val="20"/>
            <w:szCs w:val="20"/>
          </w:rPr>
          <w:t xml:space="preserve">18.2 忠誠度等級</w:t>
        </w:r>
      </w:hyperlink>
    </w:p>
    <w:p>
      <w:pPr>
        <w:tabs>
          <w:tab w:val="right" w:pos="9026" w:leader="dot"/>
        </w:tabs>
        <w:spacing w:after="20"/>
        <w:ind w:left="340"/>
      </w:pPr>
      <w:hyperlink w:history="1" w:anchor="sec68">
        <w:r>
          <w:rPr>
            <w:b w:val="false"/>
            <w:bCs w:val="false"/>
            <w:color w:val="666666"/>
            <w:sz w:val="20"/>
            <w:szCs w:val="20"/>
          </w:rPr>
          <w:t xml:space="preserve">18.3 忠誠度郵件</w:t>
        </w:r>
      </w:hyperlink>
    </w:p>
    <w:p>
      <w:pPr>
        <w:tabs>
          <w:tab w:val="right" w:pos="9026" w:leader="dot"/>
        </w:tabs>
        <w:spacing w:after="20"/>
        <w:ind w:left="340"/>
      </w:pPr>
      <w:hyperlink w:history="1" w:anchor="sec69">
        <w:r>
          <w:rPr>
            <w:b w:val="false"/>
            <w:bCs w:val="false"/>
            <w:color w:val="666666"/>
            <w:sz w:val="20"/>
            <w:szCs w:val="20"/>
          </w:rPr>
          <w:t xml:space="preserve">18.4 多店累計</w:t>
        </w:r>
      </w:hyperlink>
    </w:p>
    <w:p>
      <w:pPr>
        <w:tabs>
          <w:tab w:val="right" w:pos="9026" w:leader="dot"/>
        </w:tabs>
        <w:spacing w:after="60"/>
        <w:ind w:left="0"/>
      </w:pPr>
      <w:hyperlink w:history="1" w:anchor="sec70">
        <w:r>
          <w:rPr>
            <w:b/>
            <w:bCs/>
            <w:color w:val="2B2520"/>
            <w:sz w:val="22"/>
            <w:szCs w:val="22"/>
          </w:rPr>
          <w:t xml:space="preserve">19. 客戶分群分頁 — 行為分群</w:t>
        </w:r>
      </w:hyperlink>
    </w:p>
    <w:p>
      <w:pPr>
        <w:tabs>
          <w:tab w:val="right" w:pos="9026" w:leader="dot"/>
        </w:tabs>
        <w:spacing w:after="20"/>
        <w:ind w:left="340"/>
      </w:pPr>
      <w:hyperlink w:history="1" w:anchor="sec71">
        <w:r>
          <w:rPr>
            <w:b w:val="false"/>
            <w:bCs w:val="false"/>
            <w:color w:val="666666"/>
            <w:sz w:val="20"/>
            <w:szCs w:val="20"/>
          </w:rPr>
          <w:t xml:space="preserve">19.1 五大客戶分群</w:t>
        </w:r>
      </w:hyperlink>
    </w:p>
    <w:p>
      <w:pPr>
        <w:tabs>
          <w:tab w:val="right" w:pos="9026" w:leader="dot"/>
        </w:tabs>
        <w:spacing w:after="20"/>
        <w:ind w:left="340"/>
      </w:pPr>
      <w:hyperlink w:history="1" w:anchor="sec72">
        <w:r>
          <w:rPr>
            <w:b w:val="false"/>
            <w:bCs w:val="false"/>
            <w:color w:val="666666"/>
            <w:sz w:val="20"/>
            <w:szCs w:val="20"/>
          </w:rPr>
          <w:t xml:space="preserve">19.2 在活動中運用客戶分群</w:t>
        </w:r>
      </w:hyperlink>
    </w:p>
    <w:p>
      <w:pPr>
        <w:tabs>
          <w:tab w:val="right" w:pos="9026" w:leader="dot"/>
        </w:tabs>
        <w:spacing w:after="60"/>
        <w:ind w:left="0"/>
      </w:pPr>
      <w:hyperlink w:history="1" w:anchor="sec73">
        <w:r>
          <w:rPr>
            <w:b/>
            <w:bCs/>
            <w:color w:val="2B2520"/>
            <w:sz w:val="22"/>
            <w:szCs w:val="22"/>
          </w:rPr>
          <w:t xml:space="preserve">20. 黃金時段 — 最佳寄送時間</w:t>
        </w:r>
      </w:hyperlink>
    </w:p>
    <w:p>
      <w:pPr>
        <w:tabs>
          <w:tab w:val="right" w:pos="9026" w:leader="dot"/>
        </w:tabs>
        <w:spacing w:after="60"/>
        <w:ind w:left="0"/>
      </w:pPr>
      <w:hyperlink w:history="1" w:anchor="sec74">
        <w:r>
          <w:rPr>
            <w:b/>
            <w:bCs/>
            <w:color w:val="2B2520"/>
            <w:sz w:val="22"/>
            <w:szCs w:val="22"/>
          </w:rPr>
          <w:t xml:space="preserve">21. 個人化購買時段</w:t>
        </w:r>
      </w:hyperlink>
    </w:p>
    <w:p>
      <w:pPr>
        <w:tabs>
          <w:tab w:val="right" w:pos="9026" w:leader="dot"/>
        </w:tabs>
        <w:spacing w:after="20"/>
        <w:ind w:left="340"/>
      </w:pPr>
      <w:hyperlink w:history="1" w:anchor="sec75">
        <w:r>
          <w:rPr>
            <w:b w:val="false"/>
            <w:bCs w:val="false"/>
            <w:color w:val="666666"/>
            <w:sz w:val="20"/>
            <w:szCs w:val="20"/>
          </w:rPr>
          <w:t xml:space="preserve">21.1 啟用寄送佇列</w:t>
        </w:r>
      </w:hyperlink>
    </w:p>
    <w:p>
      <w:pPr>
        <w:tabs>
          <w:tab w:val="right" w:pos="9026" w:leader="dot"/>
        </w:tabs>
        <w:spacing w:after="60"/>
        <w:ind w:left="0"/>
      </w:pPr>
      <w:hyperlink w:history="1" w:anchor="sec76">
        <w:r>
          <w:rPr>
            <w:b/>
            <w:bCs/>
            <w:color w:val="2B2520"/>
            <w:sz w:val="22"/>
            <w:szCs w:val="22"/>
          </w:rPr>
          <w:t xml:space="preserve">22. 加購銷售與系列湊齊</w:t>
        </w:r>
      </w:hyperlink>
    </w:p>
    <w:p>
      <w:pPr>
        <w:tabs>
          <w:tab w:val="right" w:pos="9026" w:leader="dot"/>
        </w:tabs>
        <w:spacing w:after="20"/>
        <w:ind w:left="340"/>
      </w:pPr>
      <w:hyperlink w:history="1" w:anchor="sec77">
        <w:r>
          <w:rPr>
            <w:b w:val="false"/>
            <w:bCs w:val="false"/>
            <w:color w:val="666666"/>
            <w:sz w:val="20"/>
            <w:szCs w:val="20"/>
          </w:rPr>
          <w:t xml:space="preserve">22.1 智慧加購銷售</w:t>
        </w:r>
      </w:hyperlink>
    </w:p>
    <w:p>
      <w:pPr>
        <w:tabs>
          <w:tab w:val="right" w:pos="9026" w:leader="dot"/>
        </w:tabs>
        <w:spacing w:after="20"/>
        <w:ind w:left="340"/>
      </w:pPr>
      <w:hyperlink w:history="1" w:anchor="sec78">
        <w:r>
          <w:rPr>
            <w:b w:val="false"/>
            <w:bCs w:val="false"/>
            <w:color w:val="666666"/>
            <w:sz w:val="20"/>
            <w:szCs w:val="20"/>
          </w:rPr>
          <w:t xml:space="preserve">22.2 完善您的搭配</w:t>
        </w:r>
      </w:hyperlink>
    </w:p>
    <w:p>
      <w:pPr>
        <w:tabs>
          <w:tab w:val="right" w:pos="9026" w:leader="dot"/>
        </w:tabs>
        <w:spacing w:after="20"/>
        <w:ind w:left="340"/>
      </w:pPr>
      <w:hyperlink w:history="1" w:anchor="sec79">
        <w:r>
          <w:rPr>
            <w:b w:val="false"/>
            <w:bCs w:val="false"/>
            <w:color w:val="666666"/>
            <w:sz w:val="20"/>
            <w:szCs w:val="20"/>
          </w:rPr>
          <w:t xml:space="preserve">22.3 系列湊齊</w:t>
        </w:r>
      </w:hyperlink>
    </w:p>
    <w:p>
      <w:pPr>
        <w:tabs>
          <w:tab w:val="right" w:pos="9026" w:leader="dot"/>
        </w:tabs>
        <w:spacing w:after="60"/>
        <w:ind w:left="0"/>
      </w:pPr>
      <w:hyperlink w:history="1" w:anchor="sec80">
        <w:r>
          <w:rPr>
            <w:b/>
            <w:bCs/>
            <w:color w:val="2B2520"/>
            <w:sz w:val="22"/>
            <w:szCs w:val="22"/>
          </w:rPr>
          <w:t xml:space="preserve">23. 商品候補名單</w:t>
        </w:r>
      </w:hyperlink>
    </w:p>
    <w:p>
      <w:pPr>
        <w:tabs>
          <w:tab w:val="right" w:pos="9026" w:leader="dot"/>
        </w:tabs>
        <w:spacing w:after="20"/>
        <w:ind w:left="340"/>
      </w:pPr>
      <w:hyperlink w:history="1" w:anchor="sec81">
        <w:r>
          <w:rPr>
            <w:b w:val="false"/>
            <w:bCs w:val="false"/>
            <w:color w:val="666666"/>
            <w:sz w:val="20"/>
            <w:szCs w:val="20"/>
          </w:rPr>
          <w:t xml:space="preserve">23.1 設定</w:t>
        </w:r>
      </w:hyperlink>
    </w:p>
    <w:p>
      <w:pPr>
        <w:tabs>
          <w:tab w:val="right" w:pos="9026" w:leader="dot"/>
        </w:tabs>
        <w:spacing w:after="20"/>
        <w:ind w:left="340"/>
      </w:pPr>
      <w:hyperlink w:history="1" w:anchor="sec82">
        <w:r>
          <w:rPr>
            <w:b w:val="false"/>
            <w:bCs w:val="false"/>
            <w:color w:val="666666"/>
            <w:sz w:val="20"/>
            <w:szCs w:val="20"/>
          </w:rPr>
          <w:t xml:space="preserve">23.2 管理登記資訊</w:t>
        </w:r>
      </w:hyperlink>
    </w:p>
    <w:p>
      <w:pPr>
        <w:tabs>
          <w:tab w:val="right" w:pos="9026" w:leader="dot"/>
        </w:tabs>
        <w:spacing w:after="60"/>
        <w:ind w:left="0"/>
      </w:pPr>
      <w:hyperlink w:history="1" w:anchor="sec83">
        <w:r>
          <w:rPr>
            <w:b/>
            <w:bCs/>
            <w:color w:val="2B2520"/>
            <w:sz w:val="22"/>
            <w:szCs w:val="22"/>
          </w:rPr>
          <w:t xml:space="preserve">24. A/B 測試分頁</w:t>
        </w:r>
      </w:hyperlink>
    </w:p>
    <w:p>
      <w:pPr>
        <w:tabs>
          <w:tab w:val="right" w:pos="9026" w:leader="dot"/>
        </w:tabs>
        <w:spacing w:after="20"/>
        <w:ind w:left="340"/>
      </w:pPr>
      <w:hyperlink w:history="1" w:anchor="sec84">
        <w:r>
          <w:rPr>
            <w:b w:val="false"/>
            <w:bCs w:val="false"/>
            <w:color w:val="666666"/>
            <w:sz w:val="20"/>
            <w:szCs w:val="20"/>
          </w:rPr>
          <w:t xml:space="preserve">24.1 建立測試</w:t>
        </w:r>
      </w:hyperlink>
    </w:p>
    <w:p>
      <w:pPr>
        <w:tabs>
          <w:tab w:val="right" w:pos="9026" w:leader="dot"/>
        </w:tabs>
        <w:spacing w:after="20"/>
        <w:ind w:left="340"/>
      </w:pPr>
      <w:hyperlink w:history="1" w:anchor="sec85">
        <w:r>
          <w:rPr>
            <w:b w:val="false"/>
            <w:bCs w:val="false"/>
            <w:color w:val="666666"/>
            <w:sz w:val="20"/>
            <w:szCs w:val="20"/>
          </w:rPr>
          <w:t xml:space="preserve">24.2 追蹤結果</w:t>
        </w:r>
      </w:hyperlink>
    </w:p>
    <w:p>
      <w:pPr>
        <w:tabs>
          <w:tab w:val="right" w:pos="9026" w:leader="dot"/>
        </w:tabs>
        <w:spacing w:after="20"/>
        <w:ind w:left="340"/>
      </w:pPr>
      <w:hyperlink w:history="1" w:anchor="sec86">
        <w:r>
          <w:rPr>
            <w:b w:val="false"/>
            <w:bCs w:val="false"/>
            <w:color w:val="666666"/>
            <w:sz w:val="20"/>
            <w:szCs w:val="20"/>
          </w:rPr>
          <w:t xml:space="preserve">24.3 判定獲勝版本</w:t>
        </w:r>
      </w:hyperlink>
    </w:p>
    <w:p>
      <w:pPr>
        <w:tabs>
          <w:tab w:val="right" w:pos="9026" w:leader="dot"/>
        </w:tabs>
        <w:spacing w:after="60"/>
        <w:ind w:left="0"/>
      </w:pPr>
      <w:hyperlink w:history="1" w:anchor="sec87">
        <w:r>
          <w:rPr>
            <w:b/>
            <w:bCs/>
            <w:color w:val="2B2520"/>
            <w:sz w:val="22"/>
            <w:szCs w:val="22"/>
          </w:rPr>
          <w:t xml:space="preserve">25. 統計資料分頁</w:t>
        </w:r>
      </w:hyperlink>
    </w:p>
    <w:p>
      <w:pPr>
        <w:tabs>
          <w:tab w:val="right" w:pos="9026" w:leader="dot"/>
        </w:tabs>
        <w:spacing w:after="20"/>
        <w:ind w:left="340"/>
      </w:pPr>
      <w:hyperlink w:history="1" w:anchor="sec88">
        <w:r>
          <w:rPr>
            <w:b w:val="false"/>
            <w:bCs w:val="false"/>
            <w:color w:val="666666"/>
            <w:sz w:val="20"/>
            <w:szCs w:val="20"/>
          </w:rPr>
          <w:t xml:space="preserve">25.1 關鍵績效指標儀表板</w:t>
        </w:r>
      </w:hyperlink>
    </w:p>
    <w:p>
      <w:pPr>
        <w:tabs>
          <w:tab w:val="right" w:pos="9026" w:leader="dot"/>
        </w:tabs>
        <w:spacing w:after="20"/>
        <w:ind w:left="340"/>
      </w:pPr>
      <w:hyperlink w:history="1" w:anchor="sec89">
        <w:r>
          <w:rPr>
            <w:b w:val="false"/>
            <w:bCs w:val="false"/>
            <w:color w:val="666666"/>
            <w:sz w:val="20"/>
            <w:szCs w:val="20"/>
          </w:rPr>
          <w:t xml:space="preserve">25.2 開啟與點擊追蹤</w:t>
        </w:r>
      </w:hyperlink>
    </w:p>
    <w:p>
      <w:pPr>
        <w:tabs>
          <w:tab w:val="right" w:pos="9026" w:leader="dot"/>
        </w:tabs>
        <w:spacing w:after="20"/>
        <w:ind w:left="340"/>
      </w:pPr>
      <w:hyperlink w:history="1" w:anchor="sec90">
        <w:r>
          <w:rPr>
            <w:b w:val="false"/>
            <w:bCs w:val="false"/>
            <w:color w:val="666666"/>
            <w:sz w:val="20"/>
            <w:szCs w:val="20"/>
          </w:rPr>
          <w:t xml:space="preserve">25.3 營收歸因</w:t>
        </w:r>
      </w:hyperlink>
    </w:p>
    <w:p>
      <w:pPr>
        <w:tabs>
          <w:tab w:val="right" w:pos="9026" w:leader="dot"/>
        </w:tabs>
        <w:spacing w:after="20"/>
        <w:ind w:left="340"/>
      </w:pPr>
      <w:hyperlink w:history="1" w:anchor="sec91">
        <w:r>
          <w:rPr>
            <w:b w:val="false"/>
            <w:bCs w:val="false"/>
            <w:color w:val="666666"/>
            <w:sz w:val="20"/>
            <w:szCs w:val="20"/>
          </w:rPr>
          <w:t xml:space="preserve">25.4 送達率評分</w:t>
        </w:r>
      </w:hyperlink>
    </w:p>
    <w:p>
      <w:pPr>
        <w:tabs>
          <w:tab w:val="right" w:pos="9026" w:leader="dot"/>
        </w:tabs>
        <w:spacing w:after="20"/>
        <w:ind w:left="340"/>
      </w:pPr>
      <w:hyperlink w:history="1" w:anchor="sec92">
        <w:r>
          <w:rPr>
            <w:b w:val="false"/>
            <w:bCs w:val="false"/>
            <w:color w:val="666666"/>
            <w:sz w:val="20"/>
            <w:szCs w:val="20"/>
          </w:rPr>
          <w:t xml:space="preserve">25.5 流失評分</w:t>
        </w:r>
      </w:hyperlink>
    </w:p>
    <w:p>
      <w:pPr>
        <w:tabs>
          <w:tab w:val="right" w:pos="9026" w:leader="dot"/>
        </w:tabs>
        <w:spacing w:after="20"/>
        <w:ind w:left="340"/>
      </w:pPr>
      <w:hyperlink w:history="1" w:anchor="sec93">
        <w:r>
          <w:rPr>
            <w:b w:val="false"/>
            <w:bCs w:val="false"/>
            <w:color w:val="666666"/>
            <w:sz w:val="20"/>
            <w:szCs w:val="20"/>
          </w:rPr>
          <w:t xml:space="preserve">25.6 CLV — 12 個月客戶終身價值</w:t>
        </w:r>
      </w:hyperlink>
    </w:p>
    <w:p>
      <w:pPr>
        <w:tabs>
          <w:tab w:val="right" w:pos="9026" w:leader="dot"/>
        </w:tabs>
        <w:spacing w:after="20"/>
        <w:ind w:left="340"/>
      </w:pPr>
      <w:hyperlink w:history="1" w:anchor="sec94">
        <w:r>
          <w:rPr>
            <w:b w:val="false"/>
            <w:bCs w:val="false"/>
            <w:color w:val="666666"/>
            <w:sz w:val="20"/>
            <w:szCs w:val="20"/>
          </w:rPr>
          <w:t xml:space="preserve">25.7 購買傾向評分</w:t>
        </w:r>
      </w:hyperlink>
    </w:p>
    <w:p>
      <w:pPr>
        <w:tabs>
          <w:tab w:val="right" w:pos="9026" w:leader="dot"/>
        </w:tabs>
        <w:spacing w:after="20"/>
        <w:ind w:left="340"/>
      </w:pPr>
      <w:hyperlink w:history="1" w:anchor="sec95">
        <w:r>
          <w:rPr>
            <w:b w:val="false"/>
            <w:bCs w:val="false"/>
            <w:color w:val="666666"/>
            <w:sz w:val="20"/>
            <w:szCs w:val="20"/>
          </w:rPr>
          <w:t xml:space="preserve">25.8 客戶郵件紀錄</w:t>
        </w:r>
      </w:hyperlink>
    </w:p>
    <w:p>
      <w:pPr>
        <w:tabs>
          <w:tab w:val="right" w:pos="9026" w:leader="dot"/>
        </w:tabs>
        <w:spacing w:after="60"/>
        <w:ind w:left="0"/>
      </w:pPr>
      <w:hyperlink w:history="1" w:anchor="sec96">
        <w:r>
          <w:rPr>
            <w:b/>
            <w:bCs/>
            <w:color w:val="2B2520"/>
            <w:sz w:val="22"/>
            <w:szCs w:val="22"/>
          </w:rPr>
          <w:t xml:space="preserve">25b. 客戶紀錄分頁</w:t>
        </w:r>
      </w:hyperlink>
    </w:p>
    <w:p>
      <w:pPr>
        <w:tabs>
          <w:tab w:val="right" w:pos="9026" w:leader="dot"/>
        </w:tabs>
        <w:spacing w:after="20"/>
        <w:ind w:left="340"/>
      </w:pPr>
      <w:hyperlink w:history="1" w:anchor="sec97">
        <w:r>
          <w:rPr>
            <w:b w:val="false"/>
            <w:bCs w:val="false"/>
            <w:color w:val="666666"/>
            <w:sz w:val="20"/>
            <w:szCs w:val="20"/>
          </w:rPr>
          <w:t xml:space="preserve">25b.1 可用篩選條件</w:t>
        </w:r>
      </w:hyperlink>
    </w:p>
    <w:p>
      <w:pPr>
        <w:tabs>
          <w:tab w:val="right" w:pos="9026" w:leader="dot"/>
        </w:tabs>
        <w:spacing w:after="20"/>
        <w:ind w:left="340"/>
      </w:pPr>
      <w:hyperlink w:history="1" w:anchor="sec98">
        <w:r>
          <w:rPr>
            <w:b w:val="false"/>
            <w:bCs w:val="false"/>
            <w:color w:val="666666"/>
            <w:sz w:val="20"/>
            <w:szCs w:val="20"/>
          </w:rPr>
          <w:t xml:space="preserve">25b.2 CSV 匯出</w:t>
        </w:r>
      </w:hyperlink>
    </w:p>
    <w:p>
      <w:pPr>
        <w:tabs>
          <w:tab w:val="right" w:pos="9026" w:leader="dot"/>
        </w:tabs>
        <w:spacing w:after="60"/>
        <w:ind w:left="0"/>
      </w:pPr>
      <w:hyperlink w:history="1" w:anchor="sec99">
        <w:r>
          <w:rPr>
            <w:b/>
            <w:bCs/>
            <w:color w:val="2B2520"/>
            <w:sz w:val="22"/>
            <w:szCs w:val="22"/>
          </w:rPr>
          <w:t xml:space="preserve">26. 自動月報</w:t>
        </w:r>
      </w:hyperlink>
    </w:p>
    <w:p>
      <w:pPr>
        <w:tabs>
          <w:tab w:val="right" w:pos="9026" w:leader="dot"/>
        </w:tabs>
        <w:spacing w:after="20"/>
        <w:ind w:left="340"/>
      </w:pPr>
      <w:hyperlink w:history="1" w:anchor="sec100">
        <w:r>
          <w:rPr>
            <w:b w:val="false"/>
            <w:bCs w:val="false"/>
            <w:color w:val="666666"/>
            <w:sz w:val="20"/>
            <w:szCs w:val="20"/>
          </w:rPr>
          <w:t xml:space="preserve">26.1 設定</w:t>
        </w:r>
      </w:hyperlink>
    </w:p>
    <w:p>
      <w:pPr>
        <w:tabs>
          <w:tab w:val="right" w:pos="9026" w:leader="dot"/>
        </w:tabs>
        <w:spacing w:after="60"/>
        <w:ind w:left="0"/>
      </w:pPr>
      <w:hyperlink w:history="1" w:anchor="sec101">
        <w:r>
          <w:rPr>
            <w:b/>
            <w:bCs/>
            <w:color w:val="2B2520"/>
            <w:sz w:val="22"/>
            <w:szCs w:val="22"/>
          </w:rPr>
          <w:t xml:space="preserve">27. 寄送網域信譽度</w:t>
        </w:r>
      </w:hyperlink>
    </w:p>
    <w:p>
      <w:pPr>
        <w:tabs>
          <w:tab w:val="right" w:pos="9026" w:leader="dot"/>
        </w:tabs>
        <w:spacing w:after="20"/>
        <w:ind w:left="340"/>
      </w:pPr>
      <w:hyperlink w:history="1" w:anchor="sec102">
        <w:r>
          <w:rPr>
            <w:b w:val="false"/>
            <w:bCs w:val="false"/>
            <w:color w:val="666666"/>
            <w:sz w:val="20"/>
            <w:szCs w:val="20"/>
          </w:rPr>
          <w:t xml:space="preserve">27.1 結果判讀</w:t>
        </w:r>
      </w:hyperlink>
    </w:p>
    <w:p>
      <w:pPr>
        <w:tabs>
          <w:tab w:val="right" w:pos="9026" w:leader="dot"/>
        </w:tabs>
        <w:spacing w:after="60"/>
        <w:ind w:left="0"/>
      </w:pPr>
      <w:hyperlink w:history="1" w:anchor="sec103">
        <w:r>
          <w:rPr>
            <w:b/>
            <w:bCs/>
            <w:color w:val="2B2520"/>
            <w:sz w:val="22"/>
            <w:szCs w:val="22"/>
          </w:rPr>
          <w:t xml:space="preserve">28. Google 及 SEO 整合</w:t>
        </w:r>
      </w:hyperlink>
    </w:p>
    <w:p>
      <w:pPr>
        <w:tabs>
          <w:tab w:val="right" w:pos="9026" w:leader="dot"/>
        </w:tabs>
        <w:spacing w:after="20"/>
        <w:ind w:left="340"/>
      </w:pPr>
      <w:hyperlink w:history="1" w:anchor="sec104">
        <w:r>
          <w:rPr>
            <w:b w:val="false"/>
            <w:bCs w:val="false"/>
            <w:color w:val="666666"/>
            <w:sz w:val="20"/>
            <w:szCs w:val="20"/>
          </w:rPr>
          <w:t xml:space="preserve">28.1 Gmail Postmaster Tools</w:t>
        </w:r>
      </w:hyperlink>
    </w:p>
    <w:p>
      <w:pPr>
        <w:tabs>
          <w:tab w:val="right" w:pos="9026" w:leader="dot"/>
        </w:tabs>
        <w:spacing w:after="20"/>
        <w:ind w:left="340"/>
      </w:pPr>
      <w:hyperlink w:history="1" w:anchor="sec105">
        <w:r>
          <w:rPr>
            <w:b w:val="false"/>
            <w:bCs w:val="false"/>
            <w:color w:val="666666"/>
            <w:sz w:val="20"/>
            <w:szCs w:val="20"/>
          </w:rPr>
          <w:t xml:space="preserve">28.2 Google Search Console</w:t>
        </w:r>
      </w:hyperlink>
    </w:p>
    <w:p>
      <w:pPr>
        <w:tabs>
          <w:tab w:val="right" w:pos="9026" w:leader="dot"/>
        </w:tabs>
        <w:spacing w:after="20"/>
        <w:ind w:left="340"/>
      </w:pPr>
      <w:hyperlink w:history="1" w:anchor="sec106">
        <w:r>
          <w:rPr>
            <w:b w:val="false"/>
            <w:bCs w:val="false"/>
            <w:color w:val="666666"/>
            <w:sz w:val="20"/>
            <w:szCs w:val="20"/>
          </w:rPr>
          <w:t xml:space="preserve">28.3 Google PageSpeed Insights</w:t>
        </w:r>
      </w:hyperlink>
    </w:p>
    <w:p>
      <w:pPr>
        <w:tabs>
          <w:tab w:val="right" w:pos="9026" w:leader="dot"/>
        </w:tabs>
        <w:spacing w:after="20"/>
        <w:ind w:left="340"/>
      </w:pPr>
      <w:hyperlink w:history="1" w:anchor="sec107">
        <w:r>
          <w:rPr>
            <w:b w:val="false"/>
            <w:bCs w:val="false"/>
            <w:color w:val="666666"/>
            <w:sz w:val="20"/>
            <w:szCs w:val="20"/>
          </w:rPr>
          <w:t xml:space="preserve">28.4 Semrush 及 Moz（選用）</w:t>
        </w:r>
      </w:hyperlink>
    </w:p>
    <w:p>
      <w:pPr>
        <w:tabs>
          <w:tab w:val="right" w:pos="9026" w:leader="dot"/>
        </w:tabs>
        <w:spacing w:after="60"/>
        <w:ind w:left="0"/>
      </w:pPr>
      <w:hyperlink w:history="1" w:anchor="sec108">
        <w:r>
          <w:rPr>
            <w:b/>
            <w:bCs/>
            <w:color w:val="2B2520"/>
            <w:sz w:val="22"/>
            <w:szCs w:val="22"/>
          </w:rPr>
          <w:t xml:space="preserve">29. 退信分頁 — 無效郵件管理</w:t>
        </w:r>
      </w:hyperlink>
    </w:p>
    <w:p>
      <w:pPr>
        <w:tabs>
          <w:tab w:val="right" w:pos="9026" w:leader="dot"/>
        </w:tabs>
        <w:spacing w:after="20"/>
        <w:ind w:left="340"/>
      </w:pPr>
      <w:hyperlink w:history="1" w:anchor="sec109">
        <w:r>
          <w:rPr>
            <w:b w:val="false"/>
            <w:bCs w:val="false"/>
            <w:color w:val="666666"/>
            <w:sz w:val="20"/>
            <w:szCs w:val="20"/>
          </w:rPr>
          <w:t xml:space="preserve">29.1 IMAP 設定</w:t>
        </w:r>
      </w:hyperlink>
    </w:p>
    <w:p>
      <w:pPr>
        <w:tabs>
          <w:tab w:val="right" w:pos="9026" w:leader="dot"/>
        </w:tabs>
        <w:spacing w:after="20"/>
        <w:ind w:left="340"/>
      </w:pPr>
      <w:hyperlink w:history="1" w:anchor="sec110">
        <w:r>
          <w:rPr>
            <w:b w:val="false"/>
            <w:bCs w:val="false"/>
            <w:color w:val="666666"/>
            <w:sz w:val="20"/>
            <w:szCs w:val="20"/>
          </w:rPr>
          <w:t xml:space="preserve">29.2 ESP Webhook 設定</w:t>
        </w:r>
      </w:hyperlink>
    </w:p>
    <w:p>
      <w:pPr>
        <w:tabs>
          <w:tab w:val="right" w:pos="9026" w:leader="dot"/>
        </w:tabs>
        <w:spacing w:after="20"/>
        <w:ind w:left="340"/>
      </w:pPr>
      <w:hyperlink w:history="1" w:anchor="sec111">
        <w:r>
          <w:rPr>
            <w:b w:val="false"/>
            <w:bCs w:val="false"/>
            <w:color w:val="666666"/>
            <w:sz w:val="20"/>
            <w:szCs w:val="20"/>
          </w:rPr>
          <w:t xml:space="preserve">29.3 硬退信與軟退信</w:t>
        </w:r>
      </w:hyperlink>
    </w:p>
    <w:p>
      <w:pPr>
        <w:tabs>
          <w:tab w:val="right" w:pos="9026" w:leader="dot"/>
        </w:tabs>
        <w:spacing w:after="60"/>
        <w:ind w:left="0"/>
      </w:pPr>
      <w:hyperlink w:history="1" w:anchor="sec112">
        <w:r>
          <w:rPr>
            <w:b/>
            <w:bCs/>
            <w:color w:val="2B2520"/>
            <w:sz w:val="22"/>
            <w:szCs w:val="22"/>
          </w:rPr>
          <w:t xml:space="preserve">30. 真品證書</w:t>
        </w:r>
      </w:hyperlink>
    </w:p>
    <w:p>
      <w:pPr>
        <w:tabs>
          <w:tab w:val="right" w:pos="9026" w:leader="dot"/>
        </w:tabs>
        <w:spacing w:after="20"/>
        <w:ind w:left="340"/>
      </w:pPr>
      <w:hyperlink w:history="1" w:anchor="sec113">
        <w:r>
          <w:rPr>
            <w:b w:val="false"/>
            <w:bCs w:val="false"/>
            <w:color w:val="666666"/>
            <w:sz w:val="20"/>
            <w:szCs w:val="20"/>
          </w:rPr>
          <w:t xml:space="preserve">30.1 設定</w:t>
        </w:r>
      </w:hyperlink>
    </w:p>
    <w:p>
      <w:pPr>
        <w:tabs>
          <w:tab w:val="right" w:pos="9026" w:leader="dot"/>
        </w:tabs>
        <w:spacing w:after="20"/>
        <w:ind w:left="340"/>
      </w:pPr>
      <w:hyperlink w:history="1" w:anchor="sec114">
        <w:r>
          <w:rPr>
            <w:b w:val="false"/>
            <w:bCs w:val="false"/>
            <w:color w:val="666666"/>
            <w:sz w:val="20"/>
            <w:szCs w:val="20"/>
          </w:rPr>
          <w:t xml:space="preserve">30.2 手動核發證書</w:t>
        </w:r>
      </w:hyperlink>
    </w:p>
    <w:p>
      <w:pPr>
        <w:tabs>
          <w:tab w:val="right" w:pos="9026" w:leader="dot"/>
        </w:tabs>
        <w:spacing w:after="60"/>
        <w:ind w:left="0"/>
      </w:pPr>
      <w:hyperlink w:history="1" w:anchor="sec115">
        <w:r>
          <w:rPr>
            <w:b/>
            <w:bCs/>
            <w:color w:val="2B2520"/>
            <w:sz w:val="22"/>
            <w:szCs w:val="22"/>
          </w:rPr>
          <w:t xml:space="preserve">31. 客戶偏好設定中心</w:t>
        </w:r>
      </w:hyperlink>
    </w:p>
    <w:p>
      <w:pPr>
        <w:tabs>
          <w:tab w:val="right" w:pos="9026" w:leader="dot"/>
        </w:tabs>
        <w:spacing w:after="20"/>
        <w:ind w:left="340"/>
      </w:pPr>
      <w:hyperlink w:history="1" w:anchor="sec116">
        <w:r>
          <w:rPr>
            <w:b w:val="false"/>
            <w:bCs w:val="false"/>
            <w:color w:val="666666"/>
            <w:sz w:val="20"/>
            <w:szCs w:val="20"/>
          </w:rPr>
          <w:t xml:space="preserve">31.1 偏好設定類別</w:t>
        </w:r>
      </w:hyperlink>
    </w:p>
    <w:p>
      <w:pPr>
        <w:tabs>
          <w:tab w:val="right" w:pos="9026" w:leader="dot"/>
        </w:tabs>
        <w:spacing w:after="20"/>
        <w:ind w:left="340"/>
      </w:pPr>
      <w:hyperlink w:history="1" w:anchor="sec117">
        <w:r>
          <w:rPr>
            <w:b w:val="false"/>
            <w:bCs w:val="false"/>
            <w:color w:val="666666"/>
            <w:sz w:val="20"/>
            <w:szCs w:val="20"/>
          </w:rPr>
          <w:t xml:space="preserve">31.2 全域取消訂閱</w:t>
        </w:r>
      </w:hyperlink>
    </w:p>
    <w:p>
      <w:pPr>
        <w:tabs>
          <w:tab w:val="right" w:pos="9026" w:leader="dot"/>
        </w:tabs>
        <w:spacing w:after="60"/>
        <w:ind w:left="0"/>
      </w:pPr>
      <w:hyperlink w:history="1" w:anchor="sec118">
        <w:r>
          <w:rPr>
            <w:b/>
            <w:bCs/>
            <w:color w:val="2B2520"/>
            <w:sz w:val="22"/>
            <w:szCs w:val="22"/>
          </w:rPr>
          <w:t xml:space="preserve">32. GDPR 分頁 — 稽核與合規</w:t>
        </w:r>
      </w:hyperlink>
    </w:p>
    <w:p>
      <w:pPr>
        <w:tabs>
          <w:tab w:val="right" w:pos="9026" w:leader="dot"/>
        </w:tabs>
        <w:spacing w:after="20"/>
        <w:ind w:left="340"/>
      </w:pPr>
      <w:hyperlink w:history="1" w:anchor="sec119">
        <w:r>
          <w:rPr>
            <w:b w:val="false"/>
            <w:bCs w:val="false"/>
            <w:color w:val="666666"/>
            <w:sz w:val="20"/>
            <w:szCs w:val="20"/>
          </w:rPr>
          <w:t xml:space="preserve">32.1 合規評分</w:t>
        </w:r>
      </w:hyperlink>
    </w:p>
    <w:p>
      <w:pPr>
        <w:tabs>
          <w:tab w:val="right" w:pos="9026" w:leader="dot"/>
        </w:tabs>
        <w:spacing w:after="20"/>
        <w:ind w:left="340"/>
      </w:pPr>
      <w:hyperlink w:history="1" w:anchor="sec120">
        <w:r>
          <w:rPr>
            <w:b w:val="false"/>
            <w:bCs w:val="false"/>
            <w:color w:val="666666"/>
            <w:sz w:val="20"/>
            <w:szCs w:val="20"/>
          </w:rPr>
          <w:t xml:space="preserve">32.2 資料保存期限</w:t>
        </w:r>
      </w:hyperlink>
    </w:p>
    <w:p>
      <w:pPr>
        <w:tabs>
          <w:tab w:val="right" w:pos="9026" w:leader="dot"/>
        </w:tabs>
        <w:spacing w:after="20"/>
        <w:ind w:left="340"/>
      </w:pPr>
      <w:hyperlink w:history="1" w:anchor="sec121">
        <w:r>
          <w:rPr>
            <w:b w:val="false"/>
            <w:bCs w:val="false"/>
            <w:color w:val="666666"/>
            <w:sz w:val="20"/>
            <w:szCs w:val="20"/>
          </w:rPr>
          <w:t xml:space="preserve">32.3 資料刪除</w:t>
        </w:r>
      </w:hyperlink>
    </w:p>
    <w:p>
      <w:pPr>
        <w:tabs>
          <w:tab w:val="right" w:pos="9026" w:leader="dot"/>
        </w:tabs>
        <w:spacing w:after="60"/>
        <w:ind w:left="0"/>
      </w:pPr>
      <w:hyperlink w:history="1" w:anchor="sec122">
        <w:r>
          <w:rPr>
            <w:b/>
            <w:bCs/>
            <w:color w:val="2B2520"/>
            <w:sz w:val="22"/>
            <w:szCs w:val="22"/>
          </w:rPr>
          <w:t xml:space="preserve">33. 敏感資料加密</w:t>
        </w:r>
      </w:hyperlink>
    </w:p>
    <w:p>
      <w:pPr>
        <w:tabs>
          <w:tab w:val="right" w:pos="9026" w:leader="dot"/>
        </w:tabs>
        <w:spacing w:after="20"/>
        <w:ind w:left="340"/>
      </w:pPr>
      <w:hyperlink w:history="1" w:anchor="sec123">
        <w:r>
          <w:rPr>
            <w:b w:val="false"/>
            <w:bCs w:val="false"/>
            <w:color w:val="666666"/>
            <w:sz w:val="20"/>
            <w:szCs w:val="20"/>
          </w:rPr>
          <w:t xml:space="preserve">33.1 加密範圍</w:t>
        </w:r>
      </w:hyperlink>
    </w:p>
    <w:p>
      <w:pPr>
        <w:tabs>
          <w:tab w:val="right" w:pos="9026" w:leader="dot"/>
        </w:tabs>
        <w:spacing w:after="20"/>
        <w:ind w:left="340"/>
      </w:pPr>
      <w:hyperlink w:history="1" w:anchor="sec124">
        <w:r>
          <w:rPr>
            <w:b w:val="false"/>
            <w:bCs w:val="false"/>
            <w:color w:val="666666"/>
            <w:sz w:val="20"/>
            <w:szCs w:val="20"/>
          </w:rPr>
          <w:t xml:space="preserve">33.2 運作原理</w:t>
        </w:r>
      </w:hyperlink>
    </w:p>
    <w:p>
      <w:pPr>
        <w:tabs>
          <w:tab w:val="right" w:pos="9026" w:leader="dot"/>
        </w:tabs>
        <w:spacing w:after="20"/>
        <w:ind w:left="340"/>
      </w:pPr>
      <w:hyperlink w:history="1" w:anchor="sec125">
        <w:r>
          <w:rPr>
            <w:b w:val="false"/>
            <w:bCs w:val="false"/>
            <w:color w:val="666666"/>
            <w:sz w:val="20"/>
            <w:szCs w:val="20"/>
          </w:rPr>
          <w:t xml:space="preserve">33.3 Watchdog 監控</w:t>
        </w:r>
      </w:hyperlink>
    </w:p>
    <w:p>
      <w:pPr>
        <w:tabs>
          <w:tab w:val="right" w:pos="9026" w:leader="dot"/>
        </w:tabs>
        <w:spacing w:after="20"/>
        <w:ind w:left="340"/>
      </w:pPr>
      <w:hyperlink w:history="1" w:anchor="sec126">
        <w:r>
          <w:rPr>
            <w:b w:val="false"/>
            <w:bCs w:val="false"/>
            <w:color w:val="666666"/>
            <w:sz w:val="20"/>
            <w:szCs w:val="20"/>
          </w:rPr>
          <w:t xml:space="preserve">33.4 回溯式遷移</w:t>
        </w:r>
      </w:hyperlink>
    </w:p>
    <w:p>
      <w:pPr>
        <w:tabs>
          <w:tab w:val="right" w:pos="9026" w:leader="dot"/>
        </w:tabs>
        <w:spacing w:after="60"/>
        <w:ind w:left="0"/>
      </w:pPr>
      <w:hyperlink w:history="1" w:anchor="sec127">
        <w:r>
          <w:rPr>
            <w:b/>
            <w:bCs/>
            <w:color w:val="2B2520"/>
            <w:sz w:val="22"/>
            <w:szCs w:val="22"/>
          </w:rPr>
          <w:t xml:space="preserve">34. Webhook 分頁 — 第三方整合</w:t>
        </w:r>
      </w:hyperlink>
    </w:p>
    <w:p>
      <w:pPr>
        <w:tabs>
          <w:tab w:val="right" w:pos="9026" w:leader="dot"/>
        </w:tabs>
        <w:spacing w:after="20"/>
        <w:ind w:left="340"/>
      </w:pPr>
      <w:hyperlink w:history="1" w:anchor="sec128">
        <w:r>
          <w:rPr>
            <w:b w:val="false"/>
            <w:bCs w:val="false"/>
            <w:color w:val="666666"/>
            <w:sz w:val="20"/>
            <w:szCs w:val="20"/>
          </w:rPr>
          <w:t xml:space="preserve">34.1 可用事件</w:t>
        </w:r>
      </w:hyperlink>
    </w:p>
    <w:p>
      <w:pPr>
        <w:tabs>
          <w:tab w:val="right" w:pos="9026" w:leader="dot"/>
        </w:tabs>
        <w:spacing w:after="20"/>
        <w:ind w:left="340"/>
      </w:pPr>
      <w:hyperlink w:history="1" w:anchor="sec129">
        <w:r>
          <w:rPr>
            <w:b w:val="false"/>
            <w:bCs w:val="false"/>
            <w:color w:val="666666"/>
            <w:sz w:val="20"/>
            <w:szCs w:val="20"/>
          </w:rPr>
          <w:t xml:space="preserve">34.2 設定端點</w:t>
        </w:r>
      </w:hyperlink>
    </w:p>
    <w:p>
      <w:pPr>
        <w:tabs>
          <w:tab w:val="right" w:pos="9026" w:leader="dot"/>
        </w:tabs>
        <w:spacing w:after="60"/>
        <w:ind w:left="0"/>
      </w:pPr>
      <w:hyperlink w:history="1" w:anchor="sec130">
        <w:r>
          <w:rPr>
            <w:b/>
            <w:bCs/>
            <w:color w:val="2B2520"/>
            <w:sz w:val="22"/>
            <w:szCs w:val="22"/>
          </w:rPr>
          <w:t xml:space="preserve">35. 靜默見證 — 密件副本歸檔</w:t>
        </w:r>
      </w:hyperlink>
    </w:p>
    <w:p>
      <w:pPr>
        <w:tabs>
          <w:tab w:val="right" w:pos="9026" w:leader="dot"/>
        </w:tabs>
        <w:spacing w:after="60"/>
        <w:ind w:left="0"/>
      </w:pPr>
      <w:hyperlink w:history="1" w:anchor="sec131">
        <w:r>
          <w:rPr>
            <w:b/>
            <w:bCs/>
            <w:color w:val="2B2520"/>
            <w:sz w:val="22"/>
            <w:szCs w:val="22"/>
          </w:rPr>
          <w:t xml:space="preserve">36. 智慧備援郵件</w:t>
        </w:r>
      </w:hyperlink>
    </w:p>
    <w:p>
      <w:pPr>
        <w:tabs>
          <w:tab w:val="right" w:pos="9026" w:leader="dot"/>
        </w:tabs>
        <w:spacing w:after="60"/>
        <w:ind w:left="0"/>
      </w:pPr>
      <w:hyperlink w:history="1" w:anchor="sec132">
        <w:r>
          <w:rPr>
            <w:b/>
            <w:bCs/>
            <w:color w:val="2B2520"/>
            <w:sz w:val="22"/>
            <w:szCs w:val="22"/>
          </w:rPr>
          <w:t xml:space="preserve">37. 靜默模式 — 防止重複寄送</w:t>
        </w:r>
      </w:hyperlink>
    </w:p>
    <w:p>
      <w:pPr>
        <w:tabs>
          <w:tab w:val="right" w:pos="9026" w:leader="dot"/>
        </w:tabs>
        <w:spacing w:after="60"/>
        <w:ind w:left="0"/>
      </w:pPr>
      <w:hyperlink w:history="1" w:anchor="sec133">
        <w:r>
          <w:rPr>
            <w:b/>
            <w:bCs/>
            <w:color w:val="2B2520"/>
            <w:sz w:val="22"/>
            <w:szCs w:val="22"/>
          </w:rPr>
          <w:t xml:space="preserve">38. 說明分頁 — Watchdog 與診斷</w:t>
        </w:r>
      </w:hyperlink>
    </w:p>
    <w:p>
      <w:pPr>
        <w:tabs>
          <w:tab w:val="right" w:pos="9026" w:leader="dot"/>
        </w:tabs>
        <w:spacing w:after="20"/>
        <w:ind w:left="340"/>
      </w:pPr>
      <w:hyperlink w:history="1" w:anchor="sec134">
        <w:r>
          <w:rPr>
            <w:b w:val="false"/>
            <w:bCs w:val="false"/>
            <w:color w:val="666666"/>
            <w:sz w:val="20"/>
            <w:szCs w:val="20"/>
          </w:rPr>
          <w:t xml:space="preserve">38.1 事件紀錄</w:t>
        </w:r>
      </w:hyperlink>
    </w:p>
    <w:p>
      <w:pPr>
        <w:tabs>
          <w:tab w:val="right" w:pos="9026" w:leader="dot"/>
        </w:tabs>
        <w:spacing w:after="20"/>
        <w:ind w:left="340"/>
      </w:pPr>
      <w:hyperlink w:history="1" w:anchor="sec135">
        <w:r>
          <w:rPr>
            <w:b w:val="false"/>
            <w:bCs w:val="false"/>
            <w:color w:val="666666"/>
            <w:sz w:val="20"/>
            <w:szCs w:val="20"/>
          </w:rPr>
          <w:t xml:space="preserve">38.2 自動警示</w:t>
        </w:r>
      </w:hyperlink>
    </w:p>
    <w:p>
      <w:pPr>
        <w:tabs>
          <w:tab w:val="right" w:pos="9026" w:leader="dot"/>
        </w:tabs>
        <w:spacing w:after="20"/>
        <w:ind w:left="340"/>
      </w:pPr>
      <w:hyperlink w:history="1" w:anchor="sec136">
        <w:r>
          <w:rPr>
            <w:b w:val="false"/>
            <w:bCs w:val="false"/>
            <w:color w:val="666666"/>
            <w:sz w:val="20"/>
            <w:szCs w:val="20"/>
          </w:rPr>
          <w:t xml:space="preserve">38.3 自我修復</w:t>
        </w:r>
      </w:hyperlink>
    </w:p>
    <w:p>
      <w:pPr>
        <w:tabs>
          <w:tab w:val="right" w:pos="9026" w:leader="dot"/>
        </w:tabs>
        <w:spacing w:after="20"/>
        <w:ind w:left="340"/>
      </w:pPr>
      <w:hyperlink w:history="1" w:anchor="sec137">
        <w:r>
          <w:rPr>
            <w:b w:val="false"/>
            <w:bCs w:val="false"/>
            <w:color w:val="666666"/>
            <w:sz w:val="20"/>
            <w:szCs w:val="20"/>
          </w:rPr>
          <w:t xml:space="preserve">38.4 完整診斷</w:t>
        </w:r>
      </w:hyperlink>
    </w:p>
    <w:p>
      <w:pPr>
        <w:tabs>
          <w:tab w:val="right" w:pos="9026" w:leader="dot"/>
        </w:tabs>
        <w:spacing w:after="20"/>
        <w:ind w:left="340"/>
      </w:pPr>
      <w:hyperlink w:history="1" w:anchor="sec138">
        <w:r>
          <w:rPr>
            <w:b w:val="false"/>
            <w:bCs w:val="false"/>
            <w:color w:val="666666"/>
            <w:sz w:val="20"/>
            <w:szCs w:val="20"/>
          </w:rPr>
          <w:t xml:space="preserve">38.5 緊急頁面</w:t>
        </w:r>
      </w:hyperlink>
    </w:p>
    <w:p>
      <w:pPr>
        <w:tabs>
          <w:tab w:val="right" w:pos="9026" w:leader="dot"/>
        </w:tabs>
        <w:spacing w:after="60"/>
        <w:ind w:left="0"/>
      </w:pPr>
      <w:hyperlink w:history="1" w:anchor="sec139">
        <w:r>
          <w:rPr>
            <w:b/>
            <w:bCs/>
            <w:color w:val="2B2520"/>
            <w:sz w:val="22"/>
            <w:szCs w:val="22"/>
          </w:rPr>
          <w:t xml:space="preserve">39. 控制中心</w:t>
        </w:r>
      </w:hyperlink>
    </w:p>
    <w:p>
      <w:pPr>
        <w:tabs>
          <w:tab w:val="right" w:pos="9026" w:leader="dot"/>
        </w:tabs>
        <w:spacing w:after="60"/>
        <w:ind w:left="0"/>
      </w:pPr>
      <w:hyperlink w:history="1" w:anchor="sec140">
        <w:r>
          <w:rPr>
            <w:b/>
            <w:bCs/>
            <w:color w:val="2B2520"/>
            <w:sz w:val="22"/>
            <w:szCs w:val="22"/>
          </w:rPr>
          <w:t xml:space="preserve">40. Neria 學院</w:t>
        </w:r>
      </w:hyperlink>
    </w:p>
    <w:p>
      <w:pPr>
        <w:tabs>
          <w:tab w:val="right" w:pos="9026" w:leader="dot"/>
        </w:tabs>
        <w:spacing w:after="60"/>
        <w:ind w:left="0"/>
      </w:pPr>
      <w:hyperlink w:history="1" w:anchor="sec141">
        <w:r>
          <w:rPr>
            <w:b/>
            <w:bCs/>
            <w:color w:val="2B2520"/>
            <w:sz w:val="22"/>
            <w:szCs w:val="22"/>
          </w:rPr>
          <w:t xml:space="preserve">41. 117 個郵件範本一覽</w:t>
        </w:r>
      </w:hyperlink>
    </w:p>
    <w:p>
      <w:pPr>
        <w:tabs>
          <w:tab w:val="right" w:pos="9026" w:leader="dot"/>
        </w:tabs>
        <w:spacing w:after="20"/>
        <w:ind w:left="340"/>
      </w:pPr>
      <w:hyperlink w:history="1" w:anchor="sec142">
        <w:r>
          <w:rPr>
            <w:b w:val="false"/>
            <w:bCs w:val="false"/>
            <w:color w:val="666666"/>
            <w:sz w:val="20"/>
            <w:szCs w:val="20"/>
          </w:rPr>
          <w:t xml:space="preserve">41.1 PrestaShop 交易郵件（重新設計）</w:t>
        </w:r>
      </w:hyperlink>
    </w:p>
    <w:p>
      <w:pPr>
        <w:tabs>
          <w:tab w:val="right" w:pos="9026" w:leader="dot"/>
        </w:tabs>
        <w:spacing w:after="20"/>
        <w:ind w:left="340"/>
      </w:pPr>
      <w:hyperlink w:history="1" w:anchor="sec143">
        <w:r>
          <w:rPr>
            <w:b w:val="false"/>
            <w:bCs w:val="false"/>
            <w:color w:val="666666"/>
            <w:sz w:val="20"/>
            <w:szCs w:val="20"/>
          </w:rPr>
          <w:t xml:space="preserve">41.2 行為型郵件</w:t>
        </w:r>
      </w:hyperlink>
    </w:p>
    <w:p>
      <w:pPr>
        <w:tabs>
          <w:tab w:val="right" w:pos="9026" w:leader="dot"/>
        </w:tabs>
        <w:spacing w:after="20"/>
        <w:ind w:left="340"/>
      </w:pPr>
      <w:hyperlink w:history="1" w:anchor="sec144">
        <w:r>
          <w:rPr>
            <w:b w:val="false"/>
            <w:bCs w:val="false"/>
            <w:color w:val="666666"/>
            <w:sz w:val="20"/>
            <w:szCs w:val="20"/>
          </w:rPr>
          <w:t xml:space="preserve">41.3 奢華體驗郵件</w:t>
        </w:r>
      </w:hyperlink>
    </w:p>
    <w:p>
      <w:pPr>
        <w:tabs>
          <w:tab w:val="right" w:pos="9026" w:leader="dot"/>
        </w:tabs>
        <w:spacing w:after="20"/>
        <w:ind w:left="340"/>
      </w:pPr>
      <w:hyperlink w:history="1" w:anchor="sec145">
        <w:r>
          <w:rPr>
            <w:b w:val="false"/>
            <w:bCs w:val="false"/>
            <w:color w:val="666666"/>
            <w:sz w:val="20"/>
            <w:szCs w:val="20"/>
          </w:rPr>
          <w:t xml:space="preserve">41.4 忠誠度郵件</w:t>
        </w:r>
      </w:hyperlink>
    </w:p>
    <w:p>
      <w:pPr>
        <w:tabs>
          <w:tab w:val="right" w:pos="9026" w:leader="dot"/>
        </w:tabs>
        <w:spacing w:after="20"/>
        <w:ind w:left="340"/>
      </w:pPr>
      <w:hyperlink w:history="1" w:anchor="sec146">
        <w:r>
          <w:rPr>
            <w:b w:val="false"/>
            <w:bCs w:val="false"/>
            <w:color w:val="666666"/>
            <w:sz w:val="20"/>
            <w:szCs w:val="20"/>
          </w:rPr>
          <w:t xml:space="preserve">41.5 節日郵件</w:t>
        </w:r>
      </w:hyperlink>
    </w:p>
    <w:p>
      <w:pPr>
        <w:tabs>
          <w:tab w:val="right" w:pos="9026" w:leader="dot"/>
        </w:tabs>
        <w:spacing w:after="20"/>
        <w:ind w:left="340"/>
      </w:pPr>
      <w:hyperlink w:history="1" w:anchor="sec147">
        <w:r>
          <w:rPr>
            <w:b w:val="false"/>
            <w:bCs w:val="false"/>
            <w:color w:val="666666"/>
            <w:sz w:val="20"/>
            <w:szCs w:val="20"/>
          </w:rPr>
          <w:t xml:space="preserve">41.6 B2B 郵件</w:t>
        </w:r>
      </w:hyperlink>
    </w:p>
    <w:p>
      <w:pPr>
        <w:tabs>
          <w:tab w:val="right" w:pos="9026" w:leader="dot"/>
        </w:tabs>
        <w:spacing w:after="20"/>
        <w:ind w:left="340"/>
      </w:pPr>
      <w:hyperlink w:history="1" w:anchor="sec148">
        <w:r>
          <w:rPr>
            <w:b w:val="false"/>
            <w:bCs w:val="false"/>
            <w:color w:val="666666"/>
            <w:sz w:val="20"/>
            <w:szCs w:val="20"/>
          </w:rPr>
          <w:t xml:space="preserve">41.7 Neria 系統郵件</w:t>
        </w:r>
      </w:hyperlink>
    </w:p>
    <w:p>
      <w:pPr>
        <w:tabs>
          <w:tab w:val="right" w:pos="9026" w:leader="dot"/>
        </w:tabs>
        <w:spacing w:after="60"/>
        <w:ind w:left="0"/>
      </w:pPr>
      <w:hyperlink w:history="1" w:anchor="sec149">
        <w:r>
          <w:rPr>
            <w:b/>
            <w:bCs/>
            <w:color w:val="2B2520"/>
            <w:sz w:val="22"/>
            <w:szCs w:val="22"/>
          </w:rPr>
          <w:t xml:space="preserve">42. 常見問題</w:t>
        </w:r>
      </w:hyperlink>
    </w:p>
    <w:p>
      <w:pPr>
        <w:tabs>
          <w:tab w:val="right" w:pos="9026" w:leader="dot"/>
        </w:tabs>
        <w:spacing w:after="20"/>
        <w:ind w:left="340"/>
      </w:pPr>
      <w:hyperlink w:history="1" w:anchor="sec150">
        <w:r>
          <w:rPr>
            <w:b w:val="false"/>
            <w:bCs w:val="false"/>
            <w:color w:val="666666"/>
            <w:sz w:val="20"/>
            <w:szCs w:val="20"/>
          </w:rPr>
          <w:t xml:space="preserve">郵件未能寄出 — 應檢查哪些項目？</w:t>
        </w:r>
      </w:hyperlink>
    </w:p>
    <w:p>
      <w:pPr>
        <w:tabs>
          <w:tab w:val="right" w:pos="9026" w:leader="dot"/>
        </w:tabs>
        <w:spacing w:after="20"/>
        <w:ind w:left="340"/>
      </w:pPr>
      <w:hyperlink w:history="1" w:anchor="sec151">
        <w:r>
          <w:rPr>
            <w:b w:val="false"/>
            <w:bCs w:val="false"/>
            <w:color w:val="666666"/>
            <w:sz w:val="20"/>
            <w:szCs w:val="20"/>
          </w:rPr>
          <w:t xml:space="preserve">能否自訂某封特定郵件的文字內容？</w:t>
        </w:r>
      </w:hyperlink>
    </w:p>
    <w:p>
      <w:pPr>
        <w:tabs>
          <w:tab w:val="right" w:pos="9026" w:leader="dot"/>
        </w:tabs>
        <w:spacing w:after="20"/>
        <w:ind w:left="340"/>
      </w:pPr>
      <w:hyperlink w:history="1" w:anchor="sec152">
        <w:r>
          <w:rPr>
            <w:b w:val="false"/>
            <w:bCs w:val="false"/>
            <w:color w:val="666666"/>
            <w:sz w:val="20"/>
            <w:szCs w:val="20"/>
          </w:rPr>
          <w:t xml:space="preserve">某個範本不符合我的需求 — 可以將其停用嗎？</w:t>
        </w:r>
      </w:hyperlink>
    </w:p>
    <w:p>
      <w:pPr>
        <w:tabs>
          <w:tab w:val="right" w:pos="9026" w:leader="dot"/>
        </w:tabs>
        <w:spacing w:after="20"/>
        <w:ind w:left="340"/>
      </w:pPr>
      <w:hyperlink w:history="1" w:anchor="sec153">
        <w:r>
          <w:rPr>
            <w:b w:val="false"/>
            <w:bCs w:val="false"/>
            <w:color w:val="666666"/>
            <w:sz w:val="20"/>
            <w:szCs w:val="20"/>
          </w:rPr>
          <w:t xml:space="preserve">如何自訂自動化作業的寄送時間？</w:t>
        </w:r>
      </w:hyperlink>
    </w:p>
    <w:p>
      <w:pPr>
        <w:tabs>
          <w:tab w:val="right" w:pos="9026" w:leader="dot"/>
        </w:tabs>
        <w:spacing w:after="20"/>
        <w:ind w:left="340"/>
      </w:pPr>
      <w:hyperlink w:history="1" w:anchor="sec154">
        <w:r>
          <w:rPr>
            <w:b w:val="false"/>
            <w:bCs w:val="false"/>
            <w:color w:val="666666"/>
            <w:sz w:val="20"/>
            <w:szCs w:val="20"/>
          </w:rPr>
          <w:t xml:space="preserve">此模組是否會拖慢我的店家速度？</w:t>
        </w:r>
      </w:hyperlink>
    </w:p>
    <w:p>
      <w:pPr>
        <w:tabs>
          <w:tab w:val="right" w:pos="9026" w:leader="dot"/>
        </w:tabs>
        <w:spacing w:after="20"/>
        <w:ind w:left="340"/>
      </w:pPr>
      <w:hyperlink w:history="1" w:anchor="sec155">
        <w:r>
          <w:rPr>
            <w:b w:val="false"/>
            <w:bCs w:val="false"/>
            <w:color w:val="666666"/>
            <w:sz w:val="20"/>
            <w:szCs w:val="20"/>
          </w:rPr>
          <w:t xml:space="preserve">如何取得協助？</w:t>
        </w:r>
      </w:hyperlink>
    </w:p>
    <w:p>
      <w:pPr>
        <w:tabs>
          <w:tab w:val="right" w:pos="9026" w:leader="dot"/>
        </w:tabs>
        <w:spacing w:after="60"/>
        <w:ind w:left="0"/>
      </w:pPr>
      <w:hyperlink w:history="1" w:anchor="sec156">
        <w:r>
          <w:rPr>
            <w:b/>
            <w:bCs/>
            <w:color w:val="2B2520"/>
            <w:sz w:val="22"/>
            <w:szCs w:val="22"/>
          </w:rPr>
          <w:t xml:space="preserve">43. 技術支援與業務關懷</w:t>
        </w:r>
      </w:hyperlink>
    </w:p>
    <w:p>
      <w:pPr>
        <w:tabs>
          <w:tab w:val="right" w:pos="9026" w:leader="dot"/>
        </w:tabs>
        <w:spacing w:after="20"/>
        <w:ind w:left="340"/>
      </w:pPr>
      <w:hyperlink w:history="1" w:anchor="sec157">
        <w:r>
          <w:rPr>
            <w:b w:val="false"/>
            <w:bCs w:val="false"/>
            <w:color w:val="666666"/>
            <w:sz w:val="20"/>
            <w:szCs w:val="20"/>
          </w:rPr>
          <w:t xml:space="preserve">43.1 技術支援</w:t>
        </w:r>
      </w:hyperlink>
    </w:p>
    <w:p>
      <w:pPr>
        <w:tabs>
          <w:tab w:val="right" w:pos="9026" w:leader="dot"/>
        </w:tabs>
        <w:spacing w:after="20"/>
        <w:ind w:left="340"/>
      </w:pPr>
      <w:hyperlink w:history="1" w:anchor="sec158">
        <w:r>
          <w:rPr>
            <w:b w:val="false"/>
            <w:bCs w:val="false"/>
            <w:color w:val="666666"/>
            <w:sz w:val="20"/>
            <w:szCs w:val="20"/>
          </w:rPr>
          <w:t xml:space="preserve">43.2 業務關懷 — 含 12 個月服務</w:t>
        </w:r>
      </w:hyperlink>
    </w:p>
    <w:p>
      <w:pPr>
        <w:tabs>
          <w:tab w:val="right" w:pos="9026" w:leader="dot"/>
        </w:tabs>
        <w:spacing w:after="20"/>
        <w:ind w:left="340"/>
      </w:pPr>
      <w:hyperlink w:history="1" w:anchor="sec159">
        <w:r>
          <w:rPr>
            <w:b w:val="false"/>
            <w:bCs w:val="false"/>
            <w:color w:val="666666"/>
            <w:sz w:val="20"/>
            <w:szCs w:val="20"/>
          </w:rPr>
          <w:t xml:space="preserve">43.3 續約</w:t>
        </w:r>
      </w:hyperlink>
    </w:p>
    <w:p>
      <w:pPr>
        <w:tabs>
          <w:tab w:val="right" w:pos="9026" w:leader="dot"/>
        </w:tabs>
        <w:spacing w:after="60"/>
        <w:ind w:left="0"/>
      </w:pPr>
      <w:hyperlink w:history="1" w:anchor="sec160">
        <w:r>
          <w:rPr>
            <w:b/>
            <w:bCs/>
            <w:color w:val="2B2520"/>
            <w:sz w:val="22"/>
            <w:szCs w:val="22"/>
          </w:rPr>
          <w:t xml:space="preserve">附錄 A — 法律聲明</w:t>
        </w:r>
      </w:hyperlink>
    </w:p>
    <w:p>
      <w:pPr>
        <w:tabs>
          <w:tab w:val="right" w:pos="9026" w:leader="dot"/>
        </w:tabs>
        <w:spacing w:after="20"/>
        <w:ind w:left="340"/>
      </w:pPr>
      <w:hyperlink w:history="1" w:anchor="sec161">
        <w:r>
          <w:rPr>
            <w:b w:val="false"/>
            <w:bCs w:val="false"/>
            <w:color w:val="666666"/>
            <w:sz w:val="20"/>
            <w:szCs w:val="20"/>
          </w:rPr>
          <w:t xml:space="preserve">A.1 模組授權</w:t>
        </w:r>
      </w:hyperlink>
    </w:p>
    <w:p>
      <w:pPr>
        <w:tabs>
          <w:tab w:val="right" w:pos="9026" w:leader="dot"/>
        </w:tabs>
        <w:spacing w:after="20"/>
        <w:ind w:left="340"/>
      </w:pPr>
      <w:hyperlink w:history="1" w:anchor="sec162">
        <w:r>
          <w:rPr>
            <w:b w:val="false"/>
            <w:bCs w:val="false"/>
            <w:color w:val="666666"/>
            <w:sz w:val="20"/>
            <w:szCs w:val="20"/>
          </w:rPr>
          <w:t xml:space="preserve">A.2 版權聲明</w:t>
        </w:r>
      </w:hyperlink>
    </w:p>
    <w:p>
      <w:pPr>
        <w:tabs>
          <w:tab w:val="right" w:pos="9026" w:leader="dot"/>
        </w:tabs>
        <w:spacing w:after="20"/>
        <w:ind w:left="340"/>
      </w:pPr>
      <w:hyperlink w:history="1" w:anchor="sec163">
        <w:r>
          <w:rPr>
            <w:b w:val="false"/>
            <w:bCs w:val="false"/>
            <w:color w:val="666666"/>
            <w:sz w:val="20"/>
            <w:szCs w:val="20"/>
          </w:rPr>
          <w:t xml:space="preserve">A.3 所使用的第三方字型</w:t>
        </w:r>
      </w:hyperlink>
    </w:p>
    <w:p>
      <w:pPr>
        <w:tabs>
          <w:tab w:val="right" w:pos="9026" w:leader="dot"/>
        </w:tabs>
        <w:spacing w:after="20"/>
        <w:ind w:left="340"/>
      </w:pPr>
      <w:hyperlink w:history="1" w:anchor="sec164">
        <w:r>
          <w:rPr>
            <w:b w:val="false"/>
            <w:bCs w:val="false"/>
            <w:color w:val="666666"/>
            <w:sz w:val="20"/>
            <w:szCs w:val="20"/>
          </w:rPr>
          <w:t xml:space="preserve">A.4 第三方函式庫</w:t>
        </w:r>
      </w:hyperlink>
    </w:p>
    <w:p>
      <w:pPr>
        <w:tabs>
          <w:tab w:val="right" w:pos="9026" w:leader="dot"/>
        </w:tabs>
        <w:spacing w:after="20"/>
        <w:ind w:left="340"/>
      </w:pPr>
      <w:hyperlink w:history="1" w:anchor="sec165">
        <w:r>
          <w:rPr>
            <w:b w:val="false"/>
            <w:bCs w:val="false"/>
            <w:color w:val="666666"/>
            <w:sz w:val="20"/>
            <w:szCs w:val="20"/>
          </w:rPr>
          <w:t xml:space="preserve">A.5 個人資料</w:t>
        </w:r>
      </w:hyperlink>
    </w:p>
    <w:p>
      <w:r>
        <w:br w:type="page"/>
      </w:r>
    </w:p>
    <w:p>
      <w:pPr>
        <w:pStyle w:val="Heading1"/>
        <w:pageBreakBefore/>
        <w:spacing w:after="200" w:before="500"/>
      </w:pPr>
      <w:bookmarkStart w:name="sec1" w:id="1"/>
      <w:r>
        <w:t xml:space="preserve">1. 關於 Neria</w:t>
      </w:r>
      <w:bookmarkEnd w:id="1"/>
    </w:p>
    <w:p>
      <w:pPr>
        <w:spacing w:after="160"/>
      </w:pPr>
      <w:r>
        <w:t xml:space="preserve">Neria — Luxury Email Suite 是一款高階 PrestaShop 模組，以統一、優雅且支援多語言的渲染引擎，全面取代平台原生的電子郵件系統，並整合 88 項功能，涵蓋從行為觸發自動化到進階分析智慧的各個面向。</w:t>
      </w:r>
    </w:p>
    <w:p>
      <w:pPr>
        <w:spacing w:after="160"/>
      </w:pPr>
      <w:r>
        <w:t xml:space="preserve">此模組適用於珠寶、皮件、時尚、精緻工藝、居家裝飾等高端商品店家，對這些店家而言，每一封郵件都是品牌溝通的一環，而不只是單純的系統通知。</w:t>
      </w:r>
    </w:p>
    <w:p>
      <w:pPr>
        <w:pStyle w:val="Heading2"/>
        <w:spacing w:after="140" w:before="320"/>
      </w:pPr>
      <w:bookmarkStart w:name="sec2" w:id="1"/>
      <w:r>
        <w:t xml:space="preserve">1.1 相容性</w:t>
      </w:r>
      <w:bookmarkEnd w:id="1"/>
    </w:p>
    <w:p>
      <w:pPr>
        <w:pStyle w:val="ListParagraph"/>
        <w:numPr>
          <w:ilvl w:val="0"/>
          <w:numId w:val="2"/>
        </w:numPr>
        <w:spacing w:after="80"/>
      </w:pPr>
      <w:r>
        <w:t xml:space="preserve">相容於 PrestaShop 8.x（已測試至 8.2）及 PrestaShop 9.x（已在全新 Hummingbird 介面下測試至 9.0.2）。</w:t>
      </w:r>
    </w:p>
    <w:p>
      <w:pPr>
        <w:pStyle w:val="ListParagraph"/>
        <w:numPr>
          <w:ilvl w:val="0"/>
          <w:numId w:val="2"/>
        </w:numPr>
        <w:spacing w:after="80"/>
      </w:pPr>
      <w:r>
        <w:t xml:space="preserve">最低需求 PHP 7.4，建議使用 PHP 8.1 以上版本以獲得更佳的 JSON 效能。所需擴充套件：OpenSSL、cURL、GD 或 Imagick、mbstring、json。</w:t>
      </w:r>
    </w:p>
    <w:p>
      <w:pPr>
        <w:pStyle w:val="ListParagraph"/>
        <w:numPr>
          <w:ilvl w:val="0"/>
          <w:numId w:val="2"/>
        </w:numPr>
        <w:spacing w:after="80"/>
      </w:pPr>
      <w:r>
        <w:t xml:space="preserve">相容單店與多店環境，所有功能皆依店家獨立運作。</w:t>
      </w:r>
    </w:p>
    <w:p>
      <w:pPr>
        <w:pStyle w:val="ListParagraph"/>
        <w:numPr>
          <w:ilvl w:val="0"/>
          <w:numId w:val="2"/>
        </w:numPr>
        <w:spacing w:after="80"/>
      </w:pPr>
      <w:r>
        <w:t xml:space="preserve">郵件伺服器：可使用任何支援 SMTP 的伺服器（PrestaShop 原生功能）。Neria 本身並不負責寄送郵件，而是負責美化及豐富郵件內容。</w:t>
      </w:r>
    </w:p>
    <w:p>
      <w:pPr>
        <w:pStyle w:val="Heading2"/>
        <w:spacing w:after="140" w:before="320"/>
      </w:pPr>
      <w:bookmarkStart w:name="sec3" w:id="1"/>
      <w:r>
        <w:t xml:space="preserve">1.2 Neria 自動執行的作業</w:t>
      </w:r>
      <w:bookmarkEnd w:id="1"/>
    </w:p>
    <w:p>
      <w:pPr>
        <w:spacing w:after="160"/>
      </w:pPr>
      <w:r>
        <w:t xml:space="preserve">啟用後，Neria 會透過 actionEmailSendBefore 掛勾（hook）攔截 PrestaShop 或其他已安裝模組所寄出的每一封郵件。它會辨識範本、判斷收件人的實際語言、套用品牌設計（顏色、標誌、字型排版），並注入強化變數（追蹤、A/B 測試、忠誠度、社群媒體等），再將強化後的郵件交還給 PrestaShop 的原生寄送機制。標準交易郵件無需任何額外設定，即可立即享有全新渲染效果。</w:t>
      </w:r>
    </w:p>
    <w:p>
      <w:pPr>
        <w:pStyle w:val="Heading2"/>
        <w:spacing w:after="140" w:before="320"/>
      </w:pPr>
      <w:bookmarkStart w:name="sec4" w:id="1"/>
      <w:r>
        <w:t xml:space="preserve">1.3 對外網路連線</w:t>
      </w:r>
      <w:bookmarkEnd w:id="1"/>
    </w:p>
    <w:p>
      <w:pPr>
        <w:spacing w:after="160"/>
      </w:pPr>
      <w:r>
        <w:t xml:space="preserve">Neria 僅會與自身的授權伺服器（neriasoftware.com）建立一項對外網路連線，最多每 24 小時一次，用以驗證授權金鑰的有效性。傳送的資料包括：授權金鑰、網域名稱、模組版本。不會傳送任何客戶個人資料。若伺服器暫時無法使用，最近一次快取的驗證結果將無限期維持有效——絕不會因開發商端的故障而中斷郵件寄送。</w:t>
      </w:r>
    </w:p>
    <w:p>
      <w:r>
        <w:br w:type="page"/>
      </w:r>
    </w:p>
    <w:p>
      <w:pPr>
        <w:pStyle w:val="Heading1"/>
        <w:pageBreakBefore/>
        <w:spacing w:after="200" w:before="500"/>
      </w:pPr>
      <w:bookmarkStart w:name="sec5" w:id="1"/>
      <w:r>
        <w:t xml:space="preserve">2. 技術需求</w:t>
      </w:r>
      <w:bookmarkEnd w:id="1"/>
    </w:p>
    <w:p>
      <w:pPr>
        <w:pStyle w:val="Heading2"/>
        <w:spacing w:after="140" w:before="320"/>
      </w:pPr>
      <w:bookmarkStart w:name="sec6" w:id="1"/>
      <w:r>
        <w:t xml:space="preserve">2.1 伺服器環境</w:t>
      </w:r>
      <w:bookmarkEnd w:id="1"/>
    </w:p>
    <w:p>
      <w:pPr>
        <w:pStyle w:val="ListParagraph"/>
        <w:numPr>
          <w:ilvl w:val="0"/>
          <w:numId w:val="2"/>
        </w:numPr>
        <w:spacing w:after="80"/>
      </w:pPr>
      <w:r>
        <w:t xml:space="preserve">PHP：最低需求 7.4（建議 8.1 以上以提升 JSON 處理效能）</w:t>
      </w:r>
    </w:p>
    <w:p>
      <w:pPr>
        <w:pStyle w:val="ListParagraph"/>
        <w:numPr>
          <w:ilvl w:val="0"/>
          <w:numId w:val="2"/>
        </w:numPr>
        <w:spacing w:after="80"/>
      </w:pPr>
      <w:r>
        <w:t xml:space="preserve">OpenSSL 擴充套件：用於對資料庫中的敏感資料進行 AES-256-GCM 加密</w:t>
      </w:r>
    </w:p>
    <w:p>
      <w:pPr>
        <w:pStyle w:val="ListParagraph"/>
        <w:numPr>
          <w:ilvl w:val="0"/>
          <w:numId w:val="2"/>
        </w:numPr>
        <w:spacing w:after="80"/>
      </w:pPr>
      <w:r>
        <w:t xml:space="preserve">cURL 擴充套件：用於 API 呼叫（授權、Gmail Postmaster、Google Search Console、PageSpeed、DeepL、Semrush、Moz）</w:t>
      </w:r>
    </w:p>
    <w:p>
      <w:pPr>
        <w:pStyle w:val="ListParagraph"/>
        <w:numPr>
          <w:ilvl w:val="0"/>
          <w:numId w:val="2"/>
        </w:numPr>
        <w:spacing w:after="80"/>
      </w:pPr>
      <w:r>
        <w:t xml:space="preserve">GD 或 Imagick 擴充套件：用於產生手寫簽名（SignatureGenerator）</w:t>
      </w:r>
    </w:p>
    <w:p>
      <w:pPr>
        <w:pStyle w:val="ListParagraph"/>
        <w:numPr>
          <w:ilvl w:val="0"/>
          <w:numId w:val="2"/>
        </w:numPr>
        <w:spacing w:after="80"/>
      </w:pPr>
      <w:r>
        <w:t xml:space="preserve">mbstring 擴充套件：用於處理多語言字串（阿拉伯文、日文、韓文、中文）</w:t>
      </w:r>
    </w:p>
    <w:p>
      <w:pPr>
        <w:pStyle w:val="ListParagraph"/>
        <w:numPr>
          <w:ilvl w:val="0"/>
          <w:numId w:val="2"/>
        </w:numPr>
        <w:spacing w:after="80"/>
      </w:pPr>
      <w:r>
        <w:t xml:space="preserve">json 擴充套件：標準擴充套件，所有現代 PHP 環境皆已內建</w:t>
      </w:r>
    </w:p>
    <w:p>
      <w:pPr>
        <w:pStyle w:val="ListParagraph"/>
        <w:numPr>
          <w:ilvl w:val="0"/>
          <w:numId w:val="2"/>
        </w:numPr>
        <w:spacing w:after="80"/>
      </w:pPr>
      <w:r>
        <w:t xml:space="preserve">MySQL 5.7 以上或 MariaDB 10.3 以上：安裝時將建立 38 張資料表（前綴 neria_）</w:t>
      </w:r>
    </w:p>
    <w:p>
      <w:pPr>
        <w:pStyle w:val="Heading2"/>
        <w:spacing w:after="140" w:before="320"/>
      </w:pPr>
      <w:bookmarkStart w:name="sec7" w:id="1"/>
      <w:r>
        <w:t xml:space="preserve">2.2 使用的 PrestaShop 掛勾</w:t>
      </w:r>
      <w:bookmarkEnd w:id="1"/>
    </w:p>
    <w:p>
      <w:pPr>
        <w:pStyle w:val="ListParagraph"/>
        <w:numPr>
          <w:ilvl w:val="0"/>
          <w:numId w:val="2"/>
        </w:numPr>
        <w:spacing w:after="80"/>
      </w:pPr>
      <w:r>
        <w:t xml:space="preserve">actionEmailSendBefore — 攔截所有寄出的郵件</w:t>
      </w:r>
    </w:p>
    <w:p>
      <w:pPr>
        <w:pStyle w:val="ListParagraph"/>
        <w:numPr>
          <w:ilvl w:val="0"/>
          <w:numId w:val="2"/>
        </w:numPr>
        <w:spacing w:after="80"/>
      </w:pPr>
      <w:r>
        <w:t xml:space="preserve">actionMailAlterMessageBeforeSend — 加入符合 RFC 8058 規範的 List-Unsubscribe</w:t>
      </w:r>
    </w:p>
    <w:p>
      <w:pPr>
        <w:pStyle w:val="ListParagraph"/>
        <w:numPr>
          <w:ilvl w:val="0"/>
          <w:numId w:val="2"/>
        </w:numPr>
        <w:spacing w:after="80"/>
      </w:pPr>
      <w:r>
        <w:t xml:space="preserve">actionObjectOrderAddAfter — 訂單後觸發（歸因、忠誠度、里程碑）</w:t>
      </w:r>
    </w:p>
    <w:p>
      <w:pPr>
        <w:pStyle w:val="ListParagraph"/>
        <w:numPr>
          <w:ilvl w:val="0"/>
          <w:numId w:val="2"/>
        </w:numPr>
        <w:spacing w:after="80"/>
      </w:pPr>
      <w:r>
        <w:t xml:space="preserve">actionOrderStatusPostUpdate — 訂單狀態追蹤（已出貨、已送達、已退款、已退貨）</w:t>
      </w:r>
    </w:p>
    <w:p>
      <w:pPr>
        <w:pStyle w:val="ListParagraph"/>
        <w:numPr>
          <w:ilvl w:val="0"/>
          <w:numId w:val="2"/>
        </w:numPr>
        <w:spacing w:after="80"/>
      </w:pPr>
      <w:r>
        <w:t xml:space="preserve">actionObjectOrderSlipAddAfter — 退款觸發</w:t>
      </w:r>
    </w:p>
    <w:p>
      <w:pPr>
        <w:pStyle w:val="ListParagraph"/>
        <w:numPr>
          <w:ilvl w:val="0"/>
          <w:numId w:val="2"/>
        </w:numPr>
        <w:spacing w:after="80"/>
      </w:pPr>
      <w:r>
        <w:t xml:space="preserve">actionObjectOrderReturnAddAfter — 商品退貨觸發</w:t>
      </w:r>
    </w:p>
    <w:p>
      <w:pPr>
        <w:pStyle w:val="ListParagraph"/>
        <w:numPr>
          <w:ilvl w:val="0"/>
          <w:numId w:val="2"/>
        </w:numPr>
        <w:spacing w:after="80"/>
      </w:pPr>
      <w:r>
        <w:t xml:space="preserve">actionUpdateQuantity — 偵測補貨（候補名單）</w:t>
      </w:r>
    </w:p>
    <w:p>
      <w:pPr>
        <w:pStyle w:val="ListParagraph"/>
        <w:numPr>
          <w:ilvl w:val="0"/>
          <w:numId w:val="2"/>
        </w:numPr>
        <w:spacing w:after="80"/>
      </w:pPr>
      <w:r>
        <w:t xml:space="preserve">actionDeleteGDPRCustomer — 依 GDPR 要求刪除客戶資料</w:t>
      </w:r>
    </w:p>
    <w:p>
      <w:pPr>
        <w:pStyle w:val="ListParagraph"/>
        <w:numPr>
          <w:ilvl w:val="0"/>
          <w:numId w:val="2"/>
        </w:numPr>
        <w:spacing w:after="80"/>
      </w:pPr>
      <w:r>
        <w:t xml:space="preserve">displayAdminOrderMainBottom — 訂單明細頁的證書區塊</w:t>
      </w:r>
    </w:p>
    <w:p>
      <w:pPr>
        <w:pStyle w:val="ListParagraph"/>
        <w:numPr>
          <w:ilvl w:val="0"/>
          <w:numId w:val="2"/>
        </w:numPr>
        <w:spacing w:after="80"/>
      </w:pPr>
      <w:r>
        <w:t xml:space="preserve">displayCustomerAccount — 後台客戶頁面中的郵件紀錄</w:t>
      </w:r>
    </w:p>
    <w:p>
      <w:pPr>
        <w:pStyle w:val="ListParagraph"/>
        <w:numPr>
          <w:ilvl w:val="0"/>
          <w:numId w:val="2"/>
        </w:numPr>
        <w:spacing w:after="80"/>
      </w:pPr>
      <w:r>
        <w:t xml:space="preserve">displayHeader — 伺服器無排程時的行為型排程備援機制</w:t>
      </w:r>
    </w:p>
    <w:p>
      <w:pPr>
        <w:pStyle w:val="Heading2"/>
        <w:spacing w:after="140" w:before="320"/>
      </w:pPr>
      <w:bookmarkStart w:name="sec8" w:id="1"/>
      <w:r>
        <w:t xml:space="preserve">2.3 建立的 SQL 資料表</w:t>
      </w:r>
      <w:bookmarkEnd w:id="1"/>
    </w:p>
    <w:p>
      <w:pPr>
        <w:spacing w:after="160"/>
      </w:pPr>
      <w:r>
        <w:t xml:space="preserve">安裝時會建立 38 張資料表，皆以店家前綴加上 neria_ 為開頭：</w:t>
      </w:r>
    </w:p>
    <w:p>
      <w:pPr>
        <w:pStyle w:val="ListParagraph"/>
        <w:numPr>
          <w:ilvl w:val="0"/>
          <w:numId w:val="2"/>
        </w:numPr>
        <w:spacing w:after="80"/>
      </w:pPr>
      <w:r>
        <w:t xml:space="preserve">neria_stat：追蹤事件（寄送、開啟、點擊、轉換）</w:t>
      </w:r>
    </w:p>
    <w:p>
      <w:pPr>
        <w:pStyle w:val="ListParagraph"/>
        <w:numPr>
          <w:ilvl w:val="0"/>
          <w:numId w:val="2"/>
        </w:numPr>
        <w:spacing w:after="80"/>
      </w:pPr>
      <w:r>
        <w:t xml:space="preserve">neria_translation / neria_translation_history：範本的在地化文字（19 種語言）及修改紀錄</w:t>
      </w:r>
    </w:p>
    <w:p>
      <w:pPr>
        <w:pStyle w:val="ListParagraph"/>
        <w:numPr>
          <w:ilvl w:val="0"/>
          <w:numId w:val="2"/>
        </w:numPr>
        <w:spacing w:after="80"/>
      </w:pPr>
      <w:r>
        <w:t xml:space="preserve">neria_abtest / neria_abtest_translation / neria_abtest_history：A/B 測試的定義、文字變體及已完成測試的紀錄</w:t>
      </w:r>
    </w:p>
    <w:p>
      <w:pPr>
        <w:pStyle w:val="ListParagraph"/>
        <w:numPr>
          <w:ilvl w:val="0"/>
          <w:numId w:val="2"/>
        </w:numPr>
        <w:spacing w:after="80"/>
      </w:pPr>
      <w:r>
        <w:t xml:space="preserve">neria_loyalty_points / neria_loyalty_rewards：忠誠度計畫的點數累計與獎勵</w:t>
      </w:r>
    </w:p>
    <w:p>
      <w:pPr>
        <w:pStyle w:val="ListParagraph"/>
        <w:numPr>
          <w:ilvl w:val="0"/>
          <w:numId w:val="2"/>
        </w:numPr>
        <w:spacing w:after="80"/>
      </w:pPr>
      <w:r>
        <w:t xml:space="preserve">neria_waitlist：依商品區分的候補名單登記</w:t>
      </w:r>
    </w:p>
    <w:p>
      <w:pPr>
        <w:pStyle w:val="ListParagraph"/>
        <w:numPr>
          <w:ilvl w:val="0"/>
          <w:numId w:val="2"/>
        </w:numPr>
        <w:spacing w:after="80"/>
      </w:pPr>
      <w:r>
        <w:t xml:space="preserve">neria_customer_segment：依客戶區分的行為分群</w:t>
      </w:r>
    </w:p>
    <w:p>
      <w:pPr>
        <w:pStyle w:val="ListParagraph"/>
        <w:numPr>
          <w:ilvl w:val="0"/>
          <w:numId w:val="2"/>
        </w:numPr>
        <w:spacing w:after="80"/>
      </w:pPr>
      <w:r>
        <w:t xml:space="preserve">neria_churn_score：每位客戶的流失風險評分</w:t>
      </w:r>
    </w:p>
    <w:p>
      <w:pPr>
        <w:pStyle w:val="ListParagraph"/>
        <w:numPr>
          <w:ilvl w:val="0"/>
          <w:numId w:val="2"/>
        </w:numPr>
        <w:spacing w:after="80"/>
      </w:pPr>
      <w:r>
        <w:t xml:space="preserve">neria_propensity_score：購買傾向評分</w:t>
      </w:r>
    </w:p>
    <w:p>
      <w:pPr>
        <w:pStyle w:val="ListParagraph"/>
        <w:numPr>
          <w:ilvl w:val="0"/>
          <w:numId w:val="2"/>
        </w:numPr>
        <w:spacing w:after="80"/>
      </w:pPr>
      <w:r>
        <w:t xml:space="preserve">neria_attribution：用於營收歸因的 24 小時最後點擊追蹤</w:t>
      </w:r>
    </w:p>
    <w:p>
      <w:pPr>
        <w:pStyle w:val="ListParagraph"/>
        <w:numPr>
          <w:ilvl w:val="0"/>
          <w:numId w:val="2"/>
        </w:numPr>
        <w:spacing w:after="80"/>
      </w:pPr>
      <w:r>
        <w:t xml:space="preserve">neria_upsell：已寄送的購後加購建議</w:t>
      </w:r>
    </w:p>
    <w:p>
      <w:pPr>
        <w:pStyle w:val="ListParagraph"/>
        <w:numPr>
          <w:ilvl w:val="0"/>
          <w:numId w:val="2"/>
        </w:numPr>
        <w:spacing w:after="80"/>
      </w:pPr>
      <w:r>
        <w:t xml:space="preserve">neria_webhook_queue：對外 Webhook 佇列</w:t>
      </w:r>
    </w:p>
    <w:p>
      <w:pPr>
        <w:pStyle w:val="ListParagraph"/>
        <w:numPr>
          <w:ilvl w:val="0"/>
          <w:numId w:val="2"/>
        </w:numPr>
        <w:spacing w:after="80"/>
      </w:pPr>
      <w:r>
        <w:t xml:space="preserve">neria_bounces：無效電子郵件地址（硬退信 / 軟退信）</w:t>
      </w:r>
    </w:p>
    <w:p>
      <w:pPr>
        <w:pStyle w:val="ListParagraph"/>
        <w:numPr>
          <w:ilvl w:val="0"/>
          <w:numId w:val="2"/>
        </w:numPr>
        <w:spacing w:after="80"/>
      </w:pPr>
      <w:r>
        <w:t xml:space="preserve">neria_log：Watchdog 內部紀錄（INFO/WARNING/ERROR 事件）</w:t>
      </w:r>
    </w:p>
    <w:p>
      <w:pPr>
        <w:pStyle w:val="ListParagraph"/>
        <w:numPr>
          <w:ilvl w:val="0"/>
          <w:numId w:val="2"/>
        </w:numPr>
        <w:spacing w:after="80"/>
      </w:pPr>
      <w:r>
        <w:t xml:space="preserve">neria_collection / neria_collection_sent：系列湊齊寄送規則及防重複</w:t>
      </w:r>
    </w:p>
    <w:p>
      <w:pPr>
        <w:pStyle w:val="ListParagraph"/>
        <w:numPr>
          <w:ilvl w:val="0"/>
          <w:numId w:val="2"/>
        </w:numPr>
        <w:spacing w:after="80"/>
      </w:pPr>
      <w:r>
        <w:t xml:space="preserve">neria_look_rule / neria_look_sent：「湊齊此穿搭」寄送規則及防重複</w:t>
      </w:r>
    </w:p>
    <w:p>
      <w:pPr>
        <w:pStyle w:val="ListParagraph"/>
        <w:numPr>
          <w:ilvl w:val="0"/>
          <w:numId w:val="2"/>
        </w:numPr>
        <w:spacing w:after="80"/>
      </w:pPr>
      <w:r>
        <w:t xml:space="preserve">neria_seasonal_campaign：定期季節性活動</w:t>
      </w:r>
    </w:p>
    <w:p>
      <w:pPr>
        <w:pStyle w:val="ListParagraph"/>
        <w:numPr>
          <w:ilvl w:val="0"/>
          <w:numId w:val="2"/>
        </w:numPr>
        <w:spacing w:after="80"/>
      </w:pPr>
      <w:r>
        <w:t xml:space="preserve">neria_queue：依客戶偏好時段延遲寄送的佇列</w:t>
      </w:r>
    </w:p>
    <w:p>
      <w:pPr>
        <w:pStyle w:val="ListParagraph"/>
        <w:numPr>
          <w:ilvl w:val="0"/>
          <w:numId w:val="2"/>
        </w:numPr>
        <w:spacing w:after="80"/>
      </w:pPr>
      <w:r>
        <w:t xml:space="preserve">neria_certificate：已核發真品證書登記簿</w:t>
      </w:r>
    </w:p>
    <w:p>
      <w:pPr>
        <w:pStyle w:val="ListParagraph"/>
        <w:numPr>
          <w:ilvl w:val="0"/>
          <w:numId w:val="2"/>
        </w:numPr>
        <w:spacing w:after="80"/>
      </w:pPr>
      <w:r>
        <w:t xml:space="preserve">neria_quote：B2B 報價單提醒</w:t>
      </w:r>
    </w:p>
    <w:p>
      <w:pPr>
        <w:pStyle w:val="ListParagraph"/>
        <w:numPr>
          <w:ilvl w:val="0"/>
          <w:numId w:val="2"/>
        </w:numPr>
        <w:spacing w:after="80"/>
      </w:pPr>
      <w:r>
        <w:t xml:space="preserve">neria_reconciliation：部分／多階段退款對帳</w:t>
      </w:r>
    </w:p>
    <w:p>
      <w:pPr>
        <w:pStyle w:val="ListParagraph"/>
        <w:numPr>
          <w:ilvl w:val="0"/>
          <w:numId w:val="2"/>
        </w:numPr>
        <w:spacing w:after="80"/>
      </w:pPr>
      <w:r>
        <w:t xml:space="preserve">neria_product_lifespan：產品使用壽命提醒</w:t>
      </w:r>
    </w:p>
    <w:p>
      <w:pPr>
        <w:pStyle w:val="ListParagraph"/>
        <w:numPr>
          <w:ilvl w:val="0"/>
          <w:numId w:val="2"/>
        </w:numPr>
        <w:spacing w:after="80"/>
      </w:pPr>
      <w:r>
        <w:t xml:space="preserve">neria_preferences：客戶偏好設定中心（依類別選擇接收／取消接收）</w:t>
      </w:r>
    </w:p>
    <w:p>
      <w:pPr>
        <w:pStyle w:val="ListParagraph"/>
        <w:numPr>
          <w:ilvl w:val="0"/>
          <w:numId w:val="2"/>
        </w:numPr>
        <w:spacing w:after="80"/>
      </w:pPr>
      <w:r>
        <w:t xml:space="preserve">neria_voice_profile：語氣識別（禁用詞／偏好詞、語氣備註）</w:t>
      </w:r>
    </w:p>
    <w:p>
      <w:pPr>
        <w:pStyle w:val="ListParagraph"/>
        <w:numPr>
          <w:ilvl w:val="0"/>
          <w:numId w:val="2"/>
        </w:numPr>
        <w:spacing w:after="80"/>
      </w:pPr>
      <w:r>
        <w:t xml:space="preserve">neria_birthday_voucher / neria_milestone_voucher：生日及訂單里程碑優惠券</w:t>
      </w:r>
    </w:p>
    <w:p>
      <w:pPr>
        <w:pStyle w:val="ListParagraph"/>
        <w:numPr>
          <w:ilvl w:val="0"/>
          <w:numId w:val="2"/>
        </w:numPr>
        <w:spacing w:after="80"/>
      </w:pPr>
      <w:r>
        <w:t xml:space="preserve">neria_behavioral_sent：已寄送行為型郵件的防重複紀錄</w:t>
      </w:r>
    </w:p>
    <w:p>
      <w:pPr>
        <w:pStyle w:val="ListParagraph"/>
        <w:numPr>
          <w:ilvl w:val="0"/>
          <w:numId w:val="2"/>
        </w:numPr>
        <w:spacing w:after="80"/>
      </w:pPr>
      <w:r>
        <w:t xml:space="preserve">neria_blacklist：已停用的範本（改由 PrestaShop 原生渲染處理）</w:t>
      </w:r>
    </w:p>
    <w:p>
      <w:pPr>
        <w:pStyle w:val="ListParagraph"/>
        <w:numPr>
          <w:ilvl w:val="0"/>
          <w:numId w:val="2"/>
        </w:numPr>
        <w:spacing w:after="80"/>
      </w:pPr>
      <w:r>
        <w:t xml:space="preserve">neria_config / neria_custom_variable / neria_signature / neria_cron_health / neria_calendar_event：設定、自訂變數、簽名、排程健康監控及行事曆事件</w:t>
      </w:r>
    </w:p>
    <w:p>
      <w:r>
        <w:br w:type="page"/>
      </w:r>
    </w:p>
    <w:p>
      <w:pPr>
        <w:pStyle w:val="Heading1"/>
        <w:pageBreakBefore/>
        <w:spacing w:after="200" w:before="500"/>
      </w:pPr>
      <w:bookmarkStart w:name="sec9" w:id="1"/>
      <w:r>
        <w:t xml:space="preserve">3. 安裝</w:t>
      </w:r>
      <w:bookmarkEnd w:id="1"/>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0" w:id="1"/>
      <w:r>
        <w:t xml:space="preserve">3.1 從 PrestaShop Addons 安裝（建議）</w:t>
      </w:r>
      <w:bookmarkEnd w:id="1"/>
    </w:p>
    <w:p>
      <w:pPr>
        <w:spacing w:after="120"/>
        <w:ind w:left="200"/>
      </w:pPr>
      <w:r>
        <w:rPr>
          <w:b/>
          <w:bCs/>
          <w:color w:val="B38B59"/>
        </w:rPr>
        <w:t xml:space="preserve">1. </w:t>
      </w:r>
      <w:r>
        <w:t xml:space="preserve">在 PrestaShop 後台，前往 模組 → 模組目錄。</w:t>
      </w:r>
    </w:p>
    <w:p>
      <w:pPr>
        <w:spacing w:after="120"/>
        <w:ind w:left="200"/>
      </w:pPr>
      <w:r>
        <w:rPr>
          <w:b/>
          <w:bCs/>
          <w:color w:val="B38B59"/>
        </w:rPr>
        <w:t xml:space="preserve">2. </w:t>
      </w:r>
      <w:r>
        <w:t xml:space="preserve">在搜尋欄搜尋「Neria」。</w:t>
      </w:r>
    </w:p>
    <w:p>
      <w:pPr>
        <w:spacing w:after="120"/>
        <w:ind w:left="200"/>
      </w:pPr>
      <w:r>
        <w:rPr>
          <w:b/>
          <w:bCs/>
          <w:color w:val="B38B59"/>
        </w:rPr>
        <w:t xml:space="preserve">3. </w:t>
      </w:r>
      <w:r>
        <w:t xml:space="preserve">點擊 購買，確認購買後再點擊 安裝，系統將自動完成安裝。</w:t>
      </w:r>
    </w:p>
    <w:p>
      <w:pPr>
        <w:spacing w:after="120"/>
        <w:ind w:left="200"/>
      </w:pPr>
      <w:r>
        <w:rPr>
          <w:b/>
          <w:bCs/>
          <w:color w:val="B38B59"/>
        </w:rPr>
        <w:t xml:space="preserve">4. </w:t>
      </w:r>
      <w:r>
        <w:t xml:space="preserve">完成後，Neria 模組會出現在左側選單中。</w:t>
      </w:r>
    </w:p>
    <w:p>
      <w:pPr>
        <w:pStyle w:val="Heading2"/>
        <w:spacing w:after="140" w:before="320"/>
      </w:pPr>
      <w:bookmarkStart w:name="sec11" w:id="1"/>
      <w:r>
        <w:t xml:space="preserve">3.2 手動安裝（.zip 檔案）</w:t>
      </w:r>
      <w:bookmarkEnd w:id="1"/>
    </w:p>
    <w:p>
      <w:pPr>
        <w:spacing w:after="120"/>
        <w:ind w:left="200"/>
      </w:pPr>
      <w:r>
        <w:rPr>
          <w:b/>
          <w:bCs/>
          <w:color w:val="B38B59"/>
        </w:rPr>
        <w:t xml:space="preserve">1. </w:t>
      </w:r>
      <w:r>
        <w:t xml:space="preserve">從您的客戶專區或購買確認信中下載 neria-X.Y.Z.zip 檔案，儲存至桌面。</w:t>
      </w:r>
    </w:p>
    <w:p>
      <w:pPr>
        <w:spacing w:after="200" w:before="120"/>
        <w:jc w:val="center"/>
      </w:pPr>
      <w:r>
        <w:drawing>
          <wp:inline distT="0" distB="0" distL="0" distR="0">
            <wp:extent cx="2476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1390650"/>
                    </a:xfrm>
                    <a:prstGeom prst="rect">
                      <a:avLst/>
                    </a:prstGeom>
                  </pic:spPr>
                </pic:pic>
              </a:graphicData>
            </a:graphic>
          </wp:inline>
        </w:drawing>
      </w:r>
    </w:p>
    <w:p>
      <w:pPr>
        <w:spacing w:after="120"/>
        <w:ind w:left="200"/>
      </w:pPr>
      <w:r>
        <w:rPr>
          <w:b/>
          <w:bCs/>
          <w:color w:val="B38B59"/>
        </w:rPr>
        <w:t xml:space="preserve">2. </w:t>
      </w:r>
      <w:r>
        <w:t xml:space="preserve">在 模組 → 模組目錄 中，點擊右上角的 安裝模組。</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152650"/>
                    </a:xfrm>
                    <a:prstGeom prst="rect">
                      <a:avLst/>
                    </a:prstGeom>
                  </pic:spPr>
                </pic:pic>
              </a:graphicData>
            </a:graphic>
          </wp:inline>
        </w:drawing>
      </w:r>
    </w:p>
    <w:p>
      <w:pPr>
        <w:spacing w:after="120"/>
        <w:ind w:left="200"/>
      </w:pPr>
      <w:r>
        <w:rPr>
          <w:b/>
          <w:bCs/>
          <w:color w:val="B38B59"/>
        </w:rPr>
        <w:t xml:space="preserve">3. </w:t>
      </w:r>
      <w:r>
        <w:t xml:space="preserve">匯入視窗隨即開啟，點擊 選擇檔案，或直接將 zip 檔案拖曳至指定區域。</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133600"/>
                    </a:xfrm>
                    <a:prstGeom prst="rect">
                      <a:avLst/>
                    </a:prstGeom>
                  </pic:spPr>
                </pic:pic>
              </a:graphicData>
            </a:graphic>
          </wp:inline>
        </w:drawing>
      </w:r>
    </w:p>
    <w:p>
      <w:pPr>
        <w:spacing w:after="120"/>
        <w:ind w:left="200"/>
      </w:pPr>
      <w:r>
        <w:rPr>
          <w:b/>
          <w:bCs/>
          <w:color w:val="B38B59"/>
        </w:rPr>
        <w:t xml:space="preserve">4. </w:t>
      </w:r>
      <w:r>
        <w:t xml:space="preserve">在檔案總管中選取 neria-X.Y.Z.zip 檔案，點擊 開啟。</w:t>
      </w:r>
    </w:p>
    <w:p>
      <w:pPr>
        <w:spacing w:after="200" w:before="120"/>
        <w:jc w:val="center"/>
      </w:pPr>
      <w:r>
        <w:drawing>
          <wp:inline distT="0" distB="0" distL="0" distR="0">
            <wp:extent cx="4762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495550"/>
                    </a:xfrm>
                    <a:prstGeom prst="rect">
                      <a:avLst/>
                    </a:prstGeom>
                  </pic:spPr>
                </pic:pic>
              </a:graphicData>
            </a:graphic>
          </wp:inline>
        </w:drawing>
      </w:r>
    </w:p>
    <w:p>
      <w:pPr>
        <w:spacing w:after="120"/>
        <w:ind w:left="200"/>
      </w:pPr>
      <w:r>
        <w:rPr>
          <w:b/>
          <w:bCs/>
          <w:color w:val="B38B59"/>
        </w:rPr>
        <w:t xml:space="preserve">5. </w:t>
      </w:r>
      <w:r>
        <w:t xml:space="preserve">PrestaShop 會匯入並安裝該模組，畫面會顯示確認訊息「模組已安裝！」。</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152650"/>
                    </a:xfrm>
                    <a:prstGeom prst="rect">
                      <a:avLst/>
                    </a:prstGeom>
                  </pic:spPr>
                </pic:pic>
              </a:graphicData>
            </a:graphic>
          </wp:inline>
        </w:drawing>
      </w:r>
    </w:p>
    <w:p>
      <w:pPr>
        <w:spacing w:after="120"/>
        <w:ind w:left="200"/>
      </w:pPr>
      <w:r>
        <w:rPr>
          <w:b/>
          <w:bCs/>
          <w:color w:val="B38B59"/>
        </w:rPr>
        <w:t xml:space="preserve">6. </w:t>
      </w:r>
      <w:r>
        <w:t xml:space="preserve">Neria 選單會立即出現在後台左側側邊欄中。</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2" w:id="1"/>
      <w:r>
        <w:t xml:space="preserve">3.3 安裝所建立的內容</w:t>
      </w:r>
      <w:bookmarkEnd w:id="1"/>
    </w:p>
    <w:p>
      <w:pPr>
        <w:spacing w:after="160"/>
      </w:pPr>
      <w:r>
        <w:t xml:space="preserve">安裝過程不會修改任何既有資料，僅會建立以下項目：</w:t>
      </w:r>
    </w:p>
    <w:p>
      <w:pPr>
        <w:pStyle w:val="ListParagraph"/>
        <w:numPr>
          <w:ilvl w:val="0"/>
          <w:numId w:val="2"/>
        </w:numPr>
        <w:spacing w:after="80"/>
      </w:pPr>
      <w:r>
        <w:t xml:space="preserve">38 張專用資料表（前綴 neria_），用於統計、忠誠度、證書等功能。</w:t>
      </w:r>
    </w:p>
    <w:p>
      <w:pPr>
        <w:pStyle w:val="ListParagraph"/>
        <w:numPr>
          <w:ilvl w:val="0"/>
          <w:numId w:val="2"/>
        </w:numPr>
        <w:spacing w:after="80"/>
      </w:pPr>
      <w:r>
        <w:t xml:space="preserve">117 個範本對應的 19 種語言翻譯，載入資料庫中。</w:t>
      </w:r>
    </w:p>
    <w:p>
      <w:pPr>
        <w:pStyle w:val="ListParagraph"/>
        <w:numPr>
          <w:ilvl w:val="0"/>
          <w:numId w:val="2"/>
        </w:numPr>
        <w:spacing w:after="80"/>
      </w:pPr>
      <w:r>
        <w:t xml:space="preserve">所有功能的預設設定——除 A/B 測試及優惠券式忠誠度分級功能基於謹慎考量預設關閉外，其餘功能皆預設啟用。</w:t>
      </w:r>
    </w:p>
    <w:p>
      <w:pPr>
        <w:spacing w:after="180" w:before="120"/>
        <w:ind w:left="360"/>
      </w:pPr>
      <w:r>
        <w:rPr>
          <w:b/>
          <w:bCs/>
          <w:color w:val="B38B59"/>
        </w:rPr>
        <w:t xml:space="preserve">ℹ️  提醒 — </w:t>
      </w:r>
      <w:r>
        <w:t xml:space="preserve">安裝完成後，PrestaShop 的所有標準郵件（訂單確認、密碼、電子報等）將立即自動套用 Neria 的預設設計風格。此初始渲染效果無需任何必要設定即可生效。</w:t>
      </w:r>
    </w:p>
    <w:p>
      <w:r>
        <w:br w:type="page"/>
      </w:r>
    </w:p>
    <w:p>
      <w:pPr>
        <w:pStyle w:val="Heading1"/>
        <w:pageBreakBefore/>
        <w:spacing w:after="200" w:before="500"/>
      </w:pPr>
      <w:bookmarkStart w:name="sec13" w:id="1"/>
      <w:r>
        <w:t xml:space="preserve">4. 授權啟用</w:t>
      </w:r>
      <w:bookmarkEnd w:id="1"/>
    </w:p>
    <w:p>
      <w:pPr>
        <w:spacing w:after="160"/>
      </w:pPr>
      <w:r>
        <w:t xml:space="preserve">Neria 需要一組與您店家網域名稱綁定的有效授權金鑰，才能在安裝後 30 天寬限期結束後持續運作。</w:t>
      </w:r>
    </w:p>
    <w:p>
      <w:pPr>
        <w:pStyle w:val="Heading2"/>
        <w:spacing w:after="140" w:before="320"/>
      </w:pPr>
      <w:bookmarkStart w:name="sec14" w:id="1"/>
      <w:r>
        <w:t xml:space="preserve">4.1 啟用您的授權金鑰</w:t>
      </w:r>
      <w:bookmarkEnd w:id="1"/>
    </w:p>
    <w:p>
      <w:pPr>
        <w:spacing w:after="120"/>
        <w:ind w:left="200"/>
      </w:pPr>
      <w:r>
        <w:rPr>
          <w:b/>
          <w:bCs/>
          <w:color w:val="B38B59"/>
        </w:rPr>
        <w:t xml:space="preserve">1. </w:t>
      </w:r>
      <w:r>
        <w:t xml:space="preserve">開啟 Neria 選單 → 任一分頁。若尚無有效授權，畫面上方會顯示橘色提示橫幅。</w:t>
      </w:r>
    </w:p>
    <w:p>
      <w:pPr>
        <w:spacing w:after="120"/>
        <w:ind w:left="200"/>
      </w:pPr>
      <w:r>
        <w:rPr>
          <w:b/>
          <w:bCs/>
          <w:color w:val="B38B59"/>
        </w:rPr>
        <w:t xml:space="preserve">2. </w:t>
      </w:r>
      <w:r>
        <w:t xml:space="preserve">輸入您在 PrestaShop Addons 購買時以電子郵件收到的授權金鑰，格式為 NERIA-XXXX-XXXX-XXXX。</w:t>
      </w:r>
    </w:p>
    <w:p>
      <w:pPr>
        <w:spacing w:after="120"/>
        <w:ind w:left="200"/>
      </w:pPr>
      <w:r>
        <w:rPr>
          <w:b/>
          <w:bCs/>
          <w:color w:val="B38B59"/>
        </w:rPr>
        <w:t xml:space="preserve">3. </w:t>
      </w:r>
      <w:r>
        <w:t xml:space="preserve">點擊 啟用，系統會線上驗證金鑰並將其與您的網域綁定。</w:t>
      </w:r>
    </w:p>
    <w:p>
      <w:pPr>
        <w:spacing w:after="200" w:before="120"/>
        <w:jc w:val="center"/>
      </w:pPr>
      <w:r>
        <w:drawing>
          <wp:inline distT="0" distB="0" distL="0" distR="0">
            <wp:extent cx="47625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076450"/>
                    </a:xfrm>
                    <a:prstGeom prst="rect">
                      <a:avLst/>
                    </a:prstGeom>
                  </pic:spPr>
                </pic:pic>
              </a:graphicData>
            </a:graphic>
          </wp:inline>
        </w:drawing>
      </w:r>
    </w:p>
    <w:p>
      <w:pPr>
        <w:spacing w:after="200" w:before="120"/>
        <w:jc w:val="center"/>
      </w:pPr>
      <w:r>
        <w:drawing>
          <wp:inline distT="0" distB="0" distL="0" distR="0">
            <wp:extent cx="47625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1533525"/>
                    </a:xfrm>
                    <a:prstGeom prst="rect">
                      <a:avLst/>
                    </a:prstGeom>
                  </pic:spPr>
                </pic:pic>
              </a:graphicData>
            </a:graphic>
          </wp:inline>
        </w:drawing>
      </w:r>
    </w:p>
    <w:p>
      <w:pPr>
        <w:pStyle w:val="Heading2"/>
        <w:spacing w:after="140" w:before="320"/>
      </w:pPr>
      <w:bookmarkStart w:name="sec15" w:id="1"/>
      <w:r>
        <w:t xml:space="preserve">4.2 更換網域</w:t>
      </w:r>
      <w:bookmarkEnd w:id="1"/>
    </w:p>
    <w:p>
      <w:pPr>
        <w:spacing w:after="160"/>
      </w:pPr>
      <w:r>
        <w:t xml:space="preserve">若您要遷移至新網域名稱，請繼續使用同一組金鑰。Neria 會偵測到變更，並寄送確認信至您的購買信箱。點擊確認連結後，授權即會轉移至新網域。此機制每年最多可使用兩次。</w:t>
      </w:r>
    </w:p>
    <w:p>
      <w:pPr>
        <w:pStyle w:val="Heading2"/>
        <w:spacing w:after="140" w:before="320"/>
      </w:pPr>
      <w:bookmarkStart w:name="sec16" w:id="1"/>
      <w:r>
        <w:t xml:space="preserve">4.3 容錯機制</w:t>
      </w:r>
      <w:bookmarkEnd w:id="1"/>
    </w:p>
    <w:p>
      <w:pPr>
        <w:spacing w:after="160"/>
      </w:pPr>
      <w:r>
        <w:t xml:space="preserve">若授權驗證伺服器暫時無法使用，模組會保留最近一次已知狀態的快取，並持續正常寄送郵件。絕不會因開發商端的故障而導致服務中斷。</w:t>
      </w:r>
    </w:p>
    <w:p>
      <w:r>
        <w:br w:type="page"/>
      </w:r>
    </w:p>
    <w:p>
      <w:pPr>
        <w:pStyle w:val="Heading1"/>
        <w:pageBreakBefore/>
        <w:spacing w:after="200" w:before="500"/>
      </w:pPr>
      <w:bookmarkStart w:name="sec17" w:id="1"/>
      <w:r>
        <w:t xml:space="preserve">5. Neria 後台總覽</w:t>
      </w:r>
      <w:bookmarkEnd w:id="1"/>
    </w:p>
    <w:p>
      <w:pPr>
        <w:spacing w:after="160"/>
      </w:pPr>
      <w:r>
        <w:t xml:space="preserve">Neria 選單以結構化的側邊導覽整合所有功能，以下簡要介紹各個可用分頁。</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8" w:id="1"/>
      <w:r>
        <w:t xml:space="preserve">5.1 分頁清單</w:t>
      </w:r>
      <w:bookmarkEnd w:id="1"/>
    </w:p>
    <w:p>
      <w:pPr>
        <w:pStyle w:val="ListParagraph"/>
        <w:numPr>
          <w:ilvl w:val="0"/>
          <w:numId w:val="2"/>
        </w:numPr>
        <w:spacing w:after="80"/>
      </w:pPr>
      <w:r>
        <w:t xml:space="preserve">首頁 — 儀表板、30 天關鍵績效指標、即將到來的節日、一般設定</w:t>
      </w:r>
    </w:p>
    <w:p>
      <w:pPr>
        <w:pStyle w:val="ListParagraph"/>
        <w:numPr>
          <w:ilvl w:val="0"/>
          <w:numId w:val="2"/>
        </w:numPr>
        <w:spacing w:after="80"/>
      </w:pPr>
      <w:r>
        <w:t xml:space="preserve">設計 — 顏色、標誌、深色模式、容器寬度、快速樣式、即時預覽</w:t>
      </w:r>
    </w:p>
    <w:p>
      <w:pPr>
        <w:pStyle w:val="ListParagraph"/>
        <w:numPr>
          <w:ilvl w:val="0"/>
          <w:numId w:val="2"/>
        </w:numPr>
        <w:spacing w:after="80"/>
      </w:pPr>
      <w:r>
        <w:t xml:space="preserve">字型排版 — 依語言及文字體系（拉丁文、阿拉伯文、日文、韓文、中文）設定字型</w:t>
      </w:r>
    </w:p>
    <w:p>
      <w:pPr>
        <w:pStyle w:val="ListParagraph"/>
        <w:numPr>
          <w:ilvl w:val="0"/>
          <w:numId w:val="2"/>
        </w:numPr>
        <w:spacing w:after="80"/>
      </w:pPr>
      <w:r>
        <w:t xml:space="preserve">翻譯 — 以 19 種語言編輯所有範本文字、DeepL 整合、CSV 匯出／匯入</w:t>
      </w:r>
    </w:p>
    <w:p>
      <w:pPr>
        <w:pStyle w:val="ListParagraph"/>
        <w:numPr>
          <w:ilvl w:val="0"/>
          <w:numId w:val="2"/>
        </w:numPr>
        <w:spacing w:after="80"/>
      </w:pPr>
      <w:r>
        <w:t xml:space="preserve">社群媒體 — 設定插入每封郵件頁尾的社群媒體連結</w:t>
      </w:r>
    </w:p>
    <w:p>
      <w:pPr>
        <w:pStyle w:val="ListParagraph"/>
        <w:numPr>
          <w:ilvl w:val="0"/>
          <w:numId w:val="2"/>
        </w:numPr>
        <w:spacing w:after="80"/>
      </w:pPr>
      <w:r>
        <w:t xml:space="preserve">統計資料 — 關鍵績效指標、追蹤、歸因、分群、流失評分、CLV、送達率</w:t>
      </w:r>
    </w:p>
    <w:p>
      <w:pPr>
        <w:pStyle w:val="ListParagraph"/>
        <w:numPr>
          <w:ilvl w:val="0"/>
          <w:numId w:val="2"/>
        </w:numPr>
        <w:spacing w:after="80"/>
      </w:pPr>
      <w:r>
        <w:t xml:space="preserve">A/B 測試 — 建立並追蹤範本測試</w:t>
      </w:r>
    </w:p>
    <w:p>
      <w:pPr>
        <w:pStyle w:val="ListParagraph"/>
        <w:numPr>
          <w:ilvl w:val="0"/>
          <w:numId w:val="2"/>
        </w:numPr>
        <w:spacing w:after="80"/>
      </w:pPr>
      <w:r>
        <w:t xml:space="preserve">手動寄送 — 依需求寄送給客戶、排程延遲寄送</w:t>
      </w:r>
    </w:p>
    <w:p>
      <w:pPr>
        <w:pStyle w:val="ListParagraph"/>
        <w:numPr>
          <w:ilvl w:val="0"/>
          <w:numId w:val="2"/>
        </w:numPr>
        <w:spacing w:after="80"/>
      </w:pPr>
      <w:r>
        <w:t xml:space="preserve">多客戶端預覽 — 模擬 Gmail、Outlook、Apple Mail、Orange、Yahoo 的渲染效果</w:t>
      </w:r>
    </w:p>
    <w:p>
      <w:pPr>
        <w:pStyle w:val="ListParagraph"/>
        <w:numPr>
          <w:ilvl w:val="0"/>
          <w:numId w:val="2"/>
        </w:numPr>
        <w:spacing w:after="80"/>
      </w:pPr>
      <w:r>
        <w:t xml:space="preserve">客戶紀錄 — 依客戶檢視已收郵件、時間軸、提醒、CSV 匯出</w:t>
      </w:r>
    </w:p>
    <w:p>
      <w:pPr>
        <w:pStyle w:val="ListParagraph"/>
        <w:numPr>
          <w:ilvl w:val="0"/>
          <w:numId w:val="2"/>
        </w:numPr>
        <w:spacing w:after="80"/>
      </w:pPr>
      <w:r>
        <w:t xml:space="preserve">行事曆 — 自動節日郵件（25 個節日，19 種語言）</w:t>
      </w:r>
    </w:p>
    <w:p>
      <w:pPr>
        <w:pStyle w:val="ListParagraph"/>
        <w:numPr>
          <w:ilvl w:val="0"/>
          <w:numId w:val="2"/>
        </w:numPr>
        <w:spacing w:after="80"/>
      </w:pPr>
      <w:r>
        <w:t xml:space="preserve">Webhook — 對 CRM、Zapier、Make 發出通知</w:t>
      </w:r>
    </w:p>
    <w:p>
      <w:pPr>
        <w:pStyle w:val="ListParagraph"/>
        <w:numPr>
          <w:ilvl w:val="0"/>
          <w:numId w:val="2"/>
        </w:numPr>
        <w:spacing w:after="80"/>
      </w:pPr>
      <w:r>
        <w:t xml:space="preserve">客戶分群 — 5 種客戶行為分群儀表板</w:t>
      </w:r>
    </w:p>
    <w:p>
      <w:pPr>
        <w:pStyle w:val="ListParagraph"/>
        <w:numPr>
          <w:ilvl w:val="0"/>
          <w:numId w:val="2"/>
        </w:numPr>
        <w:spacing w:after="80"/>
      </w:pPr>
      <w:r>
        <w:t xml:space="preserve">季節性活動 — 客製化定期活動</w:t>
      </w:r>
    </w:p>
    <w:p>
      <w:pPr>
        <w:pStyle w:val="ListParagraph"/>
        <w:numPr>
          <w:ilvl w:val="0"/>
          <w:numId w:val="2"/>
        </w:numPr>
        <w:spacing w:after="80"/>
      </w:pPr>
      <w:r>
        <w:t xml:space="preserve">退信 — 無效電子郵件地址管理（IMAP + ESP Webhook）</w:t>
      </w:r>
    </w:p>
    <w:p>
      <w:pPr>
        <w:pStyle w:val="ListParagraph"/>
        <w:numPr>
          <w:ilvl w:val="0"/>
          <w:numId w:val="2"/>
        </w:numPr>
        <w:spacing w:after="80"/>
      </w:pPr>
      <w:r>
        <w:t xml:space="preserve">GDPR — 合規稽核與個人資料刪除</w:t>
      </w:r>
    </w:p>
    <w:p>
      <w:pPr>
        <w:pStyle w:val="ListParagraph"/>
        <w:numPr>
          <w:ilvl w:val="0"/>
          <w:numId w:val="2"/>
        </w:numPr>
        <w:spacing w:after="80"/>
      </w:pPr>
      <w:r>
        <w:t xml:space="preserve">學院 — 直接整合於後台的教學與指南</w:t>
      </w:r>
    </w:p>
    <w:p>
      <w:pPr>
        <w:pStyle w:val="ListParagraph"/>
        <w:numPr>
          <w:ilvl w:val="0"/>
          <w:numId w:val="2"/>
        </w:numPr>
        <w:spacing w:after="80"/>
      </w:pPr>
      <w:r>
        <w:t xml:space="preserve">證書 — PDF 真品證書的設定與核發</w:t>
      </w:r>
    </w:p>
    <w:p>
      <w:pPr>
        <w:pStyle w:val="ListParagraph"/>
        <w:numPr>
          <w:ilvl w:val="0"/>
          <w:numId w:val="2"/>
        </w:numPr>
        <w:spacing w:after="80"/>
      </w:pPr>
      <w:r>
        <w:t xml:space="preserve">控制中心 — 選單中各功能的顯示設定</w:t>
      </w:r>
    </w:p>
    <w:p>
      <w:pPr>
        <w:pStyle w:val="ListParagraph"/>
        <w:numPr>
          <w:ilvl w:val="0"/>
          <w:numId w:val="2"/>
        </w:numPr>
        <w:spacing w:after="80"/>
      </w:pPr>
      <w:r>
        <w:t xml:space="preserve">說明 — Watchdog 紀錄、完整診斷、排程權杖</w:t>
      </w:r>
    </w:p>
    <w:p>
      <w:r>
        <w:br w:type="page"/>
      </w:r>
    </w:p>
    <w:p>
      <w:pPr>
        <w:pStyle w:val="Heading1"/>
        <w:pageBreakBefore/>
        <w:spacing w:after="200" w:before="500"/>
      </w:pPr>
      <w:bookmarkStart w:name="sec19" w:id="1"/>
      <w:r>
        <w:t xml:space="preserve">6. 首頁分頁 — 一般設定</w:t>
      </w:r>
      <w:bookmarkEnd w:id="1"/>
    </w:p>
    <w:p>
      <w:pPr>
        <w:spacing w:after="160"/>
      </w:pPr>
      <w:r>
        <w:t xml:space="preserve">首頁分頁是 Neria 的主要儀表板，彙整過去 30 天的關鍵績效指標、即將到來的節日，以及模組的一般設定。</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20" w:id="1"/>
      <w:r>
        <w:t xml:space="preserve">6.1 30 天關鍵績效指標</w:t>
      </w:r>
      <w:bookmarkEnd w:id="1"/>
    </w:p>
    <w:p>
      <w:pPr>
        <w:spacing w:after="160"/>
      </w:pPr>
      <w:r>
        <w:t xml:space="preserve">分頁上方顯示四項核心指標：已寄送郵件數、開啟率、點擊率，以及 19 種語言中已啟用的語言數。這些數字可讓您快速掌握整體寄送狀況。</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21" w:id="1"/>
      <w:r>
        <w:t xml:space="preserve">6.2 語言自動偵測</w:t>
      </w:r>
      <w:bookmarkEnd w:id="1"/>
    </w:p>
    <w:p>
      <w:pPr>
        <w:spacing w:after="160"/>
      </w:pPr>
      <w:r>
        <w:t xml:space="preserve">Neria 會依據客戶情況選擇每封郵件的語言：若客戶已明確選定語言，則使用該語言；否則依收貨地址所在國家判斷。因此，即使店家僅設定單一語言，海外客戶仍可收到以其本國語言撰寫的郵件。</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22" w:id="1"/>
      <w:r>
        <w:t xml:space="preserve">6.3 智慧問候語 — 當地時間</w:t>
      </w:r>
      <w:bookmarkEnd w:id="1"/>
    </w:p>
    <w:p>
      <w:pPr>
        <w:spacing w:after="160"/>
      </w:pPr>
      <w:r>
        <w:t xml:space="preserve">Neria 會依據客戶的當地時間（依收貨地址推算）自動插入合適的問候語，完全不需要修改範本——只要在下方依語言及時段自訂文案即可。</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23" w:id="1"/>
      <w:r>
        <w:t xml:space="preserve">6.4 一般設定</w:t>
      </w:r>
      <w:bookmarkEnd w:id="1"/>
    </w:p>
    <w:p>
      <w:pPr>
        <w:pStyle w:val="ListParagraph"/>
        <w:numPr>
          <w:ilvl w:val="0"/>
          <w:numId w:val="2"/>
        </w:numPr>
        <w:spacing w:after="80"/>
      </w:pPr>
      <w:r>
        <w:t xml:space="preserve">自訂變數：商家可定義自有變數（如 {shop_instagram}、{shop_hashtag} 等），並插入所有範本中。</w:t>
      </w:r>
    </w:p>
    <w:p>
      <w:pPr>
        <w:pStyle w:val="ListParagraph"/>
        <w:numPr>
          <w:ilvl w:val="0"/>
          <w:numId w:val="2"/>
        </w:numPr>
        <w:spacing w:after="80"/>
      </w:pPr>
      <w:r>
        <w:t xml:space="preserve">多寄件人：可依語言或範本設定不同的寄件人姓名／信箱組合。</w:t>
      </w:r>
    </w:p>
    <w:p>
      <w:pPr>
        <w:pStyle w:val="ListParagraph"/>
        <w:numPr>
          <w:ilvl w:val="0"/>
          <w:numId w:val="2"/>
        </w:numPr>
        <w:spacing w:after="80"/>
      </w:pPr>
      <w:r>
        <w:t xml:space="preserve">靜默見證（密件副本）：將每封寄出郵件的密件副本寄送至指定歸檔信箱。</w:t>
      </w:r>
    </w:p>
    <w:p>
      <w:pPr>
        <w:pStyle w:val="ListParagraph"/>
        <w:numPr>
          <w:ilvl w:val="0"/>
          <w:numId w:val="2"/>
        </w:numPr>
        <w:spacing w:after="80"/>
      </w:pPr>
      <w:r>
        <w:t xml:space="preserve">碳足跡：在郵件頁尾顯示相關聲明，並附上抵換頁面連結。</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24" w:id="1"/>
      <w:r>
        <w:t xml:space="preserve">7. 設計分頁 — 視覺識別</w:t>
      </w:r>
      <w:bookmarkEnd w:id="1"/>
    </w:p>
    <w:p>
      <w:pPr>
        <w:spacing w:after="160"/>
      </w:pPr>
      <w:r>
        <w:t xml:space="preserve">設計分頁用於設定店家所寄郵件的整體視覺呈現。任何修改都會透過即時預覽立即反映到所有範本。</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25" w:id="1"/>
      <w:r>
        <w:t xml:space="preserve">7.1 顏色</w:t>
      </w:r>
      <w:bookmarkEnd w:id="1"/>
    </w:p>
    <w:p>
      <w:pPr>
        <w:pStyle w:val="ListParagraph"/>
        <w:numPr>
          <w:ilvl w:val="0"/>
          <w:numId w:val="2"/>
        </w:numPr>
        <w:spacing w:after="80"/>
      </w:pPr>
      <w:r>
        <w:t xml:space="preserve">強調色：用於 CTA 按鈕、連結、強調顯示的金額及促銷代碼。</w:t>
      </w:r>
    </w:p>
    <w:p>
      <w:pPr>
        <w:pStyle w:val="ListParagraph"/>
        <w:numPr>
          <w:ilvl w:val="0"/>
          <w:numId w:val="2"/>
        </w:numPr>
        <w:spacing w:after="80"/>
      </w:pPr>
      <w:r>
        <w:t xml:space="preserve">背景顏色：郵件整體背景色（中央卡片除外，其始終為白色以確保可讀性）。</w:t>
      </w:r>
    </w:p>
    <w:p>
      <w:pPr>
        <w:pStyle w:val="ListParagraph"/>
        <w:numPr>
          <w:ilvl w:val="0"/>
          <w:numId w:val="2"/>
        </w:numPr>
        <w:spacing w:after="80"/>
      </w:pPr>
      <w:r>
        <w:t xml:space="preserve">主要文字及次要文字顏色。</w:t>
      </w:r>
    </w:p>
    <w:p>
      <w:pPr>
        <w:spacing w:after="120"/>
        <w:ind w:left="200"/>
      </w:pPr>
      <w:r>
        <w:rPr>
          <w:b/>
          <w:bCs/>
          <w:color w:val="B38B59"/>
        </w:rPr>
        <w:t xml:space="preserve">1. </w:t>
      </w:r>
      <w:r>
        <w:t xml:space="preserve">點擊相應的顏色選擇器。</w:t>
      </w:r>
    </w:p>
    <w:p>
      <w:pPr>
        <w:spacing w:after="120"/>
        <w:ind w:left="200"/>
      </w:pPr>
      <w:r>
        <w:rPr>
          <w:b/>
          <w:bCs/>
          <w:color w:val="B38B59"/>
        </w:rPr>
        <w:t xml:space="preserve">2. </w:t>
      </w:r>
      <w:r>
        <w:t xml:space="preserve">透過色盤選擇顏色，或直接輸入十六進位色碼（例如 Neria 青銅色 #B38B59）。</w:t>
      </w:r>
    </w:p>
    <w:p>
      <w:pPr>
        <w:spacing w:after="120"/>
        <w:ind w:left="200"/>
      </w:pPr>
      <w:r>
        <w:rPr>
          <w:b/>
          <w:bCs/>
          <w:color w:val="B38B59"/>
        </w:rPr>
        <w:t xml:space="preserve">3. </w:t>
      </w:r>
      <w:r>
        <w:t xml:space="preserve">即時預覽會立即更新，點擊 儲存。</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26" w:id="1"/>
      <w:r>
        <w:t xml:space="preserve">7.2 標誌</w:t>
      </w:r>
      <w:bookmarkEnd w:id="1"/>
    </w:p>
    <w:p>
      <w:pPr>
        <w:spacing w:after="120"/>
        <w:ind w:left="200"/>
      </w:pPr>
      <w:r>
        <w:rPr>
          <w:b/>
          <w:bCs/>
          <w:color w:val="B38B59"/>
        </w:rPr>
        <w:t xml:space="preserve">1. </w:t>
      </w:r>
      <w:r>
        <w:t xml:space="preserve">點擊標誌上傳按鈕。</w:t>
      </w:r>
    </w:p>
    <w:p>
      <w:pPr>
        <w:spacing w:after="120"/>
        <w:ind w:left="200"/>
      </w:pPr>
      <w:r>
        <w:rPr>
          <w:b/>
          <w:bCs/>
          <w:color w:val="B38B59"/>
        </w:rPr>
        <w:t xml:space="preserve">2. </w:t>
      </w:r>
      <w:r>
        <w:t xml:space="preserve">選擇您的標誌檔案（建議使用透明 PNG 格式，最小尺寸 300×100 像素）。</w:t>
      </w:r>
    </w:p>
    <w:p>
      <w:pPr>
        <w:spacing w:after="120"/>
        <w:ind w:left="200"/>
      </w:pPr>
      <w:r>
        <w:rPr>
          <w:b/>
          <w:bCs/>
          <w:color w:val="B38B59"/>
        </w:rPr>
        <w:t xml:space="preserve">3. </w:t>
      </w:r>
      <w:r>
        <w:t xml:space="preserve">標誌會顯示在每封郵件頂部的預覽中，如有需要可調整顯示寬度。</w:t>
      </w:r>
    </w:p>
    <w:p>
      <w:pPr>
        <w:pStyle w:val="Heading2"/>
        <w:spacing w:after="140" w:before="320"/>
      </w:pPr>
      <w:bookmarkStart w:name="sec27" w:id="1"/>
      <w:r>
        <w:t xml:space="preserve">7.3 深色模式</w:t>
      </w:r>
      <w:bookmarkEnd w:id="1"/>
    </w:p>
    <w:p>
      <w:pPr>
        <w:spacing w:after="160"/>
      </w:pPr>
      <w:r>
        <w:t xml:space="preserve">深色模式鎖定可使郵件渲染始終保持淺色主題，即使收件人的郵件用戶端自動套用深色主題也不受影響（強制將 meta-color-scheme 設為 light）。建議標誌或品牌色對反轉較為敏感的店家啟用此功能。</w:t>
      </w:r>
    </w:p>
    <w:p>
      <w:pPr>
        <w:pStyle w:val="Heading2"/>
        <w:spacing w:after="140" w:before="320"/>
      </w:pPr>
      <w:bookmarkStart w:name="sec28" w:id="1"/>
      <w:r>
        <w:t xml:space="preserve">7.4 容器寬度</w:t>
      </w:r>
      <w:bookmarkEnd w:id="1"/>
    </w:p>
    <w:p>
      <w:pPr>
        <w:spacing w:after="160"/>
      </w:pPr>
      <w:r>
        <w:t xml:space="preserve">郵件中央卡片的寬度可在 480 像素至 700 像素之間調整。建議值：600 像素（郵件產業標準）。</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29" w:id="1"/>
      <w:r>
        <w:t xml:space="preserve">7.5 快速樣式 — 一鍵預設方案</w:t>
      </w:r>
      <w:bookmarkEnd w:id="1"/>
    </w:p>
    <w:p>
      <w:pPr>
        <w:spacing w:after="160"/>
      </w:pPr>
      <w:r>
        <w:t xml:space="preserve">六種預設方案可立即套用一套協調的顏色與字型組合：</w:t>
      </w:r>
    </w:p>
    <w:p>
      <w:pPr>
        <w:pStyle w:val="ListParagraph"/>
        <w:numPr>
          <w:ilvl w:val="0"/>
          <w:numId w:val="2"/>
        </w:numPr>
        <w:spacing w:after="80"/>
      </w:pPr>
      <w:r>
        <w:t xml:space="preserve">金色典雅風 — 金色／奶油色調，低調的襯線字體</w:t>
      </w:r>
    </w:p>
    <w:p>
      <w:pPr>
        <w:pStyle w:val="ListParagraph"/>
        <w:numPr>
          <w:ilvl w:val="0"/>
          <w:numId w:val="2"/>
        </w:numPr>
        <w:spacing w:after="80"/>
      </w:pPr>
      <w:r>
        <w:t xml:space="preserve">黑白極簡風 — 現代無襯線字體</w:t>
      </w:r>
    </w:p>
    <w:p>
      <w:pPr>
        <w:pStyle w:val="ListParagraph"/>
        <w:numPr>
          <w:ilvl w:val="0"/>
          <w:numId w:val="2"/>
        </w:numPr>
        <w:spacing w:after="80"/>
      </w:pPr>
      <w:r>
        <w:t xml:space="preserve">海軍藍金色風 — 高端航海風格</w:t>
      </w:r>
    </w:p>
    <w:p>
      <w:pPr>
        <w:pStyle w:val="ListParagraph"/>
        <w:numPr>
          <w:ilvl w:val="0"/>
          <w:numId w:val="2"/>
        </w:numPr>
        <w:spacing w:after="80"/>
      </w:pPr>
      <w:r>
        <w:t xml:space="preserve">波爾多象牙風 — 釀酒莊園、皮件風格</w:t>
      </w:r>
    </w:p>
    <w:p>
      <w:pPr>
        <w:pStyle w:val="ListParagraph"/>
        <w:numPr>
          <w:ilvl w:val="0"/>
          <w:numId w:val="2"/>
        </w:numPr>
        <w:spacing w:after="80"/>
      </w:pPr>
      <w:r>
        <w:t xml:space="preserve">森林綠銅色風 — 自然手工風</w:t>
      </w:r>
    </w:p>
    <w:p>
      <w:pPr>
        <w:pStyle w:val="ListParagraph"/>
        <w:numPr>
          <w:ilvl w:val="0"/>
          <w:numId w:val="2"/>
        </w:numPr>
        <w:spacing w:after="80"/>
      </w:pPr>
      <w:r>
        <w:t xml:space="preserve">粉灰柔美風 — 女性時尚風</w:t>
      </w:r>
    </w:p>
    <w:p>
      <w:pPr>
        <w:spacing w:after="120"/>
        <w:ind w:left="200"/>
      </w:pPr>
      <w:r>
        <w:rPr>
          <w:b/>
          <w:bCs/>
          <w:color w:val="B38B59"/>
        </w:rPr>
        <w:t xml:space="preserve">1. </w:t>
      </w:r>
      <w:r>
        <w:t xml:space="preserve">在快速樣式區域點擊六種樣式之一。</w:t>
      </w:r>
    </w:p>
    <w:p>
      <w:pPr>
        <w:spacing w:after="120"/>
        <w:ind w:left="200"/>
      </w:pPr>
      <w:r>
        <w:rPr>
          <w:b/>
          <w:bCs/>
          <w:color w:val="B38B59"/>
        </w:rPr>
        <w:t xml:space="preserve">2. </w:t>
      </w:r>
      <w:r>
        <w:t xml:space="preserve">即時預覽會立即更新。</w:t>
      </w:r>
    </w:p>
    <w:p>
      <w:pPr>
        <w:spacing w:after="120"/>
        <w:ind w:left="200"/>
      </w:pPr>
      <w:r>
        <w:rPr>
          <w:b/>
          <w:bCs/>
          <w:color w:val="B38B59"/>
        </w:rPr>
        <w:t xml:space="preserve">3. </w:t>
      </w:r>
      <w:r>
        <w:t xml:space="preserve">點擊 套用此樣式 確認，或選擇其他樣式。</w:t>
      </w:r>
    </w:p>
    <w:p>
      <w:pPr>
        <w:spacing w:after="120"/>
        <w:ind w:left="200"/>
      </w:pPr>
      <w:r>
        <w:rPr>
          <w:b/>
          <w:bCs/>
          <w:color w:val="B38B59"/>
        </w:rPr>
        <w:t xml:space="preserve">4. </w:t>
      </w:r>
      <w:r>
        <w:t xml:space="preserve">回復原廠設定 按鈕可隨時將各項設定回復至初始值。</w:t>
      </w:r>
    </w:p>
    <w:p>
      <w:pPr>
        <w:pStyle w:val="Heading2"/>
        <w:spacing w:after="140" w:before="320"/>
      </w:pPr>
      <w:bookmarkStart w:name="sec30" w:id="1"/>
      <w:r>
        <w:t xml:space="preserve">7.6 手寫簽名</w:t>
      </w:r>
      <w:bookmarkEnd w:id="1"/>
    </w:p>
    <w:p>
      <w:pPr>
        <w:spacing w:after="160"/>
      </w:pPr>
      <w:r>
        <w:t xml:space="preserve">Neria 可運用 GD 函式庫及手寫風格字型（Dancing Script、Great Vibes、Sacramento、Pinyon Script），依輸入的姓名產生書法風格的簽名圖像，並插入每封郵件頁尾、結尾問候語之下。</w:t>
      </w:r>
    </w:p>
    <w:p>
      <w:pPr>
        <w:spacing w:after="120"/>
        <w:ind w:left="200"/>
      </w:pPr>
      <w:r>
        <w:rPr>
          <w:b/>
          <w:bCs/>
          <w:color w:val="B38B59"/>
        </w:rPr>
        <w:t xml:space="preserve">1. </w:t>
      </w:r>
      <w:r>
        <w:t xml:space="preserve">在「簽名姓名」欄位輸入需以手寫體呈現的姓名。</w:t>
      </w:r>
    </w:p>
    <w:p>
      <w:pPr>
        <w:spacing w:after="120"/>
        <w:ind w:left="200"/>
      </w:pPr>
      <w:r>
        <w:rPr>
          <w:b/>
          <w:bCs/>
          <w:color w:val="B38B59"/>
        </w:rPr>
        <w:t xml:space="preserve">2. </w:t>
      </w:r>
      <w:r>
        <w:t xml:space="preserve">從 4 種可選字型中選擇一種。</w:t>
      </w:r>
    </w:p>
    <w:p>
      <w:pPr>
        <w:spacing w:after="120"/>
        <w:ind w:left="200"/>
      </w:pPr>
      <w:r>
        <w:rPr>
          <w:b/>
          <w:bCs/>
          <w:color w:val="B38B59"/>
        </w:rPr>
        <w:t xml:space="preserve">3. </w:t>
      </w:r>
      <w:r>
        <w:t xml:space="preserve">調整字級與顏色。</w:t>
      </w:r>
    </w:p>
    <w:p>
      <w:pPr>
        <w:spacing w:after="120"/>
        <w:ind w:left="200"/>
      </w:pPr>
      <w:r>
        <w:rPr>
          <w:b/>
          <w:bCs/>
          <w:color w:val="B38B59"/>
        </w:rPr>
        <w:t xml:space="preserve">4. </w:t>
      </w:r>
      <w:r>
        <w:t xml:space="preserve">點擊 產生預覽，接著點擊 儲存。</w:t>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2162175"/>
                    </a:xfrm>
                    <a:prstGeom prst="rect">
                      <a:avLst/>
                    </a:prstGeom>
                  </pic:spPr>
                </pic:pic>
              </a:graphicData>
            </a:graphic>
          </wp:inline>
        </w:drawing>
      </w:r>
    </w:p>
    <w:p>
      <w:r>
        <w:br w:type="page"/>
      </w:r>
    </w:p>
    <w:p>
      <w:pPr>
        <w:pStyle w:val="Heading1"/>
        <w:pageBreakBefore/>
        <w:spacing w:after="200" w:before="500"/>
      </w:pPr>
      <w:bookmarkStart w:name="sec31" w:id="1"/>
      <w:r>
        <w:t xml:space="preserve">8. 字型排版分頁</w:t>
      </w:r>
      <w:bookmarkEnd w:id="1"/>
    </w:p>
    <w:p>
      <w:pPr>
        <w:spacing w:after="160"/>
      </w:pPr>
      <w:r>
        <w:t xml:space="preserve">字型排版分頁用於依文字體系設定郵件使用的字型。Neria 支援 5 大文字體系：拉丁文、阿拉伯文（右至左）、日文、韓文、簡體／繁體中文。</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32" w:id="1"/>
      <w:r>
        <w:t xml:space="preserve">8.1 字型設定</w:t>
      </w:r>
      <w:bookmarkEnd w:id="1"/>
    </w:p>
    <w:p>
      <w:pPr>
        <w:spacing w:after="120"/>
        <w:ind w:left="200"/>
      </w:pPr>
      <w:r>
        <w:rPr>
          <w:b/>
          <w:bCs/>
          <w:color w:val="B38B59"/>
        </w:rPr>
        <w:t xml:space="preserve">1. </w:t>
      </w:r>
      <w:r>
        <w:t xml:space="preserve">選擇需設定的文字體系（拉丁文、阿拉伯文、日文、韓文、中文）。</w:t>
      </w:r>
    </w:p>
    <w:p>
      <w:pPr>
        <w:spacing w:after="120"/>
        <w:ind w:left="200"/>
      </w:pPr>
      <w:r>
        <w:rPr>
          <w:b/>
          <w:bCs/>
          <w:color w:val="B38B59"/>
        </w:rPr>
        <w:t xml:space="preserve">2. </w:t>
      </w:r>
      <w:r>
        <w:t xml:space="preserve">從下拉選單選擇標題字型（例如：Cormorant Garamond、EB Garamond 等）。</w:t>
      </w:r>
    </w:p>
    <w:p>
      <w:pPr>
        <w:spacing w:after="120"/>
        <w:ind w:left="200"/>
      </w:pPr>
      <w:r>
        <w:rPr>
          <w:b/>
          <w:bCs/>
          <w:color w:val="B38B59"/>
        </w:rPr>
        <w:t xml:space="preserve">3. </w:t>
      </w:r>
      <w:r>
        <w:t xml:space="preserve">選擇內文字型（例如：Lato、Open Sans 等）。</w:t>
      </w:r>
    </w:p>
    <w:p>
      <w:pPr>
        <w:spacing w:after="120"/>
        <w:ind w:left="200"/>
      </w:pPr>
      <w:r>
        <w:rPr>
          <w:b/>
          <w:bCs/>
          <w:color w:val="B38B59"/>
        </w:rPr>
        <w:t xml:space="preserve">4. </w:t>
      </w:r>
      <w:r>
        <w:t xml:space="preserve">預覽區會顯示郵件片段的渲染效果，點擊 儲存。</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62500" cy="2095500"/>
                    </a:xfrm>
                    <a:prstGeom prst="rect">
                      <a:avLst/>
                    </a:prstGeom>
                  </pic:spPr>
                </pic:pic>
              </a:graphicData>
            </a:graphic>
          </wp:inline>
        </w:drawing>
      </w:r>
    </w:p>
    <w:p>
      <w:pPr>
        <w:spacing w:after="180" w:before="120"/>
        <w:ind w:left="360"/>
      </w:pPr>
      <w:r>
        <w:rPr>
          <w:b/>
          <w:bCs/>
          <w:color w:val="B38B59"/>
        </w:rPr>
        <w:t xml:space="preserve">ℹ️  提醒 — </w:t>
      </w:r>
      <w:r>
        <w:t xml:space="preserve">Neria 會自動產生 @font-face 標籤及後備字型堆疊，確保即使在不支援網頁字型的 Outlook 中也能呈現優雅效果。</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762500" cy="209550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762500" cy="2095500"/>
                    </a:xfrm>
                    <a:prstGeom prst="rect">
                      <a:avLst/>
                    </a:prstGeom>
                  </pic:spPr>
                </pic:pic>
              </a:graphicData>
            </a:graphic>
          </wp:inline>
        </w:drawing>
      </w:r>
    </w:p>
    <w:p>
      <w:r>
        <w:br w:type="page"/>
      </w:r>
    </w:p>
    <w:p>
      <w:pPr>
        <w:pStyle w:val="Heading1"/>
        <w:pageBreakBefore/>
        <w:spacing w:after="200" w:before="500"/>
      </w:pPr>
      <w:bookmarkStart w:name="sec33" w:id="1"/>
      <w:r>
        <w:t xml:space="preserve">9. 社群媒體分頁</w:t>
      </w:r>
      <w:bookmarkEnd w:id="1"/>
    </w:p>
    <w:p>
      <w:pPr>
        <w:spacing w:after="160"/>
      </w:pPr>
      <w:r>
        <w:t xml:space="preserve">此分頁用於設定自動插入每封郵件頁尾的社群媒體圖示及連結。最多可支援 9 個平台：Instagram、Facebook、Pinterest、TikTok、YouTube、LinkedIn、X/Twitter、Snapchat、WhatsApp。</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762500" cy="2124075"/>
                    </a:xfrm>
                    <a:prstGeom prst="rect">
                      <a:avLst/>
                    </a:prstGeom>
                  </pic:spPr>
                </pic:pic>
              </a:graphicData>
            </a:graphic>
          </wp:inline>
        </w:drawing>
      </w:r>
    </w:p>
    <w:p>
      <w:pPr>
        <w:spacing w:after="120"/>
        <w:ind w:left="200"/>
      </w:pPr>
      <w:r>
        <w:rPr>
          <w:b/>
          <w:bCs/>
          <w:color w:val="B38B59"/>
        </w:rPr>
        <w:t xml:space="preserve">1. </w:t>
      </w:r>
      <w:r>
        <w:t xml:space="preserve">為每個希望顯示的社群平台輸入完整的個人頁面網址（若要隱藏該平台，請留空）。</w:t>
      </w:r>
    </w:p>
    <w:p>
      <w:pPr>
        <w:spacing w:after="120"/>
        <w:ind w:left="200"/>
      </w:pPr>
      <w:r>
        <w:rPr>
          <w:b/>
          <w:bCs/>
          <w:color w:val="B38B59"/>
        </w:rPr>
        <w:t xml:space="preserve">2. </w:t>
      </w:r>
      <w:r>
        <w:t xml:space="preserve">如有需要，可透過拖曳方式重新排列圖示順序。</w:t>
      </w:r>
    </w:p>
    <w:p>
      <w:pPr>
        <w:spacing w:after="120"/>
        <w:ind w:left="200"/>
      </w:pPr>
      <w:r>
        <w:rPr>
          <w:b/>
          <w:bCs/>
          <w:color w:val="B38B59"/>
        </w:rPr>
        <w:t xml:space="preserve">3. </w:t>
      </w:r>
      <w:r>
        <w:t xml:space="preserve">點擊 儲存，然後寄送一封測試郵件給自己，查看圖示在頁尾的實際呈現效果（預覽分頁中的畫面預覽不會顯示社群圖示）。</w:t>
      </w:r>
    </w:p>
    <w:p>
      <w:pPr>
        <w:spacing w:after="200" w:before="120"/>
        <w:jc w:val="center"/>
      </w:pPr>
      <w:r>
        <w:drawing>
          <wp:inline distT="0" distB="0" distL="0" distR="0">
            <wp:extent cx="4762500" cy="558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762500" cy="5581650"/>
                    </a:xfrm>
                    <a:prstGeom prst="rect">
                      <a:avLst/>
                    </a:prstGeom>
                  </pic:spPr>
                </pic:pic>
              </a:graphicData>
            </a:graphic>
          </wp:inline>
        </w:drawing>
      </w:r>
    </w:p>
    <w:p>
      <w:r>
        <w:br w:type="page"/>
      </w:r>
    </w:p>
    <w:p>
      <w:pPr>
        <w:pStyle w:val="Heading1"/>
        <w:pageBreakBefore/>
        <w:spacing w:after="200" w:before="500"/>
      </w:pPr>
      <w:bookmarkStart w:name="sec34" w:id="1"/>
      <w:r>
        <w:t xml:space="preserve">10. 翻譯分頁 — 19 種語言</w:t>
      </w:r>
      <w:bookmarkEnd w:id="1"/>
    </w:p>
    <w:p>
      <w:pPr>
        <w:spacing w:after="160"/>
      </w:pPr>
      <w:r>
        <w:t xml:space="preserve">翻譯分頁可讓您編輯全部 117 個範本中每一個範本的文字內容，涵蓋全部 19 種可用語言（fr, en, de, it, es, pt, br, gb, ar, ja, ko, zh, tw, ru, tr, sv, no, da, nl），並可在儲存前進行即時預覽。</w:t>
      </w:r>
    </w:p>
    <w:p>
      <w:pPr>
        <w:spacing w:after="200" w:before="120"/>
        <w:jc w:val="center"/>
      </w:pPr>
      <w:r>
        <w:drawing>
          <wp:inline distT="0" distB="0" distL="0" distR="0">
            <wp:extent cx="47625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762500" cy="2066925"/>
                    </a:xfrm>
                    <a:prstGeom prst="rect">
                      <a:avLst/>
                    </a:prstGeom>
                  </pic:spPr>
                </pic:pic>
              </a:graphicData>
            </a:graphic>
          </wp:inline>
        </w:drawing>
      </w:r>
    </w:p>
    <w:p>
      <w:pPr>
        <w:pStyle w:val="Heading2"/>
        <w:spacing w:after="140" w:before="320"/>
      </w:pPr>
      <w:bookmarkStart w:name="sec35" w:id="1"/>
      <w:r>
        <w:t xml:space="preserve">10.1 編輯範本</w:t>
      </w:r>
      <w:bookmarkEnd w:id="1"/>
    </w:p>
    <w:p>
      <w:pPr>
        <w:spacing w:after="120"/>
        <w:ind w:left="200"/>
      </w:pPr>
      <w:r>
        <w:rPr>
          <w:b/>
          <w:bCs/>
          <w:color w:val="B38B59"/>
        </w:rPr>
        <w:t xml:space="preserve">1. </w:t>
      </w:r>
      <w:r>
        <w:t xml:space="preserve">在上方下拉選單選擇語言。</w:t>
      </w:r>
    </w:p>
    <w:p>
      <w:pPr>
        <w:spacing w:after="120"/>
        <w:ind w:left="200"/>
      </w:pPr>
      <w:r>
        <w:rPr>
          <w:b/>
          <w:bCs/>
          <w:color w:val="B38B59"/>
        </w:rPr>
        <w:t xml:space="preserve">2. </w:t>
      </w:r>
      <w:r>
        <w:t xml:space="preserve">從清單中選擇需編輯的範本（或使用全站搜尋功能）。</w:t>
      </w:r>
    </w:p>
    <w:p>
      <w:pPr>
        <w:spacing w:after="120"/>
        <w:ind w:left="200"/>
      </w:pPr>
      <w:r>
        <w:rPr>
          <w:b/>
          <w:bCs/>
          <w:color w:val="B38B59"/>
        </w:rPr>
        <w:t xml:space="preserve">3. </w:t>
      </w:r>
      <w:r>
        <w:t xml:space="preserve">點擊 修改，編輯器隨即開啟，包含以下欄位：主旨、內文（HTML）、純文字內文。</w:t>
      </w:r>
    </w:p>
    <w:p>
      <w:pPr>
        <w:spacing w:after="120"/>
        <w:ind w:left="200"/>
      </w:pPr>
      <w:r>
        <w:rPr>
          <w:b/>
          <w:bCs/>
          <w:color w:val="B38B59"/>
        </w:rPr>
        <w:t xml:space="preserve">4. </w:t>
      </w:r>
      <w:r>
        <w:t xml:space="preserve">修改文字內容，可用變數（如 {firstname}、{order_reference} 等）會顯示在右側清單中。</w:t>
      </w:r>
    </w:p>
    <w:p>
      <w:pPr>
        <w:spacing w:after="120"/>
        <w:ind w:left="200"/>
      </w:pPr>
      <w:r>
        <w:rPr>
          <w:b/>
          <w:bCs/>
          <w:color w:val="B38B59"/>
        </w:rPr>
        <w:t xml:space="preserve">5. </w:t>
      </w:r>
      <w:r>
        <w:t xml:space="preserve">即時預覽會隨每次輸入即時更新，點擊 儲存。</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762500" cy="2105025"/>
                    </a:xfrm>
                    <a:prstGeom prst="rect">
                      <a:avLst/>
                    </a:prstGeom>
                  </pic:spPr>
                </pic:pic>
              </a:graphicData>
            </a:graphic>
          </wp:inline>
        </w:drawing>
      </w:r>
    </w:p>
    <w:p>
      <w:pPr>
        <w:pStyle w:val="Heading2"/>
        <w:spacing w:after="140" w:before="320"/>
      </w:pPr>
      <w:bookmarkStart w:name="sec36" w:id="1"/>
      <w:r>
        <w:t xml:space="preserve">10.2 DeepL 自動翻譯</w:t>
      </w:r>
      <w:bookmarkEnd w:id="1"/>
    </w:p>
    <w:p>
      <w:pPr>
        <w:spacing w:after="120"/>
        <w:ind w:left="200"/>
      </w:pPr>
      <w:r>
        <w:rPr>
          <w:b/>
          <w:bCs/>
          <w:color w:val="B38B59"/>
        </w:rPr>
        <w:t xml:space="preserve">1. </w:t>
      </w:r>
      <w:r>
        <w:t xml:space="preserve">在編輯器中點擊 使用 DeepL 翻譯 按鈕。</w:t>
      </w:r>
    </w:p>
    <w:p>
      <w:pPr>
        <w:spacing w:after="120"/>
        <w:ind w:left="200"/>
      </w:pPr>
      <w:r>
        <w:rPr>
          <w:b/>
          <w:bCs/>
          <w:color w:val="B38B59"/>
        </w:rPr>
        <w:t xml:space="preserve">2. </w:t>
      </w:r>
      <w:r>
        <w:t xml:space="preserve">Neria 會將原文傳送至 DeepL API，並自動填入目標語言欄位。</w:t>
      </w:r>
    </w:p>
    <w:p>
      <w:pPr>
        <w:spacing w:after="120"/>
        <w:ind w:left="200"/>
      </w:pPr>
      <w:r>
        <w:rPr>
          <w:b/>
          <w:bCs/>
          <w:color w:val="B38B59"/>
        </w:rPr>
        <w:t xml:space="preserve">3. </w:t>
      </w:r>
      <w:r>
        <w:t xml:space="preserve">儲存前請檢查譯文並依需求調整。</w:t>
      </w:r>
    </w:p>
    <w:p>
      <w:pPr>
        <w:spacing w:after="180" w:before="120"/>
        <w:ind w:left="360"/>
      </w:pPr>
      <w:r>
        <w:rPr>
          <w:b/>
          <w:bCs/>
          <w:color w:val="B38B59"/>
        </w:rPr>
        <w:t xml:space="preserve">ℹ️  提醒 — </w:t>
      </w:r>
      <w:r>
        <w:t xml:space="preserve">需在 首頁分頁 → 一般設定 → DeepL 金鑰 中設定 DeepL Free API 金鑰（每月免費額度為 500,000 字元）。</w:t>
      </w:r>
    </w:p>
    <w:p>
      <w:pPr>
        <w:pStyle w:val="Heading2"/>
        <w:spacing w:after="140" w:before="320"/>
      </w:pPr>
      <w:bookmarkStart w:name="sec37" w:id="1"/>
      <w:r>
        <w:t xml:space="preserve">10.3 CSV 匯出與匯入</w:t>
      </w:r>
      <w:bookmarkEnd w:id="1"/>
    </w:p>
    <w:p>
      <w:pPr>
        <w:spacing w:after="120"/>
        <w:ind w:left="200"/>
      </w:pPr>
      <w:r>
        <w:rPr>
          <w:b/>
          <w:bCs/>
          <w:color w:val="B38B59"/>
        </w:rPr>
        <w:t xml:space="preserve">1. </w:t>
      </w:r>
      <w:r>
        <w:t xml:space="preserve">點擊 匯出 CSV 可下載某一語言的全部翻譯內容。</w:t>
      </w:r>
    </w:p>
    <w:p>
      <w:pPr>
        <w:spacing w:after="120"/>
        <w:ind w:left="200"/>
      </w:pPr>
      <w:r>
        <w:rPr>
          <w:b/>
          <w:bCs/>
          <w:color w:val="B38B59"/>
        </w:rPr>
        <w:t xml:space="preserve">2. </w:t>
      </w:r>
      <w:r>
        <w:t xml:space="preserve">在 Excel 或 Google 試算表中編輯 CSV 檔案（A 欄：鍵值，B 欄：譯文）。</w:t>
      </w:r>
    </w:p>
    <w:p>
      <w:pPr>
        <w:spacing w:after="120"/>
        <w:ind w:left="200"/>
      </w:pPr>
      <w:r>
        <w:rPr>
          <w:b/>
          <w:bCs/>
          <w:color w:val="B38B59"/>
        </w:rPr>
        <w:t xml:space="preserve">3. </w:t>
      </w:r>
      <w:r>
        <w:t xml:space="preserve">點擊 匯入 CSV 並選擇修改後的檔案，翻譯內容將批次更新。</w:t>
      </w:r>
    </w:p>
    <w:p>
      <w:pPr>
        <w:pStyle w:val="Heading2"/>
        <w:spacing w:after="140" w:before="320"/>
      </w:pPr>
      <w:bookmarkStart w:name="sec38" w:id="1"/>
      <w:r>
        <w:t xml:space="preserve">10.4 將範本加入黑名單</w:t>
      </w:r>
      <w:bookmarkEnd w:id="1"/>
    </w:p>
    <w:p>
      <w:pPr>
        <w:spacing w:after="160"/>
      </w:pPr>
      <w:r>
        <w:t xml:space="preserve">如您希望某個特定範本（全域或僅針對某一語言）改由 PrestaShop 原生系統管理，而非 Neria，請前往 首頁 → 範本黑名單：</w:t>
      </w:r>
    </w:p>
    <w:p>
      <w:pPr>
        <w:spacing w:after="120"/>
        <w:ind w:left="200"/>
      </w:pPr>
      <w:r>
        <w:rPr>
          <w:b/>
          <w:bCs/>
          <w:color w:val="B38B59"/>
        </w:rPr>
        <w:t xml:space="preserve">1. </w:t>
      </w:r>
      <w:r>
        <w:t xml:space="preserve">在下拉清單中選擇該範本。</w:t>
      </w:r>
    </w:p>
    <w:p>
      <w:pPr>
        <w:spacing w:after="120"/>
        <w:ind w:left="200"/>
      </w:pPr>
      <w:r>
        <w:rPr>
          <w:b/>
          <w:bCs/>
          <w:color w:val="B38B59"/>
        </w:rPr>
        <w:t xml:space="preserve">2. </w:t>
      </w:r>
      <w:r>
        <w:t xml:space="preserve">選擇特定語言，或保留「所有語言」以進行全域封鎖。</w:t>
      </w:r>
    </w:p>
    <w:p>
      <w:pPr>
        <w:spacing w:after="120"/>
        <w:ind w:left="200"/>
      </w:pPr>
      <w:r>
        <w:rPr>
          <w:b/>
          <w:bCs/>
          <w:color w:val="B38B59"/>
        </w:rPr>
        <w:t xml:space="preserve">3. </w:t>
      </w:r>
      <w:r>
        <w:t xml:space="preserve">點擊 新增，此後該郵件將由 PrestaShop 原生接管處理。</w:t>
      </w:r>
    </w:p>
    <w:p>
      <w:pPr>
        <w:spacing w:after="120"/>
        <w:ind w:left="200"/>
      </w:pPr>
      <w:r>
        <w:rPr>
          <w:b/>
          <w:bCs/>
          <w:color w:val="B38B59"/>
        </w:rPr>
        <w:t xml:space="preserve">4. </w:t>
      </w:r>
      <w:r>
        <w:t xml:space="preserve">如需重新啟用，於有效規則表中移除該規則即可。</w:t>
      </w:r>
    </w:p>
    <w:p>
      <w:pPr>
        <w:spacing w:after="200" w:before="120"/>
        <w:jc w:val="center"/>
      </w:pPr>
      <w:r>
        <w:drawing>
          <wp:inline distT="0" distB="0" distL="0" distR="0">
            <wp:extent cx="47625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762500" cy="800100"/>
                    </a:xfrm>
                    <a:prstGeom prst="rect">
                      <a:avLst/>
                    </a:prstGeom>
                  </pic:spPr>
                </pic:pic>
              </a:graphicData>
            </a:graphic>
          </wp:inline>
        </w:drawing>
      </w:r>
    </w:p>
    <w:p>
      <w:pPr>
        <w:pStyle w:val="Heading2"/>
        <w:spacing w:after="140" w:before="320"/>
      </w:pPr>
      <w:bookmarkStart w:name="sec39" w:id="1"/>
      <w:r>
        <w:t xml:space="preserve">10.5 翻譯紀錄</w:t>
      </w:r>
      <w:bookmarkEnd w:id="1"/>
    </w:p>
    <w:p>
      <w:pPr>
        <w:spacing w:after="160"/>
      </w:pPr>
      <w:r>
        <w:t xml:space="preserve">每次翻譯修改皆會附上時間戳記錄。您可透過任一範本編輯器中的 歷史紀錄 按鈕查看相關紀錄。</w:t>
      </w:r>
    </w:p>
    <w:p>
      <w:r>
        <w:br w:type="page"/>
      </w:r>
    </w:p>
    <w:p>
      <w:pPr>
        <w:pStyle w:val="Heading1"/>
        <w:pageBreakBefore/>
        <w:spacing w:after="200" w:before="500"/>
      </w:pPr>
      <w:bookmarkStart w:name="sec40" w:id="1"/>
      <w:r>
        <w:t xml:space="preserve">11. 品牌語氣識別</w:t>
      </w:r>
      <w:bookmarkEnd w:id="1"/>
    </w:p>
    <w:p>
      <w:pPr>
        <w:spacing w:after="160"/>
      </w:pPr>
      <w:r>
        <w:t xml:space="preserve">語氣識別功能可依語言定義禁用詞、偏好詞及編輯語氣備註。Neria 會自動掃描既有翻譯並標示不一致之處，全程無需借助外部 AI。</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762500" cy="2124075"/>
                    </a:xfrm>
                    <a:prstGeom prst="rect">
                      <a:avLst/>
                    </a:prstGeom>
                  </pic:spPr>
                </pic:pic>
              </a:graphicData>
            </a:graphic>
          </wp:inline>
        </w:drawing>
      </w:r>
    </w:p>
    <w:p>
      <w:pPr>
        <w:spacing w:after="120"/>
        <w:ind w:left="200"/>
      </w:pPr>
      <w:r>
        <w:rPr>
          <w:b/>
          <w:bCs/>
          <w:color w:val="B38B59"/>
        </w:rPr>
        <w:t xml:space="preserve">1. </w:t>
      </w:r>
      <w:r>
        <w:t xml:space="preserve">在語氣識別區域選擇語言。</w:t>
      </w:r>
    </w:p>
    <w:p>
      <w:pPr>
        <w:spacing w:after="120"/>
        <w:ind w:left="200"/>
      </w:pPr>
      <w:r>
        <w:rPr>
          <w:b/>
          <w:bCs/>
          <w:color w:val="B38B59"/>
        </w:rPr>
        <w:t xml:space="preserve">2. </w:t>
      </w:r>
      <w:r>
        <w:t xml:space="preserve">輸入以逗號分隔的禁用詞（例如：「便宜」、「促銷」、「清倉」）。</w:t>
      </w:r>
    </w:p>
    <w:p>
      <w:pPr>
        <w:spacing w:after="120"/>
        <w:ind w:left="200"/>
      </w:pPr>
      <w:r>
        <w:rPr>
          <w:b/>
          <w:bCs/>
          <w:color w:val="B38B59"/>
        </w:rPr>
        <w:t xml:space="preserve">3. </w:t>
      </w:r>
      <w:r>
        <w:t xml:space="preserve">輸入偏好詞（例如：「限量」、「手工打造」、「量身訂製」）。</w:t>
      </w:r>
    </w:p>
    <w:p>
      <w:pPr>
        <w:spacing w:after="120"/>
        <w:ind w:left="200"/>
      </w:pPr>
      <w:r>
        <w:rPr>
          <w:b/>
          <w:bCs/>
          <w:color w:val="B38B59"/>
        </w:rPr>
        <w:t xml:space="preserve">4. </w:t>
      </w:r>
      <w:r>
        <w:t xml:space="preserve">加入語氣備註（例如：「一律使用敬語」、「不使用驚嘆號」）。</w:t>
      </w:r>
    </w:p>
    <w:p>
      <w:pPr>
        <w:spacing w:after="120"/>
        <w:ind w:left="200"/>
      </w:pPr>
      <w:r>
        <w:rPr>
          <w:b/>
          <w:bCs/>
          <w:color w:val="B38B59"/>
        </w:rPr>
        <w:t xml:space="preserve">5. </w:t>
      </w:r>
      <w:r>
        <w:t xml:space="preserve">點擊 啟動回溯稽核，即可分析該語言既有的全部範本。</w:t>
      </w:r>
    </w:p>
    <w:p>
      <w:pPr>
        <w:spacing w:after="120"/>
        <w:ind w:left="200"/>
      </w:pPr>
      <w:r>
        <w:rPr>
          <w:b/>
          <w:bCs/>
          <w:color w:val="B38B59"/>
        </w:rPr>
        <w:t xml:space="preserve">6. </w:t>
      </w:r>
      <w:r>
        <w:t xml:space="preserve">Neria 會列出含有禁用詞的範本清單及其上下文。</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762500" cy="2105025"/>
                    </a:xfrm>
                    <a:prstGeom prst="rect">
                      <a:avLst/>
                    </a:prstGeom>
                  </pic:spPr>
                </pic:pic>
              </a:graphicData>
            </a:graphic>
          </wp:inline>
        </w:drawing>
      </w:r>
    </w:p>
    <w:p>
      <w:r>
        <w:br w:type="page"/>
      </w:r>
    </w:p>
    <w:p>
      <w:pPr>
        <w:pStyle w:val="Heading1"/>
        <w:pageBreakBefore/>
        <w:spacing w:after="200" w:before="500"/>
      </w:pPr>
      <w:bookmarkStart w:name="sec41" w:id="1"/>
      <w:r>
        <w:t xml:space="preserve">12. 手動寄送分頁</w:t>
      </w:r>
      <w:bookmarkEnd w:id="1"/>
    </w:p>
    <w:p>
      <w:pPr>
        <w:spacing w:after="160"/>
      </w:pPr>
      <w:r>
        <w:t xml:space="preserve">手動寄送分頁可讓您從後台立即或延遲寄送任一郵件範本給任一客戶。</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762500" cy="2152650"/>
                    </a:xfrm>
                    <a:prstGeom prst="rect">
                      <a:avLst/>
                    </a:prstGeom>
                  </pic:spPr>
                </pic:pic>
              </a:graphicData>
            </a:graphic>
          </wp:inline>
        </w:drawing>
      </w:r>
    </w:p>
    <w:p>
      <w:pPr>
        <w:spacing w:after="120"/>
        <w:ind w:left="200"/>
      </w:pPr>
      <w:r>
        <w:rPr>
          <w:b/>
          <w:bCs/>
          <w:color w:val="B38B59"/>
        </w:rPr>
        <w:t xml:space="preserve">1. </w:t>
      </w:r>
      <w:r>
        <w:t xml:space="preserve">在客戶欄位開始輸入收件人的姓名或電子郵件地址，自動完成功能會提示相符的客戶。</w:t>
      </w:r>
    </w:p>
    <w:p>
      <w:pPr>
        <w:spacing w:after="120"/>
        <w:ind w:left="200"/>
      </w:pPr>
      <w:r>
        <w:rPr>
          <w:b/>
          <w:bCs/>
          <w:color w:val="B38B59"/>
        </w:rPr>
        <w:t xml:space="preserve">2. </w:t>
      </w:r>
      <w:r>
        <w:t xml:space="preserve">從下拉清單選擇需寄送的範本。</w:t>
      </w:r>
    </w:p>
    <w:p>
      <w:pPr>
        <w:spacing w:after="120"/>
        <w:ind w:left="200"/>
      </w:pPr>
      <w:r>
        <w:rPr>
          <w:b/>
          <w:bCs/>
          <w:color w:val="B38B59"/>
        </w:rPr>
        <w:t xml:space="preserve">3. </w:t>
      </w:r>
      <w:r>
        <w:t xml:space="preserve">若該範本需要特定變數（訂單編號、金額等），請填寫顯示的欄位。</w:t>
      </w:r>
    </w:p>
    <w:p>
      <w:pPr>
        <w:spacing w:after="120"/>
        <w:ind w:left="200"/>
      </w:pPr>
      <w:r>
        <w:rPr>
          <w:b/>
          <w:bCs/>
          <w:color w:val="B38B59"/>
        </w:rPr>
        <w:t xml:space="preserve">4. </w:t>
      </w:r>
      <w:r>
        <w:t xml:space="preserve">選擇寄送語言（預設為客戶的偏好語言）。</w:t>
      </w:r>
    </w:p>
    <w:p>
      <w:pPr>
        <w:spacing w:after="120"/>
        <w:ind w:left="200"/>
      </w:pPr>
      <w:r>
        <w:rPr>
          <w:b/>
          <w:bCs/>
          <w:color w:val="B38B59"/>
        </w:rPr>
        <w:t xml:space="preserve">5. </w:t>
      </w:r>
      <w:r>
        <w:t xml:space="preserve">選用：勾選 排程，設定延遲寄送的日期與時間。</w:t>
      </w:r>
    </w:p>
    <w:p>
      <w:pPr>
        <w:spacing w:after="120"/>
        <w:ind w:left="200"/>
      </w:pPr>
      <w:r>
        <w:rPr>
          <w:b/>
          <w:bCs/>
          <w:color w:val="B38B59"/>
        </w:rPr>
        <w:t xml:space="preserve">6. </w:t>
      </w:r>
      <w:r>
        <w:t xml:space="preserve">點擊 預覽 以確認渲染效果，接著點擊 寄送。</w:t>
      </w:r>
    </w:p>
    <w:p>
      <w:pPr>
        <w:spacing w:after="180" w:before="120"/>
        <w:ind w:left="360"/>
      </w:pPr>
      <w:r>
        <w:rPr>
          <w:b/>
          <w:bCs/>
          <w:color w:val="B38B59"/>
        </w:rPr>
        <w:t xml:space="preserve">ℹ️  提醒 — </w:t>
      </w:r>
      <w:r>
        <w:t xml:space="preserve">Neria 會偵測是否已向同一客戶近期寄送過相同郵件，並在寄送前顯示可能重複寄送的警告。</w:t>
      </w:r>
    </w:p>
    <w:p>
      <w:r>
        <w:br w:type="page"/>
      </w:r>
    </w:p>
    <w:p>
      <w:pPr>
        <w:pStyle w:val="Heading1"/>
        <w:pageBreakBefore/>
        <w:spacing w:after="200" w:before="500"/>
      </w:pPr>
      <w:bookmarkStart w:name="sec42" w:id="1"/>
      <w:r>
        <w:t xml:space="preserve">13. 多客戶端預覽分頁</w:t>
      </w:r>
      <w:bookmarkEnd w:id="1"/>
    </w:p>
    <w:p>
      <w:pPr>
        <w:spacing w:after="160"/>
      </w:pPr>
      <w:r>
        <w:t xml:space="preserve">此分頁可模擬任一範本在 10 種不同郵件用戶端（Apple Mail、Gmail、Outlook Desktop、Orange Mail、Yahoo Mail、Outlook Web（Hotmail/Live/MSN）、QQ Mail、Mail.ru、Samsung Email、GMX/Web.de）中的渲染效果。CSS 會針對每個模擬用戶端在伺服器端內嵌處理，不會有任何資料傳送至外部。</w:t>
      </w:r>
    </w:p>
    <w:p>
      <w:pPr>
        <w:spacing w:after="200" w:before="120"/>
        <w:jc w:val="center"/>
      </w:pPr>
      <w:r>
        <w:drawing>
          <wp:inline distT="0" distB="0" distL="0" distR="0">
            <wp:extent cx="47625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762500" cy="1943100"/>
                    </a:xfrm>
                    <a:prstGeom prst="rect">
                      <a:avLst/>
                    </a:prstGeom>
                  </pic:spPr>
                </pic:pic>
              </a:graphicData>
            </a:graphic>
          </wp:inline>
        </w:drawing>
      </w:r>
    </w:p>
    <w:p>
      <w:pPr>
        <w:spacing w:after="120"/>
        <w:ind w:left="200"/>
      </w:pPr>
      <w:r>
        <w:rPr>
          <w:b/>
          <w:bCs/>
          <w:color w:val="B38B59"/>
        </w:rPr>
        <w:t xml:space="preserve">1. </w:t>
      </w:r>
      <w:r>
        <w:t xml:space="preserve">從下拉清單選擇需預覽的範本。</w:t>
      </w:r>
    </w:p>
    <w:p>
      <w:pPr>
        <w:spacing w:after="120"/>
        <w:ind w:left="200"/>
      </w:pPr>
      <w:r>
        <w:rPr>
          <w:b/>
          <w:bCs/>
          <w:color w:val="B38B59"/>
        </w:rPr>
        <w:t xml:space="preserve">2. </w:t>
      </w:r>
      <w:r>
        <w:t xml:space="preserve">選擇語言。</w:t>
      </w:r>
    </w:p>
    <w:p>
      <w:pPr>
        <w:spacing w:after="120"/>
        <w:ind w:left="200"/>
      </w:pPr>
      <w:r>
        <w:rPr>
          <w:b/>
          <w:bCs/>
          <w:color w:val="B38B59"/>
        </w:rPr>
        <w:t xml:space="preserve">3. </w:t>
      </w:r>
      <w:r>
        <w:t xml:space="preserve">點擊 預覽，10 種渲染效果會以格狀方式呈現。</w:t>
      </w:r>
    </w:p>
    <w:p>
      <w:pPr>
        <w:spacing w:after="120"/>
        <w:ind w:left="200"/>
      </w:pPr>
      <w:r>
        <w:rPr>
          <w:b/>
          <w:bCs/>
          <w:color w:val="B38B59"/>
        </w:rPr>
        <w:t xml:space="preserve">4. </w:t>
      </w:r>
      <w:r>
        <w:t xml:space="preserve">點擊任一渲染效果即可放大檢視並捲動瀏覽完整郵件。</w:t>
      </w:r>
    </w:p>
    <w:p>
      <w:pPr>
        <w:spacing w:after="200" w:before="120"/>
        <w:jc w:val="center"/>
      </w:pPr>
      <w:r>
        <w:drawing>
          <wp:inline distT="0" distB="0" distL="0" distR="0">
            <wp:extent cx="4762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762500" cy="1962150"/>
                    </a:xfrm>
                    <a:prstGeom prst="rect">
                      <a:avLst/>
                    </a:prstGeom>
                  </pic:spPr>
                </pic:pic>
              </a:graphicData>
            </a:graphic>
          </wp:inline>
        </w:drawing>
      </w:r>
    </w:p>
    <w:p>
      <w:pPr>
        <w:pStyle w:val="Heading2"/>
        <w:spacing w:after="140" w:before="320"/>
      </w:pPr>
      <w:bookmarkStart w:name="sec43" w:id="1"/>
      <w:r>
        <w:t xml:space="preserve">13.1 模擬深色模式</w:t>
      </w:r>
      <w:bookmarkEnd w:id="1"/>
    </w:p>
    <w:p>
      <w:pPr>
        <w:spacing w:after="160"/>
      </w:pPr>
      <w:r>
        <w:t xml:space="preserve">模擬深色模式（所有用戶端） 按鈕可將顯示切換為深色主題，用以檢查渲染是否依然清晰可讀、品牌顏色是否未出現不良反轉。</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762500" cy="2105025"/>
                    </a:xfrm>
                    <a:prstGeom prst="rect">
                      <a:avLst/>
                    </a:prstGeom>
                  </pic:spPr>
                </pic:pic>
              </a:graphicData>
            </a:graphic>
          </wp:inline>
        </w:drawing>
      </w:r>
    </w:p>
    <w:p>
      <w:r>
        <w:br w:type="page"/>
      </w:r>
    </w:p>
    <w:p>
      <w:pPr>
        <w:pStyle w:val="Heading1"/>
        <w:pageBreakBefore/>
        <w:spacing w:after="200" w:before="500"/>
      </w:pPr>
      <w:bookmarkStart w:name="sec44" w:id="1"/>
      <w:r>
        <w:t xml:space="preserve">14. 行為觸發自動化</w:t>
      </w:r>
      <w:bookmarkEnd w:id="1"/>
    </w:p>
    <w:p>
      <w:pPr>
        <w:spacing w:after="160"/>
      </w:pPr>
      <w:r>
        <w:t xml:space="preserve">⚙ 自動化 分頁彙整了 Neria 行為型排程所觸發的全部 21 項每日作業。每項自動化皆配有獨立的開／關開關、今日及累計已寄送郵件數計數器，以及觸發指示器。</w:t>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762500" cy="2162175"/>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762500" cy="2152650"/>
                    </a:xfrm>
                    <a:prstGeom prst="rect">
                      <a:avLst/>
                    </a:prstGeom>
                  </pic:spPr>
                </pic:pic>
              </a:graphicData>
            </a:graphic>
          </wp:inline>
        </w:drawing>
      </w:r>
    </w:p>
    <w:p>
      <w:pPr>
        <w:spacing w:after="180" w:before="120"/>
        <w:ind w:left="360"/>
      </w:pPr>
      <w:r>
        <w:rPr>
          <w:b/>
          <w:bCs/>
          <w:color w:val="B38B59"/>
        </w:rPr>
        <w:t xml:space="preserve">ℹ️  提醒 — </w:t>
      </w:r>
      <w:r>
        <w:t xml:space="preserve">點擊「立即強制執行」按鈕會立即觸發目前店家所有已啟用的排程作業。最後三列（購買傾向評分、客戶分群、風險評分）不會寄送郵件——它們僅重新計算資料庫中的內部評分，並以「⚙ 計算中」取代按鈕顯示。</w:t>
      </w:r>
    </w:p>
    <w:p>
      <w:pPr>
        <w:pStyle w:val="Heading2"/>
        <w:spacing w:after="140" w:before="320"/>
      </w:pPr>
      <w:bookmarkStart w:name="sec45" w:id="1"/>
      <w:r>
        <w:t xml:space="preserve">14.1 伺服器排程設定</w:t>
      </w:r>
      <w:bookmarkEnd w:id="1"/>
    </w:p>
    <w:p>
      <w:pPr>
        <w:spacing w:after="160"/>
      </w:pPr>
      <w:r>
        <w:t xml:space="preserve">為確保每日執行，請在您的伺服器上設定排程作業。驗證權杖可於 說明分頁 → 排程設定 中取得。</w:t>
      </w:r>
    </w:p>
    <w:p>
      <w:pPr>
        <w:spacing w:after="180" w:before="120"/>
        <w:ind w:left="360"/>
      </w:pPr>
      <w:r>
        <w:rPr>
          <w:b/>
          <w:bCs/>
          <w:color w:val="B38B59"/>
        </w:rPr>
        <w:t xml:space="preserve">ℹ️  提醒 — </w:t>
      </w:r>
      <w:r>
        <w:t xml:space="preserve">在 O2switch 上，請從 cPanel → Cron 排程 中新增作業。建議頻率：每日一次，08:00。</w:t>
      </w:r>
    </w:p>
    <w:p>
      <w:pPr>
        <w:pStyle w:val="Heading2"/>
        <w:spacing w:after="140" w:before="320"/>
      </w:pPr>
      <w:bookmarkStart w:name="sec46" w:id="1"/>
      <w:r>
        <w:t xml:space="preserve">14.2 客戶生日</w:t>
      </w:r>
      <w:bookmarkEnd w:id="1"/>
    </w:p>
    <w:p>
      <w:pPr>
        <w:spacing w:after="160"/>
      </w:pPr>
      <w:r>
        <w:t xml:space="preserve">系統提供三種生日郵件，各自配有獨立開關：</w:t>
      </w:r>
    </w:p>
    <w:p>
      <w:pPr>
        <w:pStyle w:val="ListParagraph"/>
        <w:numPr>
          <w:ilvl w:val="0"/>
          <w:numId w:val="2"/>
        </w:numPr>
        <w:spacing w:after="80"/>
      </w:pPr>
      <w:r>
        <w:t xml:space="preserve">客戶生日（birthday）：於客戶生日當天寄送，附上可自訂的折扣優惠券。</w:t>
      </w:r>
    </w:p>
    <w:p>
      <w:pPr>
        <w:pStyle w:val="ListParagraph"/>
        <w:numPr>
          <w:ilvl w:val="0"/>
          <w:numId w:val="2"/>
        </w:numPr>
        <w:spacing w:after="80"/>
      </w:pPr>
      <w:r>
        <w:t xml:space="preserve">首次訂單一週年（first_anniversary）：於首次訂單後恰好滿一年時寄送。</w:t>
      </w:r>
    </w:p>
    <w:p>
      <w:pPr>
        <w:pStyle w:val="ListParagraph"/>
        <w:numPr>
          <w:ilvl w:val="0"/>
          <w:numId w:val="2"/>
        </w:numPr>
        <w:spacing w:after="80"/>
      </w:pPr>
      <w:r>
        <w:t xml:space="preserve">關係週年紀念（relationship_anniversary）：自首次購買日起每年寄送（第 2 年、第 3 年等）。</w:t>
      </w:r>
    </w:p>
    <w:p>
      <w:pPr>
        <w:pStyle w:val="Heading2"/>
        <w:spacing w:after="140" w:before="320"/>
      </w:pPr>
      <w:bookmarkStart w:name="sec47" w:id="1"/>
      <w:r>
        <w:t xml:space="preserve">14.3 棄購購物車 — 三波提醒</w:t>
      </w:r>
      <w:bookmarkEnd w:id="1"/>
    </w:p>
    <w:p>
      <w:pPr>
        <w:spacing w:after="160"/>
      </w:pPr>
      <w:r>
        <w:t xml:space="preserve">購物車遭棄購後將自動寄送三封提醒郵件，並嚴格執行去重處理（同一客戶不會針對同一購物車收到兩封提醒郵件）：</w:t>
      </w:r>
    </w:p>
    <w:p>
      <w:pPr>
        <w:pStyle w:val="ListParagraph"/>
        <w:numPr>
          <w:ilvl w:val="0"/>
          <w:numId w:val="2"/>
        </w:numPr>
        <w:spacing w:after="80"/>
      </w:pPr>
      <w:r>
        <w:t xml:space="preserve">第一波 — abandoned_cart_1：棄購後 1 小時寄送（溫和提醒）。</w:t>
      </w:r>
    </w:p>
    <w:p>
      <w:pPr>
        <w:pStyle w:val="ListParagraph"/>
        <w:numPr>
          <w:ilvl w:val="0"/>
          <w:numId w:val="2"/>
        </w:numPr>
        <w:spacing w:after="80"/>
      </w:pPr>
      <w:r>
        <w:t xml:space="preserve">第二波 — abandoned_cart_2：棄購後 24 小時寄送（附選用誘因的提醒）。</w:t>
      </w:r>
    </w:p>
    <w:p>
      <w:pPr>
        <w:pStyle w:val="ListParagraph"/>
        <w:numPr>
          <w:ilvl w:val="0"/>
          <w:numId w:val="2"/>
        </w:numPr>
        <w:spacing w:after="80"/>
      </w:pPr>
      <w:r>
        <w:t xml:space="preserve">第三波 — abandoned_cart_3：棄購後 72 小時寄送（最後機會）。</w:t>
      </w:r>
    </w:p>
    <w:p>
      <w:pPr>
        <w:spacing w:after="180" w:before="120"/>
        <w:ind w:left="360"/>
      </w:pPr>
      <w:r>
        <w:rPr>
          <w:b/>
          <w:bCs/>
          <w:color w:val="B38B59"/>
        </w:rPr>
        <w:t xml:space="preserve">ℹ️  提醒 — </w:t>
      </w:r>
      <w:r>
        <w:t xml:space="preserve">若客戶在兩波提醒之間完成下單，後續提醒將自動取消。</w:t>
      </w:r>
    </w:p>
    <w:p>
      <w:pPr>
        <w:pStyle w:val="Heading2"/>
        <w:spacing w:after="140" w:before="320"/>
      </w:pPr>
      <w:bookmarkStart w:name="sec48" w:id="1"/>
      <w:r>
        <w:t xml:space="preserve">14.4 結帳中斷</w:t>
      </w:r>
      <w:bookmarkEnd w:id="1"/>
    </w:p>
    <w:p>
      <w:pPr>
        <w:spacing w:after="160"/>
      </w:pPr>
      <w:r>
        <w:t xml:space="preserve">checkout_abandonment 郵件會在客戶已選定地址及物流方式、但未完成付款時，於 1 小時後觸發。相較於傳統的購物車棄購，此訊號出現得更早。</w:t>
      </w:r>
    </w:p>
    <w:p>
      <w:pPr>
        <w:pStyle w:val="Heading2"/>
        <w:spacing w:after="140" w:before="320"/>
      </w:pPr>
      <w:bookmarkStart w:name="sec49" w:id="1"/>
      <w:r>
        <w:t xml:space="preserve">14.5 購買後追蹤</w:t>
      </w:r>
      <w:bookmarkEnd w:id="1"/>
    </w:p>
    <w:p>
      <w:pPr>
        <w:pStyle w:val="ListParagraph"/>
        <w:numPr>
          <w:ilvl w:val="0"/>
          <w:numId w:val="2"/>
        </w:numPr>
        <w:spacing w:after="80"/>
      </w:pPr>
      <w:r>
        <w:t xml:space="preserve">商品保養提醒（post_purchase_care）：於確認送達後 7 天寄送，內容為保養及售後建議。</w:t>
      </w:r>
    </w:p>
    <w:p>
      <w:pPr>
        <w:pStyle w:val="ListParagraph"/>
        <w:numPr>
          <w:ilvl w:val="0"/>
          <w:numId w:val="2"/>
        </w:numPr>
        <w:spacing w:after="80"/>
      </w:pPr>
      <w:r>
        <w:t xml:space="preserve">評價邀請（post_purchase_review）：於送達後 14 天寄送，內含直達商品頁面的評價邀請連結。</w:t>
      </w:r>
    </w:p>
    <w:p>
      <w:pPr>
        <w:pStyle w:val="Heading2"/>
        <w:spacing w:after="140" w:before="320"/>
      </w:pPr>
      <w:bookmarkStart w:name="sec50" w:id="1"/>
      <w:r>
        <w:t xml:space="preserve">14.6 回購提醒</w:t>
      </w:r>
      <w:bookmarkEnd w:id="1"/>
    </w:p>
    <w:p>
      <w:pPr>
        <w:spacing w:after="160"/>
      </w:pPr>
      <w:r>
        <w:t xml:space="preserve">reorder_reminder 郵件適用於化妝品、食品、消耗品等需定期消費的商品，將於最後一次下單後 30 天寄送，可依商品類別篩選。</w:t>
      </w:r>
    </w:p>
    <w:p>
      <w:pPr>
        <w:pStyle w:val="Heading2"/>
        <w:spacing w:after="140" w:before="320"/>
      </w:pPr>
      <w:bookmarkStart w:name="sec51" w:id="1"/>
      <w:r>
        <w:t xml:space="preserve">14.7 客戶挽回（Win-back）</w:t>
      </w:r>
      <w:bookmarkEnd w:id="1"/>
    </w:p>
    <w:p>
      <w:pPr>
        <w:spacing w:after="160"/>
      </w:pPr>
      <w:r>
        <w:t xml:space="preserve">win_back 郵件會在不活躍客戶最後一次下單 90 天後寄送，可選擇附上挽回專屬折扣優惠券。</w:t>
      </w:r>
    </w:p>
    <w:p>
      <w:pPr>
        <w:pStyle w:val="Heading2"/>
        <w:spacing w:after="140" w:before="320"/>
      </w:pPr>
      <w:bookmarkStart w:name="sec52" w:id="1"/>
      <w:r>
        <w:t xml:space="preserve">14.8 到貨延遲</w:t>
      </w:r>
      <w:bookmarkEnd w:id="1"/>
    </w:p>
    <w:p>
      <w:pPr>
        <w:spacing w:after="160"/>
      </w:pPr>
      <w:r>
        <w:t xml:space="preserve">order_shipped_delay 郵件會在訂單已標記為「已出貨」，但出貨後 7 天仍未收到送達確認時寄送，主動告知客戶狀況並建議聯絡物流業者。</w:t>
      </w:r>
    </w:p>
    <w:p>
      <w:pPr>
        <w:pStyle w:val="Heading2"/>
        <w:spacing w:after="140" w:before="320"/>
      </w:pPr>
      <w:bookmarkStart w:name="sec53" w:id="1"/>
      <w:r>
        <w:t xml:space="preserve">14.9 幽靈購物車</w:t>
      </w:r>
      <w:bookmarkEnd w:id="1"/>
    </w:p>
    <w:p>
      <w:pPr>
        <w:spacing w:after="160"/>
      </w:pPr>
      <w:r>
        <w:t xml:space="preserve">ghost_cart 郵件針對建立時間超過 N 天（可設定）、既未轉換為訂單也未觸發購物車棄購提醒的購物車。這是一種針對建立了購物車、但在標準排程執行時未處於活躍狀態的客戶的靜默提醒。</w:t>
      </w:r>
    </w:p>
    <w:p>
      <w:r>
        <w:br w:type="page"/>
      </w:r>
    </w:p>
    <w:p>
      <w:pPr>
        <w:pStyle w:val="Heading1"/>
        <w:pageBreakBefore/>
        <w:spacing w:after="200" w:before="500"/>
      </w:pPr>
      <w:bookmarkStart w:name="sec54" w:id="1"/>
      <w:r>
        <w:t xml:space="preserve">15. 訂單觸發器</w:t>
      </w:r>
      <w:bookmarkEnd w:id="1"/>
    </w:p>
    <w:p>
      <w:pPr>
        <w:spacing w:after="160"/>
      </w:pPr>
      <w:r>
        <w:t xml:space="preserve">訂單觸發器是完全無需在後台進行任何設定、於背景自動寄送的郵件。一旦店家中發生相應事件，即會透過 PrestaShop 掛勾自動啟動。</w:t>
      </w:r>
    </w:p>
    <w:p>
      <w:pPr>
        <w:pStyle w:val="Heading2"/>
        <w:spacing w:after="140" w:before="320"/>
      </w:pPr>
      <w:bookmarkStart w:name="sec55" w:id="1"/>
      <w:r>
        <w:t xml:space="preserve">15.1 訂單里程碑（milestone_order）</w:t>
      </w:r>
      <w:bookmarkEnd w:id="1"/>
    </w:p>
    <w:p>
      <w:pPr>
        <w:spacing w:after="160"/>
      </w:pPr>
      <w:r>
        <w:t xml:space="preserve">當客戶達成具有象徵意義的里程碑（第 5、10、25、50 或 100 筆訂單）時寄送的祝賀郵件，此訊息旨在彰顯客戶的忠誠度，並可附上折扣優惠券。</w:t>
      </w:r>
    </w:p>
    <w:p>
      <w:pPr>
        <w:pStyle w:val="Heading2"/>
        <w:spacing w:after="140" w:before="320"/>
      </w:pPr>
      <w:bookmarkStart w:name="sec56" w:id="1"/>
      <w:r>
        <w:t xml:space="preserve">15.2 訂單暫緩處理</w:t>
      </w:r>
      <w:bookmarkEnd w:id="1"/>
    </w:p>
    <w:p>
      <w:pPr>
        <w:spacing w:after="160"/>
      </w:pPr>
      <w:r>
        <w:t xml:space="preserve">當訂單狀態轉為被標記為「阻擋」（如等待補繳款項、海關問題等）時自動寄送的通知郵件。</w:t>
      </w:r>
    </w:p>
    <w:p>
      <w:pPr>
        <w:pStyle w:val="Heading2"/>
        <w:spacing w:after="140" w:before="320"/>
      </w:pPr>
      <w:bookmarkStart w:name="sec57" w:id="1"/>
      <w:r>
        <w:t xml:space="preserve">15.3 部分出貨</w:t>
      </w:r>
      <w:bookmarkEnd w:id="1"/>
    </w:p>
    <w:p>
      <w:pPr>
        <w:spacing w:after="160"/>
      </w:pPr>
      <w:r>
        <w:t xml:space="preserve">若訂單分多次出貨，order_partial_shipped 郵件會告知客戶本次包裹所含商品及仍在備貨中的商品。</w:t>
      </w:r>
    </w:p>
    <w:p>
      <w:pPr>
        <w:pStyle w:val="Heading2"/>
        <w:spacing w:after="140" w:before="320"/>
      </w:pPr>
      <w:bookmarkStart w:name="sec58" w:id="1"/>
      <w:r>
        <w:t xml:space="preserve">15.4 退款處理完成</w:t>
      </w:r>
      <w:bookmarkEnd w:id="1"/>
    </w:p>
    <w:p>
      <w:pPr>
        <w:spacing w:after="160"/>
      </w:pPr>
      <w:r>
        <w:t xml:space="preserve">refund_processed 郵件會在建立貸方通知單時自動寄送。為維繫退款事件後的客戶關係，還會於退款後第 1 天、第 3 天、第 7 天分別寄送三封追蹤郵件（refund_reconciliation_1/2/3）。</w:t>
      </w:r>
    </w:p>
    <w:p>
      <w:pPr>
        <w:pStyle w:val="Heading2"/>
        <w:spacing w:after="140" w:before="320"/>
      </w:pPr>
      <w:bookmarkStart w:name="sec59" w:id="1"/>
      <w:r>
        <w:t xml:space="preserve">15.5 退貨已收到</w:t>
      </w:r>
      <w:bookmarkEnd w:id="1"/>
    </w:p>
    <w:p>
      <w:pPr>
        <w:spacing w:after="160"/>
      </w:pPr>
      <w:r>
        <w:t xml:space="preserve">return_received 郵件會在實際收到退貨商品時自動寄送，確認退貨已成功登記。此流程完全無需商家進行任何操作：一旦退貨資訊在資料庫中建立，PrestaShop 掛勾即會觸發寄送。</w:t>
      </w:r>
    </w:p>
    <w:p>
      <w:pPr>
        <w:spacing w:after="180" w:before="120"/>
        <w:ind w:left="360"/>
      </w:pPr>
      <w:r>
        <w:rPr>
          <w:b/>
          <w:bCs/>
          <w:color w:val="B38B59"/>
        </w:rPr>
        <w:t xml:space="preserve">ℹ️  提醒 — </w:t>
      </w:r>
      <w:r>
        <w:t xml:space="preserve">上述觸發器皆無專屬設定介面。如需確認某封郵件是否已寄送，請於客戶紀錄分頁中查看相應客戶的郵件紀錄。</w:t>
      </w:r>
    </w:p>
    <w:p>
      <w:r>
        <w:br w:type="page"/>
      </w:r>
    </w:p>
    <w:p>
      <w:pPr>
        <w:pStyle w:val="Heading1"/>
        <w:pageBreakBefore/>
        <w:spacing w:after="200" w:before="500"/>
      </w:pPr>
      <w:bookmarkStart w:name="sec60" w:id="1"/>
      <w:r>
        <w:t xml:space="preserve">16. 行事曆分頁 — 節日活動</w:t>
      </w:r>
      <w:bookmarkEnd w:id="1"/>
    </w:p>
    <w:p>
      <w:pPr>
        <w:spacing w:after="160"/>
      </w:pPr>
      <w:r>
        <w:t xml:space="preserve">Neria 會自動以每位客戶偏好的語言，針對 25 個定期節日寄送郵件，並採用四級智慧日期解析機制（商家覆寫設定、伊斯蘭曆／農曆演算法、2025-2035 年預先計算日期、固定日期）。</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762500" cy="2152650"/>
                    </a:xfrm>
                    <a:prstGeom prst="rect">
                      <a:avLst/>
                    </a:prstGeom>
                  </pic:spPr>
                </pic:pic>
              </a:graphicData>
            </a:graphic>
          </wp:inline>
        </w:drawing>
      </w:r>
    </w:p>
    <w:p>
      <w:pPr>
        <w:spacing w:after="160"/>
      </w:pPr>
      <w:r>
        <w:t xml:space="preserve">支援的節日包括：聖誕節、元旦、情人節、母親節、父親節、祖父母節、萬聖節、黑色星期五、開齋節、宰牲節、齋戒月（開始）、排燈節、農曆新年、光明節、復活節、勞動節、國際婦女節等。</w:t>
      </w:r>
    </w:p>
    <w:p>
      <w:pPr>
        <w:pStyle w:val="Heading2"/>
        <w:spacing w:after="140" w:before="320"/>
      </w:pPr>
      <w:bookmarkStart w:name="sec61" w:id="1"/>
      <w:r>
        <w:t xml:space="preserve">16.1 啟用／停用某一節日</w:t>
      </w:r>
      <w:bookmarkEnd w:id="1"/>
    </w:p>
    <w:p>
      <w:pPr>
        <w:spacing w:after="120"/>
        <w:ind w:left="200"/>
      </w:pPr>
      <w:r>
        <w:rPr>
          <w:b/>
          <w:bCs/>
          <w:color w:val="B38B59"/>
        </w:rPr>
        <w:t xml:space="preserve">1. </w:t>
      </w:r>
      <w:r>
        <w:t xml:space="preserve">在清單中找到該節日。</w:t>
      </w:r>
    </w:p>
    <w:p>
      <w:pPr>
        <w:spacing w:after="120"/>
        <w:ind w:left="200"/>
      </w:pPr>
      <w:r>
        <w:rPr>
          <w:b/>
          <w:bCs/>
          <w:color w:val="B38B59"/>
        </w:rPr>
        <w:t xml:space="preserve">2. </w:t>
      </w:r>
      <w:r>
        <w:t xml:space="preserve">點擊啟用／停用開關，該節日郵件將在下次排程執行時被寄送（或不被寄送）。</w:t>
      </w:r>
    </w:p>
    <w:p>
      <w:pPr>
        <w:pStyle w:val="Heading2"/>
        <w:spacing w:after="140" w:before="320"/>
      </w:pPr>
      <w:bookmarkStart w:name="sec62" w:id="1"/>
      <w:r>
        <w:t xml:space="preserve">16.2 自訂日期</w:t>
      </w:r>
      <w:bookmarkEnd w:id="1"/>
    </w:p>
    <w:p>
      <w:pPr>
        <w:spacing w:after="120"/>
        <w:ind w:left="200"/>
      </w:pPr>
      <w:r>
        <w:rPr>
          <w:b/>
          <w:bCs/>
          <w:color w:val="B38B59"/>
        </w:rPr>
        <w:t xml:space="preserve">1. </w:t>
      </w:r>
      <w:r>
        <w:t xml:space="preserve">點擊該節日的修改圖示。</w:t>
      </w:r>
    </w:p>
    <w:p>
      <w:pPr>
        <w:spacing w:after="120"/>
        <w:ind w:left="200"/>
      </w:pPr>
      <w:r>
        <w:rPr>
          <w:b/>
          <w:bCs/>
          <w:color w:val="B38B59"/>
        </w:rPr>
        <w:t xml:space="preserve">2. </w:t>
      </w:r>
      <w:r>
        <w:t xml:space="preserve">勾選 覆寫日期，並輸入所需日期（格式為 日/月）。</w:t>
      </w:r>
    </w:p>
    <w:p>
      <w:pPr>
        <w:spacing w:after="120"/>
        <w:ind w:left="200"/>
      </w:pPr>
      <w:r>
        <w:rPr>
          <w:b/>
          <w:bCs/>
          <w:color w:val="B38B59"/>
        </w:rPr>
        <w:t xml:space="preserve">3. </w:t>
      </w:r>
      <w:r>
        <w:t xml:space="preserve">點擊 儲存，您自訂的日期將優先於自動計算的結果。</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63" w:id="1"/>
      <w:r>
        <w:t xml:space="preserve">17. 季節性活動分頁</w:t>
      </w:r>
      <w:bookmarkEnd w:id="1"/>
    </w:p>
    <w:p>
      <w:pPr>
        <w:spacing w:after="160"/>
      </w:pPr>
      <w:r>
        <w:t xml:space="preserve">季節性活動功能可讓商家建立符合自身業務特色的客製化定期寄送活動，每年在同一日期自動觸發。</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64" w:id="1"/>
      <w:r>
        <w:t xml:space="preserve">17.1 建立活動</w:t>
      </w:r>
      <w:bookmarkEnd w:id="1"/>
    </w:p>
    <w:p>
      <w:pPr>
        <w:spacing w:after="120"/>
        <w:ind w:left="200"/>
      </w:pPr>
      <w:r>
        <w:rPr>
          <w:b/>
          <w:bCs/>
          <w:color w:val="B38B59"/>
        </w:rPr>
        <w:t xml:space="preserve">1. </w:t>
      </w:r>
      <w:r>
        <w:t xml:space="preserve">點擊 新增活動。</w:t>
      </w:r>
    </w:p>
    <w:p>
      <w:pPr>
        <w:spacing w:after="120"/>
        <w:ind w:left="200"/>
      </w:pPr>
      <w:r>
        <w:rPr>
          <w:b/>
          <w:bCs/>
          <w:color w:val="B38B59"/>
        </w:rPr>
        <w:t xml:space="preserve">2. </w:t>
      </w:r>
      <w:r>
        <w:t xml:space="preserve">輸入活動名稱（僅供內部使用）。</w:t>
      </w:r>
    </w:p>
    <w:p>
      <w:pPr>
        <w:spacing w:after="120"/>
        <w:ind w:left="200"/>
      </w:pPr>
      <w:r>
        <w:rPr>
          <w:b/>
          <w:bCs/>
          <w:color w:val="B38B59"/>
        </w:rPr>
        <w:t xml:space="preserve">3. </w:t>
      </w:r>
      <w:r>
        <w:t xml:space="preserve">選擇需寄送的郵件範本。</w:t>
      </w:r>
    </w:p>
    <w:p>
      <w:pPr>
        <w:spacing w:after="120"/>
        <w:ind w:left="200"/>
      </w:pPr>
      <w:r>
        <w:rPr>
          <w:b/>
          <w:bCs/>
          <w:color w:val="B38B59"/>
        </w:rPr>
        <w:t xml:space="preserve">4. </w:t>
      </w:r>
      <w:r>
        <w:t xml:space="preserve">設定年度觸發日期（格式為 日/月）。</w:t>
      </w:r>
    </w:p>
    <w:p>
      <w:pPr>
        <w:spacing w:after="120"/>
        <w:ind w:left="200"/>
      </w:pPr>
      <w:r>
        <w:rPr>
          <w:b/>
          <w:bCs/>
          <w:color w:val="B38B59"/>
        </w:rPr>
        <w:t xml:space="preserve">5. </w:t>
      </w:r>
      <w:r>
        <w:t xml:space="preserve">設定目標受眾：客戶分群、語言、國家、性別、年齡層（皆為選填項目）。</w:t>
      </w:r>
    </w:p>
    <w:p>
      <w:pPr>
        <w:spacing w:after="120"/>
        <w:ind w:left="200"/>
      </w:pPr>
      <w:r>
        <w:rPr>
          <w:b/>
          <w:bCs/>
          <w:color w:val="B38B59"/>
        </w:rPr>
        <w:t xml:space="preserve">6. </w:t>
      </w:r>
      <w:r>
        <w:t xml:space="preserve">啟用該活動並點擊 儲存。</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762500" cy="2124075"/>
                    </a:xfrm>
                    <a:prstGeom prst="rect">
                      <a:avLst/>
                    </a:prstGeom>
                  </pic:spPr>
                </pic:pic>
              </a:graphicData>
            </a:graphic>
          </wp:inline>
        </w:drawing>
      </w:r>
    </w:p>
    <w:p>
      <w:pPr>
        <w:spacing w:after="200" w:before="120"/>
        <w:jc w:val="center"/>
      </w:pPr>
      <w:r>
        <w:drawing>
          <wp:inline distT="0" distB="0" distL="0" distR="0">
            <wp:extent cx="4762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762500" cy="2047875"/>
                    </a:xfrm>
                    <a:prstGeom prst="rect">
                      <a:avLst/>
                    </a:prstGeom>
                  </pic:spPr>
                </pic:pic>
              </a:graphicData>
            </a:graphic>
          </wp:inline>
        </w:drawing>
      </w:r>
    </w:p>
    <w:p>
      <w:pPr>
        <w:spacing w:after="180" w:before="120"/>
        <w:ind w:left="360"/>
      </w:pPr>
      <w:r>
        <w:rPr>
          <w:b/>
          <w:bCs/>
          <w:color w:val="B38B59"/>
        </w:rPr>
        <w:t xml:space="preserve">ℹ️  提醒 — </w:t>
      </w:r>
      <w:r>
        <w:t xml:space="preserve">即使排程在同一天執行多次，季節性活動對同一客戶每年也僅能寄送一次。</w:t>
      </w:r>
    </w:p>
    <w:p>
      <w:r>
        <w:br w:type="page"/>
      </w:r>
    </w:p>
    <w:p>
      <w:pPr>
        <w:pStyle w:val="Heading1"/>
        <w:pageBreakBefore/>
        <w:spacing w:after="200" w:before="500"/>
      </w:pPr>
      <w:bookmarkStart w:name="sec65" w:id="1"/>
      <w:r>
        <w:t xml:space="preserve">18. 忠誠度計畫</w:t>
      </w:r>
      <w:bookmarkEnd w:id="1"/>
    </w:p>
    <w:p>
      <w:pPr>
        <w:spacing w:after="160"/>
      </w:pPr>
      <w:r>
        <w:t xml:space="preserve">Neria 內建一套完整的郵件忠誠度系統：每次互動皆可累積點數、依等級授予獎勵，並自動產生月度摘要。</w:t>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762500" cy="2162175"/>
                    </a:xfrm>
                    <a:prstGeom prst="rect">
                      <a:avLst/>
                    </a:prstGeom>
                  </pic:spPr>
                </pic:pic>
              </a:graphicData>
            </a:graphic>
          </wp:inline>
        </w:drawing>
      </w:r>
    </w:p>
    <w:p>
      <w:pPr>
        <w:pStyle w:val="Heading2"/>
        <w:spacing w:after="140" w:before="320"/>
      </w:pPr>
      <w:bookmarkStart w:name="sec66" w:id="1"/>
      <w:r>
        <w:t xml:space="preserve">18.1 點數獲取規則</w:t>
      </w:r>
      <w:bookmarkEnd w:id="1"/>
    </w:p>
    <w:p>
      <w:pPr>
        <w:pStyle w:val="ListParagraph"/>
        <w:numPr>
          <w:ilvl w:val="0"/>
          <w:numId w:val="2"/>
        </w:numPr>
        <w:spacing w:after="80"/>
      </w:pPr>
      <w:r>
        <w:t xml:space="preserve">開啟郵件：+1 點</w:t>
      </w:r>
    </w:p>
    <w:p>
      <w:pPr>
        <w:pStyle w:val="ListParagraph"/>
        <w:numPr>
          <w:ilvl w:val="0"/>
          <w:numId w:val="2"/>
        </w:numPr>
        <w:spacing w:after="80"/>
      </w:pPr>
      <w:r>
        <w:t xml:space="preserve">郵件內點擊：+3 點</w:t>
      </w:r>
    </w:p>
    <w:p>
      <w:pPr>
        <w:pStyle w:val="ListParagraph"/>
        <w:numPr>
          <w:ilvl w:val="0"/>
          <w:numId w:val="2"/>
        </w:numPr>
        <w:spacing w:after="80"/>
      </w:pPr>
      <w:r>
        <w:t xml:space="preserve">確認購買：+10 點（可調整）</w:t>
      </w:r>
    </w:p>
    <w:p>
      <w:pPr>
        <w:spacing w:after="160"/>
      </w:pPr>
      <w:r>
        <w:t xml:space="preserve">即時指標（活躍客戶數、已發放點數總額、已寄送優惠券數、開啟次數、點擊次數、已追蹤購買數）顯示於該區塊頂部。</w:t>
      </w:r>
    </w:p>
    <w:p>
      <w:pPr>
        <w:pStyle w:val="Heading2"/>
        <w:spacing w:after="140" w:before="320"/>
      </w:pPr>
      <w:bookmarkStart w:name="sec67" w:id="1"/>
      <w:r>
        <w:t xml:space="preserve">18.2 忠誠度等級</w:t>
      </w:r>
      <w:bookmarkEnd w:id="1"/>
    </w:p>
    <w:p>
      <w:pPr>
        <w:spacing w:after="160"/>
      </w:pPr>
      <w:r>
        <w:t xml:space="preserve">可設定三個等級（點數門檻、固定金額或百分比形式的獎勵）：</w:t>
      </w:r>
    </w:p>
    <w:p>
      <w:pPr>
        <w:pStyle w:val="ListParagraph"/>
        <w:numPr>
          <w:ilvl w:val="0"/>
          <w:numId w:val="2"/>
        </w:numPr>
        <w:spacing w:after="80"/>
      </w:pPr>
      <w:r>
        <w:t xml:space="preserve">銅級：50 點 — 5 歐元優惠券（預設）</w:t>
      </w:r>
    </w:p>
    <w:p>
      <w:pPr>
        <w:pStyle w:val="ListParagraph"/>
        <w:numPr>
          <w:ilvl w:val="0"/>
          <w:numId w:val="2"/>
        </w:numPr>
        <w:spacing w:after="80"/>
      </w:pPr>
      <w:r>
        <w:t xml:space="preserve">銀級：150 點 — 10 歐元優惠券（預設）</w:t>
      </w:r>
    </w:p>
    <w:p>
      <w:pPr>
        <w:pStyle w:val="ListParagraph"/>
        <w:numPr>
          <w:ilvl w:val="0"/>
          <w:numId w:val="2"/>
        </w:numPr>
        <w:spacing w:after="80"/>
      </w:pPr>
      <w:r>
        <w:t xml:space="preserve">金級：300 點 — 20 歐元優惠券（預設）</w:t>
      </w:r>
    </w:p>
    <w:p>
      <w:pPr>
        <w:spacing w:after="120"/>
        <w:ind w:left="200"/>
      </w:pPr>
      <w:r>
        <w:rPr>
          <w:b/>
          <w:bCs/>
          <w:color w:val="B38B59"/>
        </w:rPr>
        <w:t xml:space="preserve">1. </w:t>
      </w:r>
      <w:r>
        <w:t xml:space="preserve">修改各等級的點數門檻及獎勵金額。</w:t>
      </w:r>
    </w:p>
    <w:p>
      <w:pPr>
        <w:spacing w:after="120"/>
        <w:ind w:left="200"/>
      </w:pPr>
      <w:r>
        <w:rPr>
          <w:b/>
          <w:bCs/>
          <w:color w:val="B38B59"/>
        </w:rPr>
        <w:t xml:space="preserve">2. </w:t>
      </w:r>
      <w:r>
        <w:t xml:space="preserve">若希望採用百分比折扣而非固定金額，請勾選「百分比折扣」。</w:t>
      </w:r>
    </w:p>
    <w:p>
      <w:pPr>
        <w:spacing w:after="120"/>
        <w:ind w:left="200"/>
      </w:pPr>
      <w:r>
        <w:rPr>
          <w:b/>
          <w:bCs/>
          <w:color w:val="B38B59"/>
        </w:rPr>
        <w:t xml:space="preserve">3. </w:t>
      </w:r>
      <w:r>
        <w:t xml:space="preserve">點擊 儲存等級設定。</w:t>
      </w:r>
    </w:p>
    <w:p>
      <w:pPr>
        <w:pStyle w:val="Heading2"/>
        <w:spacing w:after="140" w:before="320"/>
      </w:pPr>
      <w:bookmarkStart w:name="sec68" w:id="1"/>
      <w:r>
        <w:t xml:space="preserve">18.3 忠誠度郵件</w:t>
      </w:r>
      <w:bookmarkEnd w:id="1"/>
    </w:p>
    <w:p>
      <w:pPr>
        <w:pStyle w:val="ListParagraph"/>
        <w:numPr>
          <w:ilvl w:val="0"/>
          <w:numId w:val="2"/>
        </w:numPr>
        <w:spacing w:after="80"/>
      </w:pPr>
      <w:r>
        <w:t xml:space="preserve">loyalty_tier_upgrade：客戶每次升級時自動寄送，附上相應獎勵優惠券。</w:t>
      </w:r>
    </w:p>
    <w:p>
      <w:pPr>
        <w:pStyle w:val="ListParagraph"/>
        <w:numPr>
          <w:ilvl w:val="0"/>
          <w:numId w:val="2"/>
        </w:numPr>
        <w:spacing w:after="80"/>
      </w:pPr>
      <w:r>
        <w:t xml:space="preserve">loyalty_recap：客戶點數月度摘要。</w:t>
      </w:r>
    </w:p>
    <w:p>
      <w:pPr>
        <w:pStyle w:val="ListParagraph"/>
        <w:numPr>
          <w:ilvl w:val="0"/>
          <w:numId w:val="2"/>
        </w:numPr>
        <w:spacing w:after="80"/>
      </w:pPr>
      <w:r>
        <w:t xml:space="preserve">loyalty_reward_expiry：於獎勵優惠券到期前 7 天寄送的提醒。</w:t>
      </w:r>
    </w:p>
    <w:p>
      <w:pPr>
        <w:pStyle w:val="Heading2"/>
        <w:spacing w:after="140" w:before="320"/>
      </w:pPr>
      <w:bookmarkStart w:name="sec69" w:id="1"/>
      <w:r>
        <w:t xml:space="preserve">18.4 多店累計</w:t>
      </w:r>
      <w:bookmarkEnd w:id="1"/>
    </w:p>
    <w:p>
      <w:pPr>
        <w:spacing w:after="160"/>
      </w:pPr>
      <w:r>
        <w:t xml:space="preserve">在多店環境中，「跨店累計」開關可用於選擇點數是否於所有店家間統一累計，或依店家各自獨立計算。預設設定為跨所有店家累計。</w:t>
      </w:r>
    </w:p>
    <w:p>
      <w:r>
        <w:br w:type="page"/>
      </w:r>
    </w:p>
    <w:p>
      <w:pPr>
        <w:pStyle w:val="Heading1"/>
        <w:pageBreakBefore/>
        <w:spacing w:after="200" w:before="500"/>
      </w:pPr>
      <w:bookmarkStart w:name="sec70" w:id="1"/>
      <w:r>
        <w:t xml:space="preserve">19. 客戶分群分頁 — 行為分群</w:t>
      </w:r>
      <w:bookmarkEnd w:id="1"/>
    </w:p>
    <w:p>
      <w:pPr>
        <w:spacing w:after="160"/>
      </w:pPr>
      <w:r>
        <w:t xml:space="preserve">Neria 會依據郵件及購買紀錄，每日重新計算並自動將每位客戶歸入五大行為分群之一。</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71" w:id="1"/>
      <w:r>
        <w:t xml:space="preserve">19.1 五大客戶分群</w:t>
      </w:r>
      <w:bookmarkEnd w:id="1"/>
    </w:p>
    <w:p>
      <w:pPr>
        <w:pStyle w:val="ListParagraph"/>
        <w:numPr>
          <w:ilvl w:val="0"/>
          <w:numId w:val="2"/>
        </w:numPr>
        <w:spacing w:after="80"/>
      </w:pPr>
      <w:r>
        <w:t xml:space="preserve">品牌大使：持續開啟郵件，且已轉換至少 2 次，參與度最高的客戶群體。</w:t>
      </w:r>
    </w:p>
    <w:p>
      <w:pPr>
        <w:pStyle w:val="ListParagraph"/>
        <w:numPr>
          <w:ilvl w:val="0"/>
          <w:numId w:val="2"/>
        </w:numPr>
        <w:spacing w:after="80"/>
      </w:pPr>
      <w:r>
        <w:t xml:space="preserve">忠實客戶：定期開啟郵件，至少轉換 1 次，忠誠客戶群體。</w:t>
      </w:r>
    </w:p>
    <w:p>
      <w:pPr>
        <w:pStyle w:val="ListParagraph"/>
        <w:numPr>
          <w:ilvl w:val="0"/>
          <w:numId w:val="2"/>
        </w:numPr>
        <w:spacing w:after="80"/>
      </w:pPr>
      <w:r>
        <w:t xml:space="preserve">潛力客戶：偶爾開啟郵件，最近一次開啟郵件距今不超過 90 天。</w:t>
      </w:r>
    </w:p>
    <w:p>
      <w:pPr>
        <w:pStyle w:val="ListParagraph"/>
        <w:numPr>
          <w:ilvl w:val="0"/>
          <w:numId w:val="2"/>
        </w:numPr>
        <w:spacing w:after="80"/>
      </w:pPr>
      <w:r>
        <w:t xml:space="preserve">沉睡客戶：最近一次開啟郵件距今已超過 90 天，存在參與度下降的風險。</w:t>
      </w:r>
    </w:p>
    <w:p>
      <w:pPr>
        <w:pStyle w:val="ListParagraph"/>
        <w:numPr>
          <w:ilvl w:val="0"/>
          <w:numId w:val="2"/>
        </w:numPr>
        <w:spacing w:after="80"/>
      </w:pPr>
      <w:r>
        <w:t xml:space="preserve">沉默客戶：從未開啟過任何 Neria 郵件，可能暗示送達存在問題或客戶確實缺乏興趣。</w:t>
      </w:r>
    </w:p>
    <w:p>
      <w:pPr>
        <w:pStyle w:val="Heading2"/>
        <w:spacing w:after="140" w:before="320"/>
      </w:pPr>
      <w:bookmarkStart w:name="sec72" w:id="1"/>
      <w:r>
        <w:t xml:space="preserve">19.2 在活動中運用客戶分群</w:t>
      </w:r>
      <w:bookmarkEnd w:id="1"/>
    </w:p>
    <w:p>
      <w:pPr>
        <w:spacing w:after="160"/>
      </w:pPr>
      <w:r>
        <w:t xml:space="preserve">在季節性活動及手動寄送的篩選條件中，可透過「客戶分群」欄位僅針對一個或多個分群進行精準寄送（例如：僅向沉睡客戶及沉默客戶寄送挽回優惠）。</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762500" cy="2124075"/>
                    </a:xfrm>
                    <a:prstGeom prst="rect">
                      <a:avLst/>
                    </a:prstGeom>
                  </pic:spPr>
                </pic:pic>
              </a:graphicData>
            </a:graphic>
          </wp:inline>
        </w:drawing>
      </w:r>
    </w:p>
    <w:p>
      <w:r>
        <w:br w:type="page"/>
      </w:r>
    </w:p>
    <w:p>
      <w:pPr>
        <w:pStyle w:val="Heading1"/>
        <w:pageBreakBefore/>
        <w:spacing w:after="200" w:before="500"/>
      </w:pPr>
      <w:bookmarkStart w:name="sec73" w:id="1"/>
      <w:r>
        <w:t xml:space="preserve">20. 黃金時段 — 最佳寄送時間</w:t>
      </w:r>
      <w:bookmarkEnd w:id="1"/>
    </w:p>
    <w:p>
      <w:pPr>
        <w:spacing w:after="160"/>
      </w:pPr>
      <w:r>
        <w:t xml:space="preserve">黃金時段功能會依星期幾、時段及語言分析郵件開啟狀況，藉此判斷客戶最有可能開啟郵件的時段。</w:t>
      </w:r>
    </w:p>
    <w:p>
      <w:pPr>
        <w:spacing w:after="200" w:before="120"/>
        <w:jc w:val="center"/>
      </w:pPr>
      <w:r>
        <w:drawing>
          <wp:inline distT="0" distB="0" distL="0" distR="0">
            <wp:extent cx="4762500"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762500" cy="1171575"/>
                    </a:xfrm>
                    <a:prstGeom prst="rect">
                      <a:avLst/>
                    </a:prstGeom>
                  </pic:spPr>
                </pic:pic>
              </a:graphicData>
            </a:graphic>
          </wp:inline>
        </w:drawing>
      </w:r>
    </w:p>
    <w:p>
      <w:pPr>
        <w:spacing w:after="160"/>
      </w:pPr>
      <w:r>
        <w:t xml:space="preserve">顏色越深的格子代表該時段開啟量越高。熱力圖底部的「較少 → 較多開啟」圖例可協助您校準判讀方式。以蒐集資料量為基礎的信心指標，則說明該建議結果的可靠程度。</w:t>
      </w:r>
    </w:p>
    <w:p>
      <w:pPr>
        <w:spacing w:after="180" w:before="120"/>
        <w:ind w:left="360"/>
      </w:pPr>
      <w:r>
        <w:rPr>
          <w:b/>
          <w:bCs/>
          <w:color w:val="B38B59"/>
        </w:rPr>
        <w:t xml:space="preserve">ℹ️  提醒 — </w:t>
      </w:r>
      <w:r>
        <w:t xml:space="preserve">黃金時段僅供參考之用：不會自動修改行為型排程的寄送時間。請依此資料手動設定伺服器排程的執行時間。</w:t>
      </w:r>
    </w:p>
    <w:p>
      <w:r>
        <w:br w:type="page"/>
      </w:r>
    </w:p>
    <w:p>
      <w:pPr>
        <w:pStyle w:val="Heading1"/>
        <w:pageBreakBefore/>
        <w:spacing w:after="200" w:before="500"/>
      </w:pPr>
      <w:bookmarkStart w:name="sec74" w:id="1"/>
      <w:r>
        <w:t xml:space="preserve">21. 個人化購買時段</w:t>
      </w:r>
      <w:bookmarkEnd w:id="1"/>
    </w:p>
    <w:p>
      <w:pPr>
        <w:spacing w:after="160"/>
      </w:pPr>
      <w:r>
        <w:t xml:space="preserve">個人化購買時段功能會依每位客戶的歷史訂單資料，判斷其偏好的購買時段。行為型郵件將排入佇列，並於此最佳時間點送出——並非統一時間，而是因客戶而異的專屬時間。</w:t>
      </w:r>
    </w:p>
    <w:p>
      <w:pPr>
        <w:spacing w:after="200" w:before="120"/>
        <w:jc w:val="center"/>
      </w:pPr>
      <w:r>
        <w:drawing>
          <wp:inline distT="0" distB="0" distL="0" distR="0">
            <wp:extent cx="47625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762500" cy="1123950"/>
                    </a:xfrm>
                    <a:prstGeom prst="rect">
                      <a:avLst/>
                    </a:prstGeom>
                  </pic:spPr>
                </pic:pic>
              </a:graphicData>
            </a:graphic>
          </wp:inline>
        </w:drawing>
      </w:r>
    </w:p>
    <w:p>
      <w:pPr>
        <w:spacing w:after="160"/>
      </w:pPr>
      <w:r>
        <w:t xml:space="preserve">儀表板即時顯示：待寄送郵件數、過去 30 天已寄送郵件數、平均延遲時間、已判斷時段的客戶佔比，以及整體尖峰時段。</w:t>
      </w:r>
    </w:p>
    <w:p>
      <w:pPr>
        <w:pStyle w:val="Heading2"/>
        <w:spacing w:after="140" w:before="320"/>
      </w:pPr>
      <w:bookmarkStart w:name="sec75" w:id="1"/>
      <w:r>
        <w:t xml:space="preserve">21.1 啟用寄送佇列</w:t>
      </w:r>
      <w:bookmarkEnd w:id="1"/>
    </w:p>
    <w:p>
      <w:pPr>
        <w:spacing w:after="120"/>
        <w:ind w:left="200"/>
      </w:pPr>
      <w:r>
        <w:rPr>
          <w:b/>
          <w:bCs/>
          <w:color w:val="B38B59"/>
        </w:rPr>
        <w:t xml:space="preserve">1. </w:t>
      </w:r>
      <w:r>
        <w:t xml:space="preserve">在 首頁 → 一般設定 中，啟用「依客戶偏好時段寄送」開關。</w:t>
      </w:r>
    </w:p>
    <w:p>
      <w:pPr>
        <w:spacing w:after="120"/>
        <w:ind w:left="200"/>
      </w:pPr>
      <w:r>
        <w:rPr>
          <w:b/>
          <w:bCs/>
          <w:color w:val="B38B59"/>
        </w:rPr>
        <w:t xml:space="preserve">2. </w:t>
      </w:r>
      <w:r>
        <w:t xml:space="preserve">此後，行為型郵件將排入佇列，並依各收件人的歷史購買時段進行寄送。</w:t>
      </w:r>
    </w:p>
    <w:p>
      <w:pPr>
        <w:spacing w:after="180" w:before="120"/>
        <w:ind w:left="360"/>
      </w:pPr>
      <w:r>
        <w:rPr>
          <w:b/>
          <w:bCs/>
          <w:color w:val="B38B59"/>
        </w:rPr>
        <w:t xml:space="preserve">ℹ️  提醒 — </w:t>
      </w:r>
      <w:r>
        <w:t xml:space="preserve">當同一客戶於同一時段完成兩次確認購買後，該時段規律即視為可靠。未判斷出時段規律的客戶仍會立即收到郵件，不會有任何延遲。</w:t>
      </w:r>
    </w:p>
    <w:p>
      <w:r>
        <w:br w:type="page"/>
      </w:r>
    </w:p>
    <w:p>
      <w:pPr>
        <w:pStyle w:val="Heading1"/>
        <w:pageBreakBefore/>
        <w:spacing w:after="200" w:before="500"/>
      </w:pPr>
      <w:bookmarkStart w:name="sec76" w:id="1"/>
      <w:r>
        <w:t xml:space="preserve">22. 加購銷售與系列湊齊</w:t>
      </w:r>
      <w:bookmarkEnd w:id="1"/>
    </w:p>
    <w:p>
      <w:pPr>
        <w:pStyle w:val="Heading2"/>
        <w:spacing w:after="140" w:before="320"/>
      </w:pPr>
      <w:bookmarkStart w:name="sec77" w:id="1"/>
      <w:r>
        <w:t xml:space="preserve">22.1 智慧加購銷售</w:t>
      </w:r>
      <w:bookmarkEnd w:id="1"/>
    </w:p>
    <w:p>
      <w:pPr>
        <w:spacing w:after="160"/>
      </w:pPr>
      <w:r>
        <w:t xml:space="preserve">加購銷售引擎會依三級優先規則，自動為購買後郵件（送達後第 14 天）選定推薦商品：</w:t>
      </w:r>
    </w:p>
    <w:p>
      <w:pPr>
        <w:pStyle w:val="ListParagraph"/>
        <w:numPr>
          <w:ilvl w:val="0"/>
          <w:numId w:val="2"/>
        </w:numPr>
        <w:spacing w:after="80"/>
      </w:pPr>
      <w:r>
        <w:t xml:space="preserve">第一級 — 配件：在 PrestaShop 商品頁面中手動關聯的商品。</w:t>
      </w:r>
    </w:p>
    <w:p>
      <w:pPr>
        <w:pStyle w:val="ListParagraph"/>
        <w:numPr>
          <w:ilvl w:val="0"/>
          <w:numId w:val="2"/>
        </w:numPr>
        <w:spacing w:after="80"/>
      </w:pPr>
      <w:r>
        <w:t xml:space="preserve">第二級 — 共同購買：其他客戶在統計上常一起下單購買的商品。</w:t>
      </w:r>
    </w:p>
    <w:p>
      <w:pPr>
        <w:pStyle w:val="ListParagraph"/>
        <w:numPr>
          <w:ilvl w:val="0"/>
          <w:numId w:val="2"/>
        </w:numPr>
        <w:spacing w:after="80"/>
      </w:pPr>
      <w:r>
        <w:t xml:space="preserve">第三級 — 熱銷商品：同類別中的熱銷商品（作為有保障的後備方案）。</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762500" cy="2133600"/>
                    </a:xfrm>
                    <a:prstGeom prst="rect">
                      <a:avLst/>
                    </a:prstGeom>
                  </pic:spPr>
                </pic:pic>
              </a:graphicData>
            </a:graphic>
          </wp:inline>
        </w:drawing>
      </w:r>
    </w:p>
    <w:p>
      <w:pPr>
        <w:spacing w:after="160"/>
      </w:pPr>
      <w:r>
        <w:t xml:space="preserve">儀表板呈現推薦次數、點擊數、轉換數、產生營業額及平均購物車金額。預覽區域可針對任一已送達訂單模擬加購銷售區塊效果，而無需實際寄送郵件。</w:t>
      </w:r>
    </w:p>
    <w:p>
      <w:pPr>
        <w:spacing w:after="180" w:before="120"/>
        <w:ind w:left="360"/>
      </w:pPr>
      <w:r>
        <w:rPr>
          <w:b/>
          <w:bCs/>
          <w:color w:val="B38B59"/>
        </w:rPr>
        <w:t xml:space="preserve">ℹ️  提醒 — </w:t>
      </w:r>
      <w:r>
        <w:t xml:space="preserve">客戶已購買過的商品及缺貨商品會自動從推薦中排除。</w:t>
      </w:r>
    </w:p>
    <w:p>
      <w:pPr>
        <w:pStyle w:val="Heading2"/>
        <w:spacing w:after="140" w:before="320"/>
      </w:pPr>
      <w:bookmarkStart w:name="sec78" w:id="1"/>
      <w:r>
        <w:t xml:space="preserve">22.2 完善您的搭配</w:t>
      </w:r>
      <w:bookmarkEnd w:id="1"/>
    </w:p>
    <w:p>
      <w:pPr>
        <w:spacing w:after="160"/>
      </w:pPr>
      <w:r>
        <w:t xml:space="preserve">確認送達後 48 小時，look_completion 郵件會依後台所定義的類別 → 商品關聯規則，推薦 2 至 3 件互補商品。</w:t>
      </w:r>
    </w:p>
    <w:p>
      <w:pPr>
        <w:spacing w:after="200" w:before="120"/>
        <w:jc w:val="center"/>
      </w:pPr>
      <w:r>
        <w:drawing>
          <wp:inline distT="0" distB="0" distL="0" distR="0">
            <wp:extent cx="476250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762500" cy="1257300"/>
                    </a:xfrm>
                    <a:prstGeom prst="rect">
                      <a:avLst/>
                    </a:prstGeom>
                  </pic:spPr>
                </pic:pic>
              </a:graphicData>
            </a:graphic>
          </wp:inline>
        </w:drawing>
      </w:r>
    </w:p>
    <w:p>
      <w:pPr>
        <w:spacing w:after="120"/>
        <w:ind w:left="200"/>
      </w:pPr>
      <w:r>
        <w:rPr>
          <w:b/>
          <w:bCs/>
          <w:color w:val="B38B59"/>
        </w:rPr>
        <w:t xml:space="preserve">1. </w:t>
      </w:r>
      <w:r>
        <w:t xml:space="preserve">從下拉選單選擇觸發類別。</w:t>
      </w:r>
    </w:p>
    <w:p>
      <w:pPr>
        <w:spacing w:after="120"/>
        <w:ind w:left="200"/>
      </w:pPr>
      <w:r>
        <w:rPr>
          <w:b/>
          <w:bCs/>
          <w:color w:val="B38B59"/>
        </w:rPr>
        <w:t xml:space="preserve">2. </w:t>
      </w:r>
      <w:r>
        <w:t xml:space="preserve">輸入推薦商品的 ID（2 至 3 個，以逗號分隔）。</w:t>
      </w:r>
    </w:p>
    <w:p>
      <w:pPr>
        <w:spacing w:after="120"/>
        <w:ind w:left="200"/>
      </w:pPr>
      <w:r>
        <w:rPr>
          <w:b/>
          <w:bCs/>
          <w:color w:val="B38B59"/>
        </w:rPr>
        <w:t xml:space="preserve">3. </w:t>
      </w:r>
      <w:r>
        <w:t xml:space="preserve">點擊 新增，該規則將立即生效。</w:t>
      </w:r>
    </w:p>
    <w:p>
      <w:pPr>
        <w:spacing w:after="180" w:before="120"/>
        <w:ind w:left="360"/>
      </w:pPr>
      <w:r>
        <w:rPr>
          <w:b/>
          <w:bCs/>
          <w:color w:val="B38B59"/>
        </w:rPr>
        <w:t xml:space="preserve">ℹ️  提醒 — </w:t>
      </w:r>
      <w:r>
        <w:t xml:space="preserve">每筆訂單僅寄送一封郵件——自動去重處理。此郵件於客戶拿到商品的最佳時機送達，是提出互補建議的理想時點。</w:t>
      </w:r>
    </w:p>
    <w:p>
      <w:pPr>
        <w:pStyle w:val="Heading2"/>
        <w:spacing w:after="140" w:before="320"/>
      </w:pPr>
      <w:bookmarkStart w:name="sec79" w:id="1"/>
      <w:r>
        <w:t xml:space="preserve">22.3 系列湊齊</w:t>
      </w:r>
      <w:bookmarkEnd w:id="1"/>
    </w:p>
    <w:p>
      <w:pPr>
        <w:spacing w:after="160"/>
      </w:pPr>
      <w:r>
        <w:t xml:space="preserve">Neria 能夠辨識距離湊齊某個系列僅差一件商品的客戶，並自動向其寄送突顯缺少商品的郵件。</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762500" cy="2124075"/>
                    </a:xfrm>
                    <a:prstGeom prst="rect">
                      <a:avLst/>
                    </a:prstGeom>
                  </pic:spPr>
                </pic:pic>
              </a:graphicData>
            </a:graphic>
          </wp:inline>
        </w:drawing>
      </w:r>
    </w:p>
    <w:p>
      <w:pPr>
        <w:spacing w:after="120"/>
        <w:ind w:left="200"/>
      </w:pPr>
      <w:r>
        <w:rPr>
          <w:b/>
          <w:bCs/>
          <w:color w:val="B38B59"/>
        </w:rPr>
        <w:t xml:space="preserve">1. </w:t>
      </w:r>
      <w:r>
        <w:t xml:space="preserve">輸入系列名稱（例如：臉部保養三件組）。</w:t>
      </w:r>
    </w:p>
    <w:p>
      <w:pPr>
        <w:spacing w:after="120"/>
        <w:ind w:left="200"/>
      </w:pPr>
      <w:r>
        <w:rPr>
          <w:b/>
          <w:bCs/>
          <w:color w:val="B38B59"/>
        </w:rPr>
        <w:t xml:space="preserve">2. </w:t>
      </w:r>
      <w:r>
        <w:t xml:space="preserve">輸入構成該系列的商品 ID，以逗號分隔。</w:t>
      </w:r>
    </w:p>
    <w:p>
      <w:pPr>
        <w:spacing w:after="120"/>
        <w:ind w:left="200"/>
      </w:pPr>
      <w:r>
        <w:rPr>
          <w:b/>
          <w:bCs/>
          <w:color w:val="B38B59"/>
        </w:rPr>
        <w:t xml:space="preserve">3. </w:t>
      </w:r>
      <w:r>
        <w:t xml:space="preserve">點擊 新增，Neria 將從隔日起開始監控相關訂單。</w:t>
      </w:r>
    </w:p>
    <w:p>
      <w:pPr>
        <w:spacing w:after="180" w:before="120"/>
        <w:ind w:left="360"/>
      </w:pPr>
      <w:r>
        <w:rPr>
          <w:b/>
          <w:bCs/>
          <w:color w:val="B38B59"/>
        </w:rPr>
        <w:t xml:space="preserve">ℹ️  提醒 — </w:t>
      </w:r>
      <w:r>
        <w:t xml:space="preserve">每位客戶針對每個系列僅會收到一封郵件，即使該客戶後續持續購買其他單品也不會重複寄送。</w:t>
      </w:r>
    </w:p>
    <w:p>
      <w:r>
        <w:br w:type="page"/>
      </w:r>
    </w:p>
    <w:p>
      <w:pPr>
        <w:pStyle w:val="Heading1"/>
        <w:pageBreakBefore/>
        <w:spacing w:after="200" w:before="500"/>
      </w:pPr>
      <w:bookmarkStart w:name="sec80" w:id="1"/>
      <w:r>
        <w:t xml:space="preserve">23. 商品候補名單</w:t>
      </w:r>
      <w:bookmarkEnd w:id="1"/>
    </w:p>
    <w:p>
      <w:pPr>
        <w:spacing w:after="160"/>
      </w:pPr>
      <w:r>
        <w:t xml:space="preserve">當某商品缺貨時，Neria 會在商品頁面顯示「到貨通知我」按鈕。一旦庫存補足，系統即會向客戶寄送一封限時保留的專屬郵件。</w:t>
      </w:r>
    </w:p>
    <w:p>
      <w:pPr>
        <w:spacing w:after="200" w:before="120"/>
        <w:jc w:val="center"/>
      </w:pPr>
      <w:r>
        <w:drawing>
          <wp:inline distT="0" distB="0" distL="0" distR="0">
            <wp:extent cx="47625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762500" cy="2295525"/>
                    </a:xfrm>
                    <a:prstGeom prst="rect">
                      <a:avLst/>
                    </a:prstGeom>
                  </pic:spPr>
                </pic:pic>
              </a:graphicData>
            </a:graphic>
          </wp:inline>
        </w:drawing>
      </w:r>
    </w:p>
    <w:p>
      <w:pPr>
        <w:pStyle w:val="Heading2"/>
        <w:spacing w:after="140" w:before="320"/>
      </w:pPr>
      <w:bookmarkStart w:name="sec81" w:id="1"/>
      <w:r>
        <w:t xml:space="preserve">23.1 設定</w:t>
      </w:r>
      <w:bookmarkEnd w:id="1"/>
    </w:p>
    <w:p>
      <w:pPr>
        <w:spacing w:after="120"/>
        <w:ind w:left="200"/>
      </w:pPr>
      <w:r>
        <w:rPr>
          <w:b/>
          <w:bCs/>
          <w:color w:val="B38B59"/>
        </w:rPr>
        <w:t xml:space="preserve">1. </w:t>
      </w:r>
      <w:r>
        <w:t xml:space="preserve">在 首頁 → 候補名單 中啟用該功能。</w:t>
      </w:r>
    </w:p>
    <w:p>
      <w:pPr>
        <w:spacing w:after="120"/>
        <w:ind w:left="200"/>
      </w:pPr>
      <w:r>
        <w:rPr>
          <w:b/>
          <w:bCs/>
          <w:color w:val="B38B59"/>
        </w:rPr>
        <w:t xml:space="preserve">2. </w:t>
      </w:r>
      <w:r>
        <w:t xml:space="preserve">設定保留時長（即商品在重新公開上架前為客戶「保留」的時間）。</w:t>
      </w:r>
    </w:p>
    <w:p>
      <w:pPr>
        <w:spacing w:after="120"/>
        <w:ind w:left="200"/>
      </w:pPr>
      <w:r>
        <w:rPr>
          <w:b/>
          <w:bCs/>
          <w:color w:val="B38B59"/>
        </w:rPr>
        <w:t xml:space="preserve">3. </w:t>
      </w:r>
      <w:r>
        <w:t xml:space="preserve">在翻譯分頁中依語言自訂按鈕文字。</w:t>
      </w:r>
    </w:p>
    <w:p>
      <w:pPr>
        <w:spacing w:after="200" w:before="120"/>
        <w:jc w:val="center"/>
      </w:pPr>
      <w:r>
        <w:drawing>
          <wp:inline distT="0" distB="0" distL="0" distR="0">
            <wp:extent cx="47625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762500" cy="1933575"/>
                    </a:xfrm>
                    <a:prstGeom prst="rect">
                      <a:avLst/>
                    </a:prstGeom>
                  </pic:spPr>
                </pic:pic>
              </a:graphicData>
            </a:graphic>
          </wp:inline>
        </w:drawing>
      </w:r>
    </w:p>
    <w:p>
      <w:pPr>
        <w:pStyle w:val="Heading2"/>
        <w:spacing w:after="140" w:before="320"/>
      </w:pPr>
      <w:bookmarkStart w:name="sec82" w:id="1"/>
      <w:r>
        <w:t xml:space="preserve">23.2 管理登記資訊</w:t>
      </w:r>
      <w:bookmarkEnd w:id="1"/>
    </w:p>
    <w:p>
      <w:pPr>
        <w:spacing w:after="160"/>
      </w:pPr>
      <w:r>
        <w:t xml:space="preserve">候補名單頁面顯示整體統計資料（等候客戶數、監控商品數、已通知數），以及依商品呈現登記人數與最長等候時間的明細表。</w:t>
      </w:r>
    </w:p>
    <w:p>
      <w:r>
        <w:br w:type="page"/>
      </w:r>
    </w:p>
    <w:p>
      <w:pPr>
        <w:pStyle w:val="Heading1"/>
        <w:pageBreakBefore/>
        <w:spacing w:after="200" w:before="500"/>
      </w:pPr>
      <w:bookmarkStart w:name="sec83" w:id="1"/>
      <w:r>
        <w:t xml:space="preserve">24. A/B 測試分頁</w:t>
      </w:r>
      <w:bookmarkEnd w:id="1"/>
    </w:p>
    <w:p>
      <w:pPr>
        <w:spacing w:after="160"/>
      </w:pPr>
      <w:r>
        <w:t xml:space="preserve">Neria 可讓您針對樣本收件人，對同一郵件的兩個版本（主旨、內容或設計）進行測試，並自動判定獲勝版本。</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84" w:id="1"/>
      <w:r>
        <w:t xml:space="preserve">24.1 建立測試</w:t>
      </w:r>
      <w:bookmarkEnd w:id="1"/>
    </w:p>
    <w:p>
      <w:pPr>
        <w:spacing w:after="120"/>
        <w:ind w:left="200"/>
      </w:pPr>
      <w:r>
        <w:rPr>
          <w:b/>
          <w:bCs/>
          <w:color w:val="B38B59"/>
        </w:rPr>
        <w:t xml:space="preserve">1. </w:t>
      </w:r>
      <w:r>
        <w:t xml:space="preserve">點擊 新增 A/B 測試。</w:t>
      </w:r>
    </w:p>
    <w:p>
      <w:pPr>
        <w:spacing w:after="120"/>
        <w:ind w:left="200"/>
      </w:pPr>
      <w:r>
        <w:rPr>
          <w:b/>
          <w:bCs/>
          <w:color w:val="B38B59"/>
        </w:rPr>
        <w:t xml:space="preserve">2. </w:t>
      </w:r>
      <w:r>
        <w:t xml:space="preserve">選擇需測試的範本。</w:t>
      </w:r>
    </w:p>
    <w:p>
      <w:pPr>
        <w:spacing w:after="120"/>
        <w:ind w:left="200"/>
      </w:pPr>
      <w:r>
        <w:rPr>
          <w:b/>
          <w:bCs/>
          <w:color w:val="B38B59"/>
        </w:rPr>
        <w:t xml:space="preserve">3. </w:t>
      </w:r>
      <w:r>
        <w:t xml:space="preserve">輸入 B 版本的主旨和／或內文內容（A 版本為原始範本）。</w:t>
      </w:r>
    </w:p>
    <w:p>
      <w:pPr>
        <w:spacing w:after="120"/>
        <w:ind w:left="200"/>
      </w:pPr>
      <w:r>
        <w:rPr>
          <w:b/>
          <w:bCs/>
          <w:color w:val="B38B59"/>
        </w:rPr>
        <w:t xml:space="preserve">4. </w:t>
      </w:r>
      <w:r>
        <w:t xml:space="preserve">設定分配比例（例如：A 50% / B 50%，或 A 70% / B 30%）。</w:t>
      </w:r>
    </w:p>
    <w:p>
      <w:pPr>
        <w:spacing w:after="120"/>
        <w:ind w:left="200"/>
      </w:pPr>
      <w:r>
        <w:rPr>
          <w:b/>
          <w:bCs/>
          <w:color w:val="B38B59"/>
        </w:rPr>
        <w:t xml:space="preserve">5. </w:t>
      </w:r>
      <w:r>
        <w:t xml:space="preserve">點擊 啟動測試。A/B 分配將透過一致性雜湊演算法分配至每位客戶——無需額外資料表，同一客戶始終會收到相同版本。</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85" w:id="1"/>
      <w:r>
        <w:t xml:space="preserve">24.2 追蹤結果</w:t>
      </w:r>
      <w:bookmarkEnd w:id="1"/>
    </w:p>
    <w:p>
      <w:pPr>
        <w:spacing w:after="160"/>
      </w:pPr>
      <w:r>
        <w:t xml:space="preserve">測試儀表板即時顯示各版本的開啟率、點擊率與轉換率，並附上統計信賴區間。</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86" w:id="1"/>
      <w:r>
        <w:t xml:space="preserve">24.3 判定獲勝版本</w:t>
      </w:r>
      <w:bookmarkEnd w:id="1"/>
    </w:p>
    <w:p>
      <w:pPr>
        <w:spacing w:after="120"/>
        <w:ind w:left="200"/>
      </w:pPr>
      <w:r>
        <w:rPr>
          <w:b/>
          <w:bCs/>
          <w:color w:val="B38B59"/>
        </w:rPr>
        <w:t xml:space="preserve">1. </w:t>
      </w:r>
      <w:r>
        <w:t xml:space="preserve">一旦樣本量達到充分水準（統計顯著性 &gt; 95%），點擊 判定獲勝版本。</w:t>
      </w:r>
    </w:p>
    <w:p>
      <w:pPr>
        <w:spacing w:after="120"/>
        <w:ind w:left="200"/>
      </w:pPr>
      <w:r>
        <w:rPr>
          <w:b/>
          <w:bCs/>
          <w:color w:val="B38B59"/>
        </w:rPr>
        <w:t xml:space="preserve">2. </w:t>
      </w:r>
      <w:r>
        <w:t xml:space="preserve">選擇 A 版本或 B 版本，該版本將成為此後所有寄送的預設範本。</w:t>
      </w:r>
    </w:p>
    <w:p>
      <w:pPr>
        <w:spacing w:after="120"/>
        <w:ind w:left="200"/>
      </w:pPr>
      <w:r>
        <w:rPr>
          <w:b/>
          <w:bCs/>
          <w:color w:val="B38B59"/>
        </w:rPr>
        <w:t xml:space="preserve">3. </w:t>
      </w:r>
      <w:r>
        <w:t xml:space="preserve">測試狀態轉為「已完成」，落選版本將被歸檔。</w:t>
      </w:r>
    </w:p>
    <w:p>
      <w:pPr>
        <w:spacing w:after="200" w:before="120"/>
        <w:jc w:val="center"/>
      </w:pPr>
      <w:r>
        <w:drawing>
          <wp:inline distT="0" distB="0" distL="0" distR="0">
            <wp:extent cx="476250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762500" cy="676275"/>
                    </a:xfrm>
                    <a:prstGeom prst="rect">
                      <a:avLst/>
                    </a:prstGeom>
                  </pic:spPr>
                </pic:pic>
              </a:graphicData>
            </a:graphic>
          </wp:inline>
        </w:drawing>
      </w:r>
    </w:p>
    <w:p>
      <w:r>
        <w:br w:type="page"/>
      </w:r>
    </w:p>
    <w:p>
      <w:pPr>
        <w:pStyle w:val="Heading1"/>
        <w:pageBreakBefore/>
        <w:spacing w:after="200" w:before="500"/>
      </w:pPr>
      <w:bookmarkStart w:name="sec87" w:id="1"/>
      <w:r>
        <w:t xml:space="preserve">25. 統計資料分頁</w:t>
      </w:r>
      <w:bookmarkEnd w:id="1"/>
    </w:p>
    <w:p>
      <w:pPr>
        <w:spacing w:after="160"/>
      </w:pPr>
      <w:r>
        <w:t xml:space="preserve">統計資料分頁彙整了 Neria 的全部分析資料：追蹤、歸因、送達率、客戶評分及網域信譽度。</w:t>
      </w:r>
    </w:p>
    <w:p>
      <w:pPr>
        <w:spacing w:after="200" w:before="120"/>
        <w:jc w:val="center"/>
      </w:pPr>
      <w:r>
        <w:drawing>
          <wp:inline distT="0" distB="0" distL="0" distR="0">
            <wp:extent cx="47625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762500" cy="2085975"/>
                    </a:xfrm>
                    <a:prstGeom prst="rect">
                      <a:avLst/>
                    </a:prstGeom>
                  </pic:spPr>
                </pic:pic>
              </a:graphicData>
            </a:graphic>
          </wp:inline>
        </w:drawing>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88" w:id="1"/>
      <w:r>
        <w:t xml:space="preserve">25.1 關鍵績效指標儀表板</w:t>
      </w:r>
      <w:bookmarkEnd w:id="1"/>
    </w:p>
    <w:p>
      <w:pPr>
        <w:pStyle w:val="ListParagraph"/>
        <w:numPr>
          <w:ilvl w:val="0"/>
          <w:numId w:val="2"/>
        </w:numPr>
        <w:spacing w:after="80"/>
      </w:pPr>
      <w:r>
        <w:t xml:space="preserve">所選期間內已寄送、已開啟、已點擊、已轉換的郵件數。</w:t>
      </w:r>
    </w:p>
    <w:p>
      <w:pPr>
        <w:pStyle w:val="ListParagraph"/>
        <w:numPr>
          <w:ilvl w:val="0"/>
          <w:numId w:val="2"/>
        </w:numPr>
        <w:spacing w:after="80"/>
      </w:pPr>
      <w:r>
        <w:t xml:space="preserve">開啟率、點擊率、轉換率及取消訂閱率。</w:t>
      </w:r>
    </w:p>
    <w:p>
      <w:pPr>
        <w:pStyle w:val="ListParagraph"/>
        <w:numPr>
          <w:ilvl w:val="0"/>
          <w:numId w:val="2"/>
        </w:numPr>
        <w:spacing w:after="80"/>
      </w:pPr>
      <w:r>
        <w:t xml:space="preserve">與上一期間的比較（趨勢箭頭）。</w:t>
      </w:r>
    </w:p>
    <w:p>
      <w:pPr>
        <w:pStyle w:val="ListParagraph"/>
        <w:numPr>
          <w:ilvl w:val="0"/>
          <w:numId w:val="2"/>
        </w:numPr>
        <w:spacing w:after="80"/>
      </w:pPr>
      <w:r>
        <w:t xml:space="preserve">表現最佳的前 5 個範本。</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89" w:id="1"/>
      <w:r>
        <w:t xml:space="preserve">25.2 開啟與點擊追蹤</w:t>
      </w:r>
      <w:bookmarkEnd w:id="1"/>
    </w:p>
    <w:p>
      <w:pPr>
        <w:spacing w:after="160"/>
      </w:pPr>
      <w:r>
        <w:t xml:space="preserve">Neria 會在每封 HTML 郵件中插入 1×1 追蹤像素，並將所有連結轉換為可追蹤連結。前端控制器 track.php 會將每個事件（開啟、點擊）記錄至 neria_stat，並立即將客戶重新導向至目標網址。</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90" w:id="1"/>
      <w:r>
        <w:t xml:space="preserve">25.3 營收歸因</w:t>
      </w:r>
      <w:bookmarkEnd w:id="1"/>
    </w:p>
    <w:p>
      <w:pPr>
        <w:spacing w:after="160"/>
      </w:pPr>
      <w:r>
        <w:t xml:space="preserve">當客戶點擊 Neria 郵件中的連結時，系統會設定一組 neria_ref cookie（有效期間 24 小時）。若客戶於此期間內下單，該訂單即會歸因於 Neria，並記錄觸發的範本。歸因營收可於統計資料分頁中檢視。</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762500" cy="2124075"/>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1" w:id="1"/>
      <w:r>
        <w:t xml:space="preserve">25.4 送達率評分</w:t>
      </w:r>
      <w:bookmarkEnd w:id="1"/>
    </w:p>
    <w:p>
      <w:pPr>
        <w:spacing w:after="160"/>
      </w:pPr>
      <w:r>
        <w:t xml:space="preserve">Neria 會分析每封郵件的 HTML 內容，並依垃圾郵件敏感詞（fr/en/de/es/it/pt）出現情形、文字／圖片比例、可疑連結、缺漏標籤及整體大小，計算 0 至 100 的送達率評分。該評分會顯示於清單中每個範本旁。</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2" w:id="1"/>
      <w:r>
        <w:t xml:space="preserve">25.5 流失評分</w:t>
      </w:r>
      <w:bookmarkEnd w:id="1"/>
    </w:p>
    <w:p>
      <w:pPr>
        <w:spacing w:after="160"/>
      </w:pPr>
      <w:r>
        <w:t xml:space="preserve">流失評分（0 至 100）用於衡量每位客戶的取消訂閱流失風險，依最近活躍度、近期開啟率及三個 30 天期間的趨勢每日計算得出。評分高於 70 的客戶將於其檔案中以紅色標示。</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762500" cy="2105025"/>
                    </a:xfrm>
                    <a:prstGeom prst="rect">
                      <a:avLst/>
                    </a:prstGeom>
                  </pic:spPr>
                </pic:pic>
              </a:graphicData>
            </a:graphic>
          </wp:inline>
        </w:drawing>
      </w:r>
    </w:p>
    <w:p>
      <w:pPr>
        <w:pStyle w:val="Heading2"/>
        <w:spacing w:after="140" w:before="320"/>
      </w:pPr>
      <w:bookmarkStart w:name="sec93" w:id="1"/>
      <w:r>
        <w:t xml:space="preserve">25.6 CLV — 12 個月客戶終身價值</w:t>
      </w:r>
      <w:bookmarkEnd w:id="1"/>
    </w:p>
    <w:p>
      <w:pPr>
        <w:spacing w:after="160"/>
      </w:pPr>
      <w:r>
        <w:t xml:space="preserve">客戶終身價值（CLV）的估算公式為：平均購物車金額 × 購買頻率 × 郵件參與度評分 × 分群係數 × 風險係數（流失）。統計資料分頁會呈現 CLV 排名前 20 的客戶。</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4" w:id="1"/>
      <w:r>
        <w:t xml:space="preserve">25.7 購買傾向評分</w:t>
      </w:r>
      <w:bookmarkEnd w:id="1"/>
    </w:p>
    <w:p>
      <w:pPr>
        <w:spacing w:after="160"/>
      </w:pPr>
      <w:r>
        <w:t xml:space="preserve">此評分為每位客戶每日計算的 0 至 100 分數值，綜合考量最近活躍度（40 分）、頻率（25 分）、郵件參與度（25 分）及季節性因素（10 分）。當評分超過 75 時，客戶檔案中將觸發「最佳購買時機」提醒。</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762500" cy="209550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5" w:id="1"/>
      <w:r>
        <w:t xml:space="preserve">25.8 客戶郵件紀錄</w:t>
      </w:r>
      <w:bookmarkEnd w:id="1"/>
    </w:p>
    <w:p>
      <w:pPr>
        <w:spacing w:after="160"/>
      </w:pPr>
      <w:r>
        <w:t xml:space="preserve">在每位 PrestaShop 客戶的檔案頁面（後台 → 客戶）中，Neria 區塊會顯示該客戶收到的郵件完整時間軸：日期、範本、狀態（已寄送、已開啟、已點擊、已轉換）、整體參與度徽章。系統亦提供將紀錄匯出為 CSV 的按鈕。</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762500" cy="2105025"/>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762500" cy="2095500"/>
                    </a:xfrm>
                    <a:prstGeom prst="rect">
                      <a:avLst/>
                    </a:prstGeom>
                  </pic:spPr>
                </pic:pic>
              </a:graphicData>
            </a:graphic>
          </wp:inline>
        </w:drawing>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762500" cy="2105025"/>
                    </a:xfrm>
                    <a:prstGeom prst="rect">
                      <a:avLst/>
                    </a:prstGeom>
                  </pic:spPr>
                </pic:pic>
              </a:graphicData>
            </a:graphic>
          </wp:inline>
        </w:drawing>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4762500" cy="2105025"/>
                    </a:xfrm>
                    <a:prstGeom prst="rect">
                      <a:avLst/>
                    </a:prstGeom>
                  </pic:spPr>
                </pic:pic>
              </a:graphicData>
            </a:graphic>
          </wp:inline>
        </w:drawing>
      </w:r>
    </w:p>
    <w:p>
      <w:pPr>
        <w:spacing w:after="200" w:before="120"/>
        <w:jc w:val="center"/>
      </w:pPr>
      <w:r>
        <w:drawing>
          <wp:inline distT="0" distB="0" distL="0" distR="0">
            <wp:extent cx="47625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4762500" cy="1562100"/>
                    </a:xfrm>
                    <a:prstGeom prst="rect">
                      <a:avLst/>
                    </a:prstGeom>
                  </pic:spPr>
                </pic:pic>
              </a:graphicData>
            </a:graphic>
          </wp:inline>
        </w:drawing>
      </w:r>
    </w:p>
    <w:p>
      <w:r>
        <w:br w:type="page"/>
      </w:r>
    </w:p>
    <w:p>
      <w:pPr>
        <w:pStyle w:val="Heading1"/>
        <w:pageBreakBefore/>
        <w:spacing w:after="200" w:before="500"/>
      </w:pPr>
      <w:bookmarkStart w:name="sec96" w:id="1"/>
      <w:r>
        <w:t xml:space="preserve">25b. 客戶紀錄分頁</w:t>
      </w:r>
      <w:bookmarkEnd w:id="1"/>
    </w:p>
    <w:p>
      <w:pPr>
        <w:spacing w:after="160"/>
      </w:pPr>
      <w:r>
        <w:t xml:space="preserve">客戶紀錄分頁提供 Neria 所寄送全部郵件的整合檢視，可依客戶、範本、語言、狀態及期間進行篩選。與客戶檔案中的區塊（僅顯示單一客戶的紀錄）不同，此分頁提供跨多位客戶的全域檢視。</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97" w:id="1"/>
      <w:r>
        <w:t xml:space="preserve">25b.1 可用篩選條件</w:t>
      </w:r>
      <w:bookmarkEnd w:id="1"/>
    </w:p>
    <w:p>
      <w:pPr>
        <w:pStyle w:val="ListParagraph"/>
        <w:numPr>
          <w:ilvl w:val="0"/>
          <w:numId w:val="2"/>
        </w:numPr>
        <w:spacing w:after="80"/>
      </w:pPr>
      <w:r>
        <w:t xml:space="preserve">客戶：依姓名或電子郵件地址搜尋。</w:t>
      </w:r>
    </w:p>
    <w:p>
      <w:pPr>
        <w:pStyle w:val="ListParagraph"/>
        <w:numPr>
          <w:ilvl w:val="0"/>
          <w:numId w:val="2"/>
        </w:numPr>
        <w:spacing w:after="80"/>
      </w:pPr>
      <w:r>
        <w:t xml:space="preserve">範本：依郵件類型篩選（例如：所有已寄送的生日郵件）。</w:t>
      </w:r>
    </w:p>
    <w:p>
      <w:pPr>
        <w:pStyle w:val="ListParagraph"/>
        <w:numPr>
          <w:ilvl w:val="0"/>
          <w:numId w:val="2"/>
        </w:numPr>
        <w:spacing w:after="80"/>
      </w:pPr>
      <w:r>
        <w:t xml:space="preserve">狀態：已寄送、已開啟、已點擊、已轉換、已退信。</w:t>
      </w:r>
    </w:p>
    <w:p>
      <w:pPr>
        <w:pStyle w:val="ListParagraph"/>
        <w:numPr>
          <w:ilvl w:val="0"/>
          <w:numId w:val="2"/>
        </w:numPr>
        <w:spacing w:after="80"/>
      </w:pPr>
      <w:r>
        <w:t xml:space="preserve">語言：依寄送語言篩選。</w:t>
      </w:r>
    </w:p>
    <w:p>
      <w:pPr>
        <w:pStyle w:val="ListParagraph"/>
        <w:numPr>
          <w:ilvl w:val="0"/>
          <w:numId w:val="2"/>
        </w:numPr>
        <w:spacing w:after="80"/>
      </w:pPr>
      <w:r>
        <w:t xml:space="preserve">期間：起訖日期選擇器。</w:t>
      </w:r>
    </w:p>
    <w:p>
      <w:pPr>
        <w:pStyle w:val="Heading2"/>
        <w:spacing w:after="140" w:before="320"/>
      </w:pPr>
      <w:bookmarkStart w:name="sec98" w:id="1"/>
      <w:r>
        <w:t xml:space="preserve">25b.2 CSV 匯出</w:t>
      </w:r>
      <w:bookmarkEnd w:id="1"/>
    </w:p>
    <w:p>
      <w:pPr>
        <w:spacing w:after="160"/>
      </w:pPr>
      <w:r>
        <w:t xml:space="preserve">匯出 CSV 按鈕可下載所有經篩選的紀錄列，包含全部欄位：日期、客戶、範本、語言、狀態、歸因金額。</w:t>
      </w:r>
    </w:p>
    <w:p>
      <w:r>
        <w:br w:type="page"/>
      </w:r>
    </w:p>
    <w:p>
      <w:pPr>
        <w:pStyle w:val="Heading1"/>
        <w:pageBreakBefore/>
        <w:spacing w:after="200" w:before="500"/>
      </w:pPr>
      <w:bookmarkStart w:name="sec99" w:id="1"/>
      <w:r>
        <w:t xml:space="preserve">26. 自動月報</w:t>
      </w:r>
      <w:bookmarkEnd w:id="1"/>
    </w:p>
    <w:p>
      <w:pPr>
        <w:spacing w:after="160"/>
      </w:pPr>
      <w:r>
        <w:t xml:space="preserve">每月 1 日，Neria 會自動向已設定的收件人寄送一份完整的郵件績效報告。此報告涵蓋：本月整體關鍵績效指標、表現最佳與最差的範本、表現最優語言、最佳寄送時機、A/B 測試結果、歸因營業額，以及依資料自動產生的三項建議。</w:t>
      </w:r>
    </w:p>
    <w:p>
      <w:pPr>
        <w:spacing w:after="200" w:before="120"/>
        <w:jc w:val="center"/>
      </w:pPr>
      <w:r>
        <w:drawing>
          <wp:inline distT="0" distB="0" distL="0" distR="0">
            <wp:extent cx="4762500" cy="761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4762500" cy="7610475"/>
                    </a:xfrm>
                    <a:prstGeom prst="rect">
                      <a:avLst/>
                    </a:prstGeom>
                  </pic:spPr>
                </pic:pic>
              </a:graphicData>
            </a:graphic>
          </wp:inline>
        </w:drawing>
      </w:r>
    </w:p>
    <w:p>
      <w:pPr>
        <w:pStyle w:val="Heading2"/>
        <w:spacing w:after="140" w:before="320"/>
      </w:pPr>
      <w:bookmarkStart w:name="sec100" w:id="1"/>
      <w:r>
        <w:t xml:space="preserve">26.1 設定</w:t>
      </w:r>
      <w:bookmarkEnd w:id="1"/>
    </w:p>
    <w:p>
      <w:pPr>
        <w:spacing w:after="120"/>
        <w:ind w:left="200"/>
      </w:pPr>
      <w:r>
        <w:rPr>
          <w:b/>
          <w:bCs/>
          <w:color w:val="B38B59"/>
        </w:rPr>
        <w:t xml:space="preserve">1. </w:t>
      </w:r>
      <w:r>
        <w:t xml:space="preserve">在 首頁 → 月報 中，輸入收件人電子郵件地址（多個地址以逗號分隔）。</w:t>
      </w:r>
    </w:p>
    <w:p>
      <w:pPr>
        <w:spacing w:after="120"/>
        <w:ind w:left="200"/>
      </w:pPr>
      <w:r>
        <w:rPr>
          <w:b/>
          <w:bCs/>
          <w:color w:val="B38B59"/>
        </w:rPr>
        <w:t xml:space="preserve">2. </w:t>
      </w:r>
      <w:r>
        <w:t xml:space="preserve">選擇報告語言。</w:t>
      </w:r>
    </w:p>
    <w:p>
      <w:pPr>
        <w:spacing w:after="120"/>
        <w:ind w:left="200"/>
      </w:pPr>
      <w:r>
        <w:rPr>
          <w:b/>
          <w:bCs/>
          <w:color w:val="B38B59"/>
        </w:rPr>
        <w:t xml:space="preserve">3. </w:t>
      </w:r>
      <w:r>
        <w:t xml:space="preserve">啟用該開關並儲存。</w:t>
      </w:r>
    </w:p>
    <w:p>
      <w:pPr>
        <w:spacing w:after="200" w:before="120"/>
        <w:jc w:val="center"/>
      </w:pPr>
      <w:r>
        <w:drawing>
          <wp:inline distT="0" distB="0" distL="0" distR="0">
            <wp:extent cx="476250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4762500" cy="790575"/>
                    </a:xfrm>
                    <a:prstGeom prst="rect">
                      <a:avLst/>
                    </a:prstGeom>
                  </pic:spPr>
                </pic:pic>
              </a:graphicData>
            </a:graphic>
          </wp:inline>
        </w:drawing>
      </w:r>
    </w:p>
    <w:p>
      <w:r>
        <w:br w:type="page"/>
      </w:r>
    </w:p>
    <w:p>
      <w:pPr>
        <w:pStyle w:val="Heading1"/>
        <w:pageBreakBefore/>
        <w:spacing w:after="200" w:before="500"/>
      </w:pPr>
      <w:bookmarkStart w:name="sec101" w:id="1"/>
      <w:r>
        <w:t xml:space="preserve">27. 寄送網域信譽度</w:t>
      </w:r>
      <w:bookmarkEnd w:id="1"/>
    </w:p>
    <w:p>
      <w:pPr>
        <w:spacing w:after="160"/>
      </w:pPr>
      <w:r>
        <w:t xml:space="preserve">Neria 每日透過 4 個面向檢查您的寄送網域信譽度：SPF、DKIM（測試 17 個選擇器）、DMARC，以及 42 個 DNS 黑名單（RBL）。檢測結果會快取 24 小時，並顯示於統計資料分頁中。</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4762500" cy="2114550"/>
                    </a:xfrm>
                    <a:prstGeom prst="rect">
                      <a:avLst/>
                    </a:prstGeom>
                  </pic:spPr>
                </pic:pic>
              </a:graphicData>
            </a:graphic>
          </wp:inline>
        </w:drawing>
      </w:r>
    </w:p>
    <w:p>
      <w:pPr>
        <w:pStyle w:val="Heading2"/>
        <w:spacing w:after="140" w:before="320"/>
      </w:pPr>
      <w:bookmarkStart w:name="sec102" w:id="1"/>
      <w:r>
        <w:t xml:space="preserve">27.1 結果判讀</w:t>
      </w:r>
      <w:bookmarkEnd w:id="1"/>
    </w:p>
    <w:p>
      <w:pPr>
        <w:pStyle w:val="ListParagraph"/>
        <w:numPr>
          <w:ilvl w:val="0"/>
          <w:numId w:val="2"/>
        </w:numPr>
        <w:spacing w:after="80"/>
      </w:pPr>
      <w:r>
        <w:t xml:space="preserve">SPF ✅：代表您的網域已授權寄送伺服器，此項為必要條件。</w:t>
      </w:r>
    </w:p>
    <w:p>
      <w:pPr>
        <w:pStyle w:val="ListParagraph"/>
        <w:numPr>
          <w:ilvl w:val="0"/>
          <w:numId w:val="2"/>
        </w:numPr>
        <w:spacing w:after="80"/>
      </w:pPr>
      <w:r>
        <w:t xml:space="preserve">DKIM ✅：代表加密簽章有效，強烈建議啟用。</w:t>
      </w:r>
    </w:p>
    <w:p>
      <w:pPr>
        <w:pStyle w:val="ListParagraph"/>
        <w:numPr>
          <w:ilvl w:val="0"/>
          <w:numId w:val="2"/>
        </w:numPr>
        <w:spacing w:after="80"/>
      </w:pPr>
      <w:r>
        <w:t xml:space="preserve">DMARC ✅：代表已發布 DMARC 政策，建議啟用（policy=quarantine 或 reject）。</w:t>
      </w:r>
    </w:p>
    <w:p>
      <w:pPr>
        <w:pStyle w:val="ListParagraph"/>
        <w:numPr>
          <w:ilvl w:val="0"/>
          <w:numId w:val="2"/>
        </w:numPr>
        <w:spacing w:after="80"/>
      </w:pPr>
      <w:r>
        <w:t xml:space="preserve">RBL ✅：代表您的 IP 未列於任何已知黑名單中，對送達率至關重要。</w:t>
      </w:r>
    </w:p>
    <w:p>
      <w:pPr>
        <w:spacing w:after="180" w:before="120"/>
        <w:ind w:left="360"/>
      </w:pPr>
      <w:r>
        <w:rPr>
          <w:b/>
          <w:bCs/>
          <w:color w:val="B38B59"/>
        </w:rPr>
        <w:t xml:space="preserve">ℹ️  提醒 — </w:t>
      </w:r>
      <w:r>
        <w:t xml:space="preserve">若出現 SPF 或 DKIM 警告，請查閱您的主機服務商文件，以發布缺漏的 DNS 記錄。</w:t>
      </w:r>
    </w:p>
    <w:p>
      <w:r>
        <w:br w:type="page"/>
      </w:r>
    </w:p>
    <w:p>
      <w:pPr>
        <w:pStyle w:val="Heading1"/>
        <w:pageBreakBefore/>
        <w:spacing w:after="200" w:before="500"/>
      </w:pPr>
      <w:bookmarkStart w:name="sec103" w:id="1"/>
      <w:r>
        <w:t xml:space="preserve">28. Google 及 SEO 整合</w:t>
      </w:r>
      <w:bookmarkEnd w:id="1"/>
    </w:p>
    <w:p>
      <w:pPr>
        <w:pStyle w:val="Heading2"/>
        <w:spacing w:after="140" w:before="320"/>
      </w:pPr>
      <w:bookmarkStart w:name="sec104" w:id="1"/>
      <w:r>
        <w:t xml:space="preserve">28.1 Gmail Postmaster Tools</w:t>
      </w:r>
      <w:bookmarkEnd w:id="1"/>
    </w:p>
    <w:p>
      <w:pPr>
        <w:spacing w:after="160"/>
      </w:pPr>
      <w:r>
        <w:t xml:space="preserve">Neria 透過免費的 OAuth 2.0 與 Gmail Postmaster Tools API 整合，可於後台呈現真實的 Google 信譽資料：垃圾郵件檢舉率、網域信譽度、IP 信譽度，以及 Google 判定的 SPF/DKIM/DMARC 通過情形。</w:t>
      </w:r>
    </w:p>
    <w:p>
      <w:pPr>
        <w:spacing w:after="120"/>
        <w:ind w:left="200"/>
      </w:pPr>
      <w:r>
        <w:rPr>
          <w:b/>
          <w:bCs/>
          <w:color w:val="B38B59"/>
        </w:rPr>
        <w:t xml:space="preserve">1. </w:t>
      </w:r>
      <w:r>
        <w:t xml:space="preserve">在 統計資料 → Postmaster 中點擊 使用 Google 連結。</w:t>
      </w:r>
    </w:p>
    <w:p>
      <w:pPr>
        <w:spacing w:after="120"/>
        <w:ind w:left="200"/>
      </w:pPr>
      <w:r>
        <w:rPr>
          <w:b/>
          <w:bCs/>
          <w:color w:val="B38B59"/>
        </w:rPr>
        <w:t xml:space="preserve">2. </w:t>
      </w:r>
      <w:r>
        <w:t xml:space="preserve">授權 Neria 存取您的 Postmaster 資料（僅限唯讀）。</w:t>
      </w:r>
    </w:p>
    <w:p>
      <w:pPr>
        <w:spacing w:after="120"/>
        <w:ind w:left="200"/>
      </w:pPr>
      <w:r>
        <w:rPr>
          <w:b/>
          <w:bCs/>
          <w:color w:val="B38B59"/>
        </w:rPr>
        <w:t xml:space="preserve">3. </w:t>
      </w:r>
      <w:r>
        <w:t xml:space="preserve">資料將顯示於 Postmaster 儀表板中。</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05" w:id="1"/>
      <w:r>
        <w:t xml:space="preserve">28.2 Google Search Console</w:t>
      </w:r>
      <w:bookmarkEnd w:id="1"/>
    </w:p>
    <w:p>
      <w:pPr>
        <w:spacing w:after="160"/>
      </w:pPr>
      <w:r>
        <w:t xml:space="preserve">與 Google Search Console API v3 的 OAuth 2.0 整合，呈現您店家的曝光次數、點擊次數、點擊率、平均排名、熱門搜尋字詞及熱門頁面。資料將直接顯示於 Neria 後台中。</w:t>
      </w:r>
    </w:p>
    <w:p>
      <w:pPr>
        <w:spacing w:after="120"/>
        <w:ind w:left="200"/>
      </w:pPr>
      <w:r>
        <w:rPr>
          <w:b/>
          <w:bCs/>
          <w:color w:val="B38B59"/>
        </w:rPr>
        <w:t xml:space="preserve">1. </w:t>
      </w:r>
      <w:r>
        <w:t xml:space="preserve">在 統計資料 → Search Console 中點擊 使用 Google 連結。</w:t>
      </w:r>
    </w:p>
    <w:p>
      <w:pPr>
        <w:spacing w:after="120"/>
        <w:ind w:left="200"/>
      </w:pPr>
      <w:r>
        <w:rPr>
          <w:b/>
          <w:bCs/>
          <w:color w:val="B38B59"/>
        </w:rPr>
        <w:t xml:space="preserve">2. </w:t>
      </w:r>
      <w:r>
        <w:t xml:space="preserve">授權存取權限（僅限唯讀）。</w:t>
      </w:r>
    </w:p>
    <w:p>
      <w:pPr>
        <w:spacing w:after="120"/>
        <w:ind w:left="200"/>
      </w:pPr>
      <w:r>
        <w:rPr>
          <w:b/>
          <w:bCs/>
          <w:color w:val="B38B59"/>
        </w:rPr>
        <w:t xml:space="preserve">3. </w:t>
      </w:r>
      <w:r>
        <w:t xml:space="preserve">從清單中選擇您的 Search Console 資源。</w:t>
      </w:r>
    </w:p>
    <w:p>
      <w:pPr>
        <w:spacing w:after="200" w:before="120"/>
        <w:jc w:val="center"/>
      </w:pPr>
      <w:r>
        <w:drawing>
          <wp:inline distT="0" distB="0" distL="0" distR="0">
            <wp:extent cx="4762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4762500" cy="1752600"/>
                    </a:xfrm>
                    <a:prstGeom prst="rect">
                      <a:avLst/>
                    </a:prstGeom>
                  </pic:spPr>
                </pic:pic>
              </a:graphicData>
            </a:graphic>
          </wp:inline>
        </w:drawing>
      </w:r>
    </w:p>
    <w:p>
      <w:pPr>
        <w:pStyle w:val="Heading2"/>
        <w:spacing w:after="140" w:before="320"/>
      </w:pPr>
      <w:bookmarkStart w:name="sec106" w:id="1"/>
      <w:r>
        <w:t xml:space="preserve">28.3 Google PageSpeed Insights</w:t>
      </w:r>
      <w:bookmarkEnd w:id="1"/>
    </w:p>
    <w:p>
      <w:pPr>
        <w:spacing w:after="160"/>
      </w:pPr>
      <w:r>
        <w:t xml:space="preserve">Neria 透過 PageSpeed Insights API v5（免費的 Google Cloud API 金鑰）取得行動裝置及桌機的 Lighthouse 評分及核心網頁指標（LCP、CLS、TBT），資料快取 24 小時。</w:t>
      </w:r>
    </w:p>
    <w:p>
      <w:pPr>
        <w:spacing w:after="120"/>
        <w:ind w:left="200"/>
      </w:pPr>
      <w:r>
        <w:rPr>
          <w:b/>
          <w:bCs/>
          <w:color w:val="B38B59"/>
        </w:rPr>
        <w:t xml:space="preserve">1. </w:t>
      </w:r>
      <w:r>
        <w:t xml:space="preserve">在 首頁 → 設定 → PageSpeed API 金鑰 中，輸入您的金鑰（可於 console.cloud.google.com 以免費額度取得）。</w:t>
      </w:r>
    </w:p>
    <w:p>
      <w:pPr>
        <w:spacing w:after="120"/>
        <w:ind w:left="200"/>
      </w:pPr>
      <w:r>
        <w:rPr>
          <w:b/>
          <w:bCs/>
          <w:color w:val="B38B59"/>
        </w:rPr>
        <w:t xml:space="preserve">2. </w:t>
      </w:r>
      <w:r>
        <w:t xml:space="preserve">在 統計資料 → PageSpeed 中點擊 立即分析。</w:t>
      </w:r>
    </w:p>
    <w:p>
      <w:pPr>
        <w:spacing w:after="200" w:before="120"/>
        <w:jc w:val="center"/>
      </w:pPr>
      <w:r>
        <w:drawing>
          <wp:inline distT="0" distB="0" distL="0" distR="0">
            <wp:extent cx="4762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4762500" cy="1609725"/>
                    </a:xfrm>
                    <a:prstGeom prst="rect">
                      <a:avLst/>
                    </a:prstGeom>
                  </pic:spPr>
                </pic:pic>
              </a:graphicData>
            </a:graphic>
          </wp:inline>
        </w:drawing>
      </w:r>
    </w:p>
    <w:p>
      <w:pPr>
        <w:pStyle w:val="Heading2"/>
        <w:spacing w:after="140" w:before="320"/>
      </w:pPr>
      <w:bookmarkStart w:name="sec107" w:id="1"/>
      <w:r>
        <w:t xml:space="preserve">28.4 Semrush 及 Moz（選用）</w:t>
      </w:r>
      <w:bookmarkEnd w:id="1"/>
    </w:p>
    <w:p>
      <w:pPr>
        <w:spacing w:after="160"/>
      </w:pPr>
      <w:r>
        <w:t xml:space="preserve">可選擇與 Semrush（流量、關鍵字、反向連結）及 Moz（網域權重、頁面權重、垃圾郵件評分）整合，這些工具皆需付費 API 金鑰。</w:t>
      </w:r>
    </w:p>
    <w:p>
      <w:pPr>
        <w:spacing w:after="120"/>
        <w:ind w:left="200"/>
      </w:pPr>
      <w:r>
        <w:rPr>
          <w:b/>
          <w:bCs/>
          <w:color w:val="B38B59"/>
        </w:rPr>
        <w:t xml:space="preserve">1. </w:t>
      </w:r>
      <w:r>
        <w:t xml:space="preserve">在 首頁 → 設定 → SEO 整合 中，輸入您的 Semrush 及／或 Moz 金鑰。</w:t>
      </w:r>
    </w:p>
    <w:p>
      <w:pPr>
        <w:spacing w:after="120"/>
        <w:ind w:left="200"/>
      </w:pPr>
      <w:r>
        <w:rPr>
          <w:b/>
          <w:bCs/>
          <w:color w:val="B38B59"/>
        </w:rPr>
        <w:t xml:space="preserve">2. </w:t>
      </w:r>
      <w:r>
        <w:t xml:space="preserve">SEO 資料將顯示於 統計資料分頁 → SEO 中。</w:t>
      </w:r>
    </w:p>
    <w:p>
      <w:r>
        <w:br w:type="page"/>
      </w:r>
    </w:p>
    <w:p>
      <w:pPr>
        <w:pStyle w:val="Heading1"/>
        <w:pageBreakBefore/>
        <w:spacing w:after="200" w:before="500"/>
      </w:pPr>
      <w:bookmarkStart w:name="sec108" w:id="1"/>
      <w:r>
        <w:t xml:space="preserve">29. 退信分頁 — 無效郵件管理</w:t>
      </w:r>
      <w:bookmarkEnd w:id="1"/>
    </w:p>
    <w:p>
      <w:pPr>
        <w:spacing w:after="160"/>
      </w:pPr>
      <w:r>
        <w:t xml:space="preserve">Neria 透過兩種管道自動偵測並管理無效電子郵件地址：讀取已設定的 IMAP/POP3 信箱，以及接收來自 ESP（Mailgun、SendGrid、Postmark 等）的傳入 Webhook。</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09" w:id="1"/>
      <w:r>
        <w:t xml:space="preserve">29.1 IMAP 設定</w:t>
      </w:r>
      <w:bookmarkEnd w:id="1"/>
    </w:p>
    <w:p>
      <w:pPr>
        <w:spacing w:after="120"/>
        <w:ind w:left="200"/>
      </w:pPr>
      <w:r>
        <w:rPr>
          <w:b/>
          <w:bCs/>
          <w:color w:val="B38B59"/>
        </w:rPr>
        <w:t xml:space="preserve">1. </w:t>
      </w:r>
      <w:r>
        <w:t xml:space="preserve">在 退信 → 設定 中，輸入退信處理信箱的相關參數（IMAP 主機、連接埠、登入帳號、密碼），通常使用專用的 noreply@ 信箱。</w:t>
      </w:r>
    </w:p>
    <w:p>
      <w:pPr>
        <w:spacing w:after="120"/>
        <w:ind w:left="200"/>
      </w:pPr>
      <w:r>
        <w:rPr>
          <w:b/>
          <w:bCs/>
          <w:color w:val="B38B59"/>
        </w:rPr>
        <w:t xml:space="preserve">2. </w:t>
      </w:r>
      <w:r>
        <w:t xml:space="preserve">點擊 測試連線 進行驗證。</w:t>
      </w:r>
    </w:p>
    <w:p>
      <w:pPr>
        <w:spacing w:after="120"/>
        <w:ind w:left="200"/>
      </w:pPr>
      <w:r>
        <w:rPr>
          <w:b/>
          <w:bCs/>
          <w:color w:val="B38B59"/>
        </w:rPr>
        <w:t xml:space="preserve">3. </w:t>
      </w:r>
      <w:r>
        <w:t xml:space="preserve">啟用 IMAP 處理功能。此後 Neria 會於每次排程執行時讀取該信箱，並擷取無法送達通知（NDR）。</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10" w:id="1"/>
      <w:r>
        <w:t xml:space="preserve">29.2 ESP Webhook 設定</w:t>
      </w:r>
      <w:bookmarkEnd w:id="1"/>
    </w:p>
    <w:p>
      <w:pPr>
        <w:spacing w:after="160"/>
      </w:pPr>
      <w:r>
        <w:t xml:space="preserve">若您使用 Mailgun、SendGrid 或 Postmark，請在您的 ESP 中設定 Neria 提供的 Webhook 網址（退信 → 設定 → Webhook 網址），以便即時接收退信通知。</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11" w:id="1"/>
      <w:r>
        <w:t xml:space="preserve">29.3 硬退信與軟退信</w:t>
      </w:r>
      <w:bookmarkEnd w:id="1"/>
    </w:p>
    <w:p>
      <w:pPr>
        <w:pStyle w:val="ListParagraph"/>
        <w:numPr>
          <w:ilvl w:val="0"/>
          <w:numId w:val="2"/>
        </w:numPr>
        <w:spacing w:after="80"/>
      </w:pPr>
      <w:r>
        <w:t xml:space="preserve">硬退信：地址永久無效（使用者不存在、網域不存在）。Neria 將立即予以永久封鎖。</w:t>
      </w:r>
    </w:p>
    <w:p>
      <w:pPr>
        <w:pStyle w:val="ListParagraph"/>
        <w:numPr>
          <w:ilvl w:val="0"/>
          <w:numId w:val="2"/>
        </w:numPr>
        <w:spacing w:after="80"/>
      </w:pPr>
      <w:r>
        <w:t xml:space="preserve">軟退信：暫時性失敗（信箱已滿、伺服器無法使用）。連續失敗 N 次後（門檻可設定，預設為 3 次）將被封鎖。</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112" w:id="1"/>
      <w:r>
        <w:t xml:space="preserve">30. 真品證書</w:t>
      </w:r>
      <w:bookmarkEnd w:id="1"/>
    </w:p>
    <w:p>
      <w:pPr>
        <w:spacing w:after="160"/>
      </w:pPr>
      <w:r>
        <w:t xml:space="preserve">對於銷售獨一無二或編號商品的店家，Neria 會自動產生 PDF 格式的真品證書，並將其附加至訂單確認郵件中。</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13" w:id="1"/>
      <w:r>
        <w:t xml:space="preserve">30.1 設定</w:t>
      </w:r>
      <w:bookmarkEnd w:id="1"/>
    </w:p>
    <w:p>
      <w:pPr>
        <w:spacing w:after="120"/>
        <w:ind w:left="200"/>
      </w:pPr>
      <w:r>
        <w:rPr>
          <w:b/>
          <w:bCs/>
          <w:color w:val="B38B59"/>
        </w:rPr>
        <w:t xml:space="preserve">1. </w:t>
      </w:r>
      <w:r>
        <w:t xml:space="preserve">在證書分頁中啟用自動產生功能。</w:t>
      </w:r>
    </w:p>
    <w:p>
      <w:pPr>
        <w:spacing w:after="120"/>
        <w:ind w:left="200"/>
      </w:pPr>
      <w:r>
        <w:rPr>
          <w:b/>
          <w:bCs/>
          <w:color w:val="B38B59"/>
        </w:rPr>
        <w:t xml:space="preserve">2. </w:t>
      </w:r>
      <w:r>
        <w:t xml:space="preserve">自訂標題、副標題、內文內容、標誌及簽名。</w:t>
      </w:r>
    </w:p>
    <w:p>
      <w:pPr>
        <w:spacing w:after="120"/>
        <w:ind w:left="200"/>
      </w:pPr>
      <w:r>
        <w:rPr>
          <w:b/>
          <w:bCs/>
          <w:color w:val="B38B59"/>
        </w:rPr>
        <w:t xml:space="preserve">3. </w:t>
      </w:r>
      <w:r>
        <w:t xml:space="preserve">選擇是否包含 QR code（用於連結至線上驗證頁面）。</w:t>
      </w:r>
    </w:p>
    <w:p>
      <w:pPr>
        <w:spacing w:after="120"/>
        <w:ind w:left="200"/>
      </w:pPr>
      <w:r>
        <w:rPr>
          <w:b/>
          <w:bCs/>
          <w:color w:val="B38B59"/>
        </w:rPr>
        <w:t xml:space="preserve">4. </w:t>
      </w:r>
      <w:r>
        <w:t xml:space="preserve">選擇自動編號格式（例如：CERT-2026-00001）。</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14" w:id="1"/>
      <w:r>
        <w:t xml:space="preserve">30.2 手動核發證書</w:t>
      </w:r>
      <w:bookmarkEnd w:id="1"/>
    </w:p>
    <w:p>
      <w:pPr>
        <w:spacing w:after="160"/>
      </w:pPr>
      <w:r>
        <w:t xml:space="preserve">在 PrestaShop 訂單明細頁面（頁面底部的 Neria 區塊）中，可透過 核發證書 按鈕針對特定訂單手動產生並寄送 PDF 檔案。</w:t>
      </w:r>
    </w:p>
    <w:p>
      <w:pPr>
        <w:spacing w:after="180" w:before="120"/>
        <w:ind w:left="360"/>
      </w:pPr>
      <w:r>
        <w:rPr>
          <w:b/>
          <w:bCs/>
          <w:color w:val="CC4400"/>
        </w:rPr>
        <w:t xml:space="preserve">⚠️  重要提醒 — </w:t>
      </w:r>
      <w:r>
        <w:t xml:space="preserve">每張證書皆含有唯一的序號，請務必避免在不同店家間重複使用或複製證書。</w:t>
      </w:r>
    </w:p>
    <w:p>
      <w:r>
        <w:br w:type="page"/>
      </w:r>
    </w:p>
    <w:p>
      <w:pPr>
        <w:pStyle w:val="Heading1"/>
        <w:pageBreakBefore/>
        <w:spacing w:after="200" w:before="500"/>
      </w:pPr>
      <w:bookmarkStart w:name="sec115" w:id="1"/>
      <w:r>
        <w:t xml:space="preserve">31. 客戶偏好設定中心</w:t>
      </w:r>
      <w:bookmarkEnd w:id="1"/>
    </w:p>
    <w:p>
      <w:pPr>
        <w:spacing w:after="160"/>
      </w:pPr>
      <w:r>
        <w:t xml:space="preserve">Neria 寄送的每封郵件皆包含「管理我的偏好設定」連結，客戶可藉此精確選擇希望接收的郵件類別，而無需完全取消所有訂閱。</w:t>
      </w:r>
    </w:p>
    <w:p>
      <w:pPr>
        <w:spacing w:after="160"/>
      </w:pPr>
      <w:r>
        <w:t xml:space="preserve">客戶可透過每封郵件頁尾的「管理我的偏好設定」連結存取偏好設定頁面。該頁面以店家主題風格呈現，客戶可分別獨立開啟或關閉各類郵件。</w:t>
      </w:r>
    </w:p>
    <w:p>
      <w:pPr>
        <w:pStyle w:val="Heading2"/>
        <w:spacing w:after="140" w:before="320"/>
      </w:pPr>
      <w:bookmarkStart w:name="sec116" w:id="1"/>
      <w:r>
        <w:t xml:space="preserve">31.1 偏好設定類別</w:t>
      </w:r>
      <w:bookmarkEnd w:id="1"/>
    </w:p>
    <w:p>
      <w:pPr>
        <w:pStyle w:val="ListParagraph"/>
        <w:numPr>
          <w:ilvl w:val="0"/>
          <w:numId w:val="2"/>
        </w:numPr>
        <w:spacing w:after="80"/>
      </w:pPr>
      <w:r>
        <w:t xml:space="preserve">交易郵件：訂單確認、出貨、送達通知（始終開啟，無法停用）。</w:t>
      </w:r>
    </w:p>
    <w:p>
      <w:pPr>
        <w:pStyle w:val="ListParagraph"/>
        <w:numPr>
          <w:ilvl w:val="0"/>
          <w:numId w:val="2"/>
        </w:numPr>
        <w:spacing w:after="80"/>
      </w:pPr>
      <w:r>
        <w:t xml:space="preserve">行銷郵件：促銷活動、節日活動。</w:t>
      </w:r>
    </w:p>
    <w:p>
      <w:pPr>
        <w:pStyle w:val="ListParagraph"/>
        <w:numPr>
          <w:ilvl w:val="0"/>
          <w:numId w:val="2"/>
        </w:numPr>
        <w:spacing w:after="80"/>
      </w:pPr>
      <w:r>
        <w:t xml:space="preserve">棄購購物車：購物車找回提醒。</w:t>
      </w:r>
    </w:p>
    <w:p>
      <w:pPr>
        <w:pStyle w:val="ListParagraph"/>
        <w:numPr>
          <w:ilvl w:val="0"/>
          <w:numId w:val="2"/>
        </w:numPr>
        <w:spacing w:after="80"/>
      </w:pPr>
      <w:r>
        <w:t xml:space="preserve">忠誠度計畫：點數、等級、摘要資訊。</w:t>
      </w:r>
    </w:p>
    <w:p>
      <w:pPr>
        <w:pStyle w:val="ListParagraph"/>
        <w:numPr>
          <w:ilvl w:val="0"/>
          <w:numId w:val="2"/>
        </w:numPr>
        <w:spacing w:after="80"/>
      </w:pPr>
      <w:r>
        <w:t xml:space="preserve">行為型郵件：生日提醒、客戶挽回、購買後追蹤。</w:t>
      </w:r>
    </w:p>
    <w:p>
      <w:pPr>
        <w:pStyle w:val="ListParagraph"/>
        <w:numPr>
          <w:ilvl w:val="0"/>
          <w:numId w:val="2"/>
        </w:numPr>
        <w:spacing w:after="80"/>
      </w:pPr>
      <w:r>
        <w:t xml:space="preserve">季節性郵件：商家的定期活動。</w:t>
      </w:r>
    </w:p>
    <w:p>
      <w:pPr>
        <w:pStyle w:val="ListParagraph"/>
        <w:numPr>
          <w:ilvl w:val="0"/>
          <w:numId w:val="2"/>
        </w:numPr>
        <w:spacing w:after="80"/>
      </w:pPr>
      <w:r>
        <w:t xml:space="preserve">B2B 郵件：報價單、業務相關提醒。</w:t>
      </w:r>
    </w:p>
    <w:p>
      <w:pPr>
        <w:pStyle w:val="Heading2"/>
        <w:spacing w:after="140" w:before="320"/>
      </w:pPr>
      <w:bookmarkStart w:name="sec117" w:id="1"/>
      <w:r>
        <w:t xml:space="preserve">31.2 全域取消訂閱</w:t>
      </w:r>
      <w:bookmarkEnd w:id="1"/>
    </w:p>
    <w:p>
      <w:pPr>
        <w:spacing w:after="160"/>
      </w:pPr>
      <w:r>
        <w:t xml:space="preserve">取消訂閱頁面（可透過郵件頁尾連結存取）支援透過 HMAC-SHA256 權杖進行安全的全域取消訂閱操作，並相容於符合 RFC 8058 標準的一鍵取消訂閱功能（Gmail、Yahoo）。</w:t>
      </w:r>
    </w:p>
    <w:p>
      <w:pPr>
        <w:spacing w:after="160"/>
      </w:pPr>
      <w:r>
        <w:t xml:space="preserve">取消訂閱頁面透過每位客戶專屬的 HMAC-SHA256 權杖進行保護，以店家主題風格呈現，並提供符合 RFC 8058 標準（Gmail、Yahoo Mail）的一鍵全域取消訂閱功能。</w:t>
      </w:r>
    </w:p>
    <w:p>
      <w:r>
        <w:br w:type="page"/>
      </w:r>
    </w:p>
    <w:p>
      <w:pPr>
        <w:pStyle w:val="Heading1"/>
        <w:pageBreakBefore/>
        <w:spacing w:after="200" w:before="500"/>
      </w:pPr>
      <w:bookmarkStart w:name="sec118" w:id="1"/>
      <w:r>
        <w:t xml:space="preserve">32. GDPR 分頁 — 稽核與合規</w:t>
      </w:r>
      <w:bookmarkEnd w:id="1"/>
    </w:p>
    <w:p>
      <w:pPr>
        <w:spacing w:after="160"/>
      </w:pPr>
      <w:r>
        <w:t xml:space="preserve">GDPR 分頁提供自動合規儀表板及個人資料刪除工具。</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119" w:id="1"/>
      <w:r>
        <w:t xml:space="preserve">32.1 合規評分</w:t>
      </w:r>
      <w:bookmarkEnd w:id="1"/>
    </w:p>
    <w:p>
      <w:pPr>
        <w:spacing w:after="160"/>
      </w:pPr>
      <w:r>
        <w:t xml:space="preserve">Neria 會從三個面向自動計算 GDPR 合規評分：資料保存期限（與法定期限比較）、已實施的同意機制，以及被遺忘權的實際落實情形。系統會呈現整體評分及詳細的改善要點。</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20" w:id="1"/>
      <w:r>
        <w:t xml:space="preserve">32.2 資料保存期限</w:t>
      </w:r>
      <w:bookmarkEnd w:id="1"/>
    </w:p>
    <w:p>
      <w:pPr>
        <w:spacing w:after="160"/>
      </w:pPr>
      <w:r>
        <w:t xml:space="preserve">Neria 的每張資料表皆設有相應的保存期限（預設：統計資料為 36 個月，技術紀錄為 12 個月）。這些期限皆呈現於 GDPR 分頁的表格中。</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121" w:id="1"/>
      <w:r>
        <w:t xml:space="preserve">32.3 資料刪除</w:t>
      </w:r>
      <w:bookmarkEnd w:id="1"/>
    </w:p>
    <w:p>
      <w:pPr>
        <w:spacing w:after="120"/>
        <w:ind w:left="200"/>
      </w:pPr>
      <w:r>
        <w:rPr>
          <w:b/>
          <w:bCs/>
          <w:color w:val="B38B59"/>
        </w:rPr>
        <w:t xml:space="preserve">1. </w:t>
      </w:r>
      <w:r>
        <w:t xml:space="preserve">如需刪除特定客戶的資料：請前往 PS 中該客戶的檔案頁面 → 點擊 刪除 Neria 資料 按鈕，該客戶在 Neria 各資料表中的所有資料將被刪除。</w:t>
      </w:r>
    </w:p>
    <w:p>
      <w:pPr>
        <w:spacing w:after="120"/>
        <w:ind w:left="200"/>
      </w:pPr>
      <w:r>
        <w:rPr>
          <w:b/>
          <w:bCs/>
          <w:color w:val="B38B59"/>
        </w:rPr>
        <w:t xml:space="preserve">2. </w:t>
      </w:r>
      <w:r>
        <w:t xml:space="preserve">如需依資料存續時間批次刪除：請在 GDPR → 自動刪除 中點擊 刪除超過 N 個月的資料，Neria 會依各資料表各自的保存期限清理所有資料表。</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4762500" cy="1390650"/>
                    </a:xfrm>
                    <a:prstGeom prst="rect">
                      <a:avLst/>
                    </a:prstGeom>
                  </pic:spPr>
                </pic:pic>
              </a:graphicData>
            </a:graphic>
          </wp:inline>
        </w:drawing>
      </w:r>
    </w:p>
    <w:p>
      <w:pPr>
        <w:spacing w:after="180" w:before="120"/>
        <w:ind w:left="360"/>
      </w:pPr>
      <w:r>
        <w:rPr>
          <w:b/>
          <w:bCs/>
          <w:color w:val="B38B59"/>
        </w:rPr>
        <w:t xml:space="preserve">ℹ️  提醒 — </w:t>
      </w:r>
      <w:r>
        <w:t xml:space="preserve">當客戶透過 PrestaShop 官方 GDPR 模組刪除帳號時，actionDeleteGDPRCustomer 掛勾會自動觸發針對該客戶的個別資料刪除作業。</w:t>
      </w:r>
    </w:p>
    <w:p>
      <w:r>
        <w:br w:type="page"/>
      </w:r>
    </w:p>
    <w:p>
      <w:pPr>
        <w:pStyle w:val="Heading1"/>
        <w:pageBreakBefore/>
        <w:spacing w:after="200" w:before="500"/>
      </w:pPr>
      <w:bookmarkStart w:name="sec122" w:id="1"/>
      <w:r>
        <w:t xml:space="preserve">33. 敏感資料加密</w:t>
      </w:r>
      <w:bookmarkEnd w:id="1"/>
    </w:p>
    <w:p>
      <w:pPr>
        <w:spacing w:after="160"/>
      </w:pPr>
      <w:r>
        <w:t xml:space="preserve">Neria 會自動使用 AES-256-GCM——PHP 中可用的最強大認證式對稱加密演算法——對資料庫中儲存的全部敏感資料進行加密。商家一開啟後台，即可透過首頁分頁頂部的狀態橫幅了解此狀況。</w:t>
      </w:r>
    </w:p>
    <w:p>
      <w:pPr>
        <w:spacing w:after="200" w:before="120"/>
        <w:jc w:val="center"/>
      </w:pPr>
      <w:r>
        <w:drawing>
          <wp:inline distT="0" distB="0" distL="0" distR="0">
            <wp:extent cx="476250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4762500" cy="1095375"/>
                    </a:xfrm>
                    <a:prstGeom prst="rect">
                      <a:avLst/>
                    </a:prstGeom>
                  </pic:spPr>
                </pic:pic>
              </a:graphicData>
            </a:graphic>
          </wp:inline>
        </w:drawing>
      </w:r>
    </w:p>
    <w:p>
      <w:pPr>
        <w:spacing w:after="160"/>
      </w:pPr>
      <w:r>
        <w:t xml:space="preserve">若發生問題（如金鑰缺失、OpenSSL 無法使用等），橫幅將轉為紅色，並顯示詳細的異常資訊：</w:t>
      </w:r>
    </w:p>
    <w:p>
      <w:pPr>
        <w:spacing w:after="200" w:before="120"/>
        <w:jc w:val="center"/>
      </w:pPr>
      <w:r>
        <w:drawing>
          <wp:inline distT="0" distB="0" distL="0" distR="0">
            <wp:extent cx="476250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4762500" cy="1076325"/>
                    </a:xfrm>
                    <a:prstGeom prst="rect">
                      <a:avLst/>
                    </a:prstGeom>
                  </pic:spPr>
                </pic:pic>
              </a:graphicData>
            </a:graphic>
          </wp:inline>
        </w:drawing>
      </w:r>
    </w:p>
    <w:p>
      <w:pPr>
        <w:pStyle w:val="Heading2"/>
        <w:spacing w:after="140" w:before="320"/>
      </w:pPr>
      <w:bookmarkStart w:name="sec123" w:id="1"/>
      <w:r>
        <w:t xml:space="preserve">33.1 加密範圍</w:t>
      </w:r>
      <w:bookmarkEnd w:id="1"/>
    </w:p>
    <w:p>
      <w:pPr>
        <w:pStyle w:val="ListParagraph"/>
        <w:numPr>
          <w:ilvl w:val="0"/>
          <w:numId w:val="2"/>
        </w:numPr>
        <w:spacing w:after="80"/>
      </w:pPr>
      <w:r>
        <w:t xml:space="preserve">第三方 API 金鑰：DeepL、Google PageSpeed、SEMrush、Moz（存取 ID + 密鑰）、Litmus、Email on Acid。</w:t>
      </w:r>
    </w:p>
    <w:p>
      <w:pPr>
        <w:pStyle w:val="ListParagraph"/>
        <w:numPr>
          <w:ilvl w:val="0"/>
          <w:numId w:val="2"/>
        </w:numPr>
        <w:spacing w:after="80"/>
      </w:pPr>
      <w:r>
        <w:t xml:space="preserve">Google OAuth：用戶端密鑰、存取權杖及重新整理權杖 — 涉及 Postmaster Tools 及 Search Console。</w:t>
      </w:r>
    </w:p>
    <w:p>
      <w:pPr>
        <w:pStyle w:val="ListParagraph"/>
        <w:numPr>
          <w:ilvl w:val="0"/>
          <w:numId w:val="2"/>
        </w:numPr>
        <w:spacing w:after="80"/>
      </w:pPr>
      <w:r>
        <w:t xml:space="preserve">Webhook 及退信安全：對外 Webhook 的 HMAC-SHA256 密鑰、退信管理所用 IMAP 密碼。</w:t>
      </w:r>
    </w:p>
    <w:p>
      <w:pPr>
        <w:pStyle w:val="ListParagraph"/>
        <w:numPr>
          <w:ilvl w:val="0"/>
          <w:numId w:val="2"/>
        </w:numPr>
        <w:spacing w:after="80"/>
      </w:pPr>
      <w:r>
        <w:t xml:space="preserve">客戶郵件紀錄：rendered_vars 欄位 — 每封已歸檔郵件的自訂變數（姓名、金額、訂單編號等）。</w:t>
      </w:r>
    </w:p>
    <w:p>
      <w:pPr>
        <w:pStyle w:val="ListParagraph"/>
        <w:numPr>
          <w:ilvl w:val="0"/>
          <w:numId w:val="2"/>
        </w:numPr>
        <w:spacing w:after="80"/>
      </w:pPr>
      <w:r>
        <w:t xml:space="preserve">GDPR 資料：由 GdprAuditManager 產生的稽核匯出內容 — 為合規報告所擷取的個人資料。</w:t>
      </w:r>
    </w:p>
    <w:p>
      <w:pPr>
        <w:pStyle w:val="Heading2"/>
        <w:spacing w:after="140" w:before="320"/>
      </w:pPr>
      <w:bookmarkStart w:name="sec124" w:id="1"/>
      <w:r>
        <w:t xml:space="preserve">33.2 運作原理</w:t>
      </w:r>
      <w:bookmarkEnd w:id="1"/>
    </w:p>
    <w:p>
      <w:pPr>
        <w:pStyle w:val="ListParagraph"/>
        <w:numPr>
          <w:ilvl w:val="0"/>
          <w:numId w:val="2"/>
        </w:numPr>
        <w:spacing w:after="80"/>
      </w:pPr>
      <w:r>
        <w:t xml:space="preserve">AES-256 金鑰於安裝時自動產生，並儲存於資料庫之外的 PrestaShop 設定中。</w:t>
      </w:r>
    </w:p>
    <w:p>
      <w:pPr>
        <w:pStyle w:val="ListParagraph"/>
        <w:numPr>
          <w:ilvl w:val="0"/>
          <w:numId w:val="2"/>
        </w:numPr>
        <w:spacing w:after="80"/>
      </w:pPr>
      <w:r>
        <w:t xml:space="preserve">系統會為每筆記錄產生一組隨機初始化向量（IV）：即使訊息內容相同，其密文也各不相同。</w:t>
      </w:r>
    </w:p>
    <w:p>
      <w:pPr>
        <w:pStyle w:val="ListParagraph"/>
        <w:numPr>
          <w:ilvl w:val="0"/>
          <w:numId w:val="2"/>
        </w:numPr>
        <w:spacing w:after="80"/>
      </w:pPr>
      <w:r>
        <w:t xml:space="preserve">寫入前加密，讀取時解密——對其他功能而言完全透明。</w:t>
      </w:r>
    </w:p>
    <w:p>
      <w:pPr>
        <w:pStyle w:val="Heading2"/>
        <w:spacing w:after="140" w:before="320"/>
      </w:pPr>
      <w:bookmarkStart w:name="sec125" w:id="1"/>
      <w:r>
        <w:t xml:space="preserve">33.3 Watchdog 監控</w:t>
      </w:r>
      <w:bookmarkEnd w:id="1"/>
    </w:p>
    <w:p>
      <w:pPr>
        <w:spacing w:after="160"/>
      </w:pPr>
      <w:r>
        <w:t xml:space="preserve">Watchdog 於每次診斷時皆會針對加密機制執行 4 項獨立檢查：</w:t>
      </w:r>
    </w:p>
    <w:p>
      <w:pPr>
        <w:pStyle w:val="ListParagraph"/>
        <w:numPr>
          <w:ilvl w:val="0"/>
          <w:numId w:val="2"/>
        </w:numPr>
        <w:spacing w:after="80"/>
      </w:pPr>
      <w:r>
        <w:t xml:space="preserve">往返測試：加密一組隨機字串並立即解密，以驗證金鑰是否正常運作。</w:t>
      </w:r>
    </w:p>
    <w:p>
      <w:pPr>
        <w:pStyle w:val="ListParagraph"/>
        <w:numPr>
          <w:ilvl w:val="0"/>
          <w:numId w:val="2"/>
        </w:numPr>
        <w:spacing w:after="80"/>
      </w:pPr>
      <w:r>
        <w:t xml:space="preserve">真實資料測試：解密已儲存於資料庫中的部分密鑰樣本，以偵測金鑰是否於還原操作後遭覆寫。</w:t>
      </w:r>
    </w:p>
    <w:p>
      <w:pPr>
        <w:pStyle w:val="ListParagraph"/>
        <w:numPr>
          <w:ilvl w:val="0"/>
          <w:numId w:val="2"/>
        </w:numPr>
        <w:spacing w:after="80"/>
      </w:pPr>
      <w:r>
        <w:t xml:space="preserve">主動檢查：確認集中清單中的每個密鑰皆確實已加密、未以明文儲存。</w:t>
      </w:r>
    </w:p>
    <w:p>
      <w:pPr>
        <w:pStyle w:val="ListParagraph"/>
        <w:numPr>
          <w:ilvl w:val="0"/>
          <w:numId w:val="2"/>
        </w:numPr>
        <w:spacing w:after="80"/>
      </w:pPr>
      <w:r>
        <w:t xml:space="preserve">一致性檢查：若伺服器缺失 OpenSSL 但資料庫中已存在加密資料，將立即發出警示。</w:t>
      </w:r>
    </w:p>
    <w:p>
      <w:pPr>
        <w:spacing w:after="160"/>
      </w:pPr>
      <w:r>
        <w:t xml:space="preserve">若偵測到問題，後台的狀態橫幅將轉為紅色，並向商家寄送警示郵件。</w:t>
      </w:r>
    </w:p>
    <w:p>
      <w:pPr>
        <w:pStyle w:val="Heading2"/>
        <w:spacing w:after="140" w:before="320"/>
      </w:pPr>
      <w:bookmarkStart w:name="sec126" w:id="1"/>
      <w:r>
        <w:t xml:space="preserve">33.4 回溯式遷移</w:t>
      </w:r>
      <w:bookmarkEnd w:id="1"/>
    </w:p>
    <w:p>
      <w:pPr>
        <w:spacing w:after="160"/>
      </w:pPr>
      <w:r>
        <w:t xml:space="preserve">若於既有安裝環境中設定加密金鑰，資料庫中已存在的全部明文資料將於首次啟動時自動遷移，無需任何手動操作。</w:t>
      </w:r>
    </w:p>
    <w:p>
      <w:r>
        <w:br w:type="page"/>
      </w:r>
    </w:p>
    <w:p>
      <w:pPr>
        <w:pStyle w:val="Heading1"/>
        <w:pageBreakBefore/>
        <w:spacing w:after="200" w:before="500"/>
      </w:pPr>
      <w:bookmarkStart w:name="sec127" w:id="1"/>
      <w:r>
        <w:t xml:space="preserve">34. Webhook 分頁 — 第三方整合</w:t>
      </w:r>
      <w:bookmarkEnd w:id="1"/>
    </w:p>
    <w:p>
      <w:pPr>
        <w:spacing w:after="160"/>
      </w:pPr>
      <w:r>
        <w:t xml:space="preserve">Neria 可於 5 類關鍵事件發生時，透過 HMAC-SHA256 簽章的 HTTP POST 請求通知第三方應用程式（CRM、Zapier、Make、n8n 等）。</w:t>
      </w:r>
    </w:p>
    <w:p>
      <w:pPr>
        <w:spacing w:after="200" w:before="120"/>
        <w:jc w:val="center"/>
      </w:pPr>
      <w:r>
        <w:drawing>
          <wp:inline distT="0" distB="0" distL="0" distR="0">
            <wp:extent cx="4762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4762500" cy="1981200"/>
                    </a:xfrm>
                    <a:prstGeom prst="rect">
                      <a:avLst/>
                    </a:prstGeom>
                  </pic:spPr>
                </pic:pic>
              </a:graphicData>
            </a:graphic>
          </wp:inline>
        </w:drawing>
      </w:r>
    </w:p>
    <w:p>
      <w:pPr>
        <w:pStyle w:val="Heading2"/>
        <w:spacing w:after="140" w:before="320"/>
      </w:pPr>
      <w:bookmarkStart w:name="sec128" w:id="1"/>
      <w:r>
        <w:t xml:space="preserve">34.1 可用事件</w:t>
      </w:r>
      <w:bookmarkEnd w:id="1"/>
    </w:p>
    <w:p>
      <w:pPr>
        <w:pStyle w:val="ListParagraph"/>
        <w:numPr>
          <w:ilvl w:val="0"/>
          <w:numId w:val="2"/>
        </w:numPr>
        <w:spacing w:after="80"/>
      </w:pPr>
      <w:r>
        <w:t xml:space="preserve">email_sent：郵件已成功寄送。</w:t>
      </w:r>
    </w:p>
    <w:p>
      <w:pPr>
        <w:pStyle w:val="ListParagraph"/>
        <w:numPr>
          <w:ilvl w:val="0"/>
          <w:numId w:val="2"/>
        </w:numPr>
        <w:spacing w:after="80"/>
      </w:pPr>
      <w:r>
        <w:t xml:space="preserve">email_opened：收件人已開啟郵件。</w:t>
      </w:r>
    </w:p>
    <w:p>
      <w:pPr>
        <w:pStyle w:val="ListParagraph"/>
        <w:numPr>
          <w:ilvl w:val="0"/>
          <w:numId w:val="2"/>
        </w:numPr>
        <w:spacing w:after="80"/>
      </w:pPr>
      <w:r>
        <w:t xml:space="preserve">conversion：歸因於某封 Neria 郵件的購買行為。</w:t>
      </w:r>
    </w:p>
    <w:p>
      <w:pPr>
        <w:pStyle w:val="ListParagraph"/>
        <w:numPr>
          <w:ilvl w:val="0"/>
          <w:numId w:val="2"/>
        </w:numPr>
        <w:spacing w:after="80"/>
      </w:pPr>
      <w:r>
        <w:t xml:space="preserve">unsubscribed：客戶已取消訂閱。</w:t>
      </w:r>
    </w:p>
    <w:p>
      <w:pPr>
        <w:pStyle w:val="ListParagraph"/>
        <w:numPr>
          <w:ilvl w:val="0"/>
          <w:numId w:val="2"/>
        </w:numPr>
        <w:spacing w:after="80"/>
      </w:pPr>
      <w:r>
        <w:t xml:space="preserve">ab_winner：A/B 測試獲勝版本已判定。</w:t>
      </w:r>
    </w:p>
    <w:p>
      <w:pPr>
        <w:pStyle w:val="Heading2"/>
        <w:spacing w:after="140" w:before="320"/>
      </w:pPr>
      <w:bookmarkStart w:name="sec129" w:id="1"/>
      <w:r>
        <w:t xml:space="preserve">34.2 設定端點</w:t>
      </w:r>
      <w:bookmarkEnd w:id="1"/>
    </w:p>
    <w:p>
      <w:pPr>
        <w:spacing w:after="120"/>
        <w:ind w:left="200"/>
      </w:pPr>
      <w:r>
        <w:rPr>
          <w:b/>
          <w:bCs/>
          <w:color w:val="B38B59"/>
        </w:rPr>
        <w:t xml:space="preserve">1. </w:t>
      </w:r>
      <w:r>
        <w:t xml:space="preserve">在 Webhook 分頁中點擊 新增端點。</w:t>
      </w:r>
    </w:p>
    <w:p>
      <w:pPr>
        <w:spacing w:after="120"/>
        <w:ind w:left="200"/>
      </w:pPr>
      <w:r>
        <w:rPr>
          <w:b/>
          <w:bCs/>
          <w:color w:val="B38B59"/>
        </w:rPr>
        <w:t xml:space="preserve">2. </w:t>
      </w:r>
      <w:r>
        <w:t xml:space="preserve">輸入目標網址（例如：您的 Zapier 或 Make Webhook）。</w:t>
      </w:r>
    </w:p>
    <w:p>
      <w:pPr>
        <w:spacing w:after="120"/>
        <w:ind w:left="200"/>
      </w:pPr>
      <w:r>
        <w:rPr>
          <w:b/>
          <w:bCs/>
          <w:color w:val="B38B59"/>
        </w:rPr>
        <w:t xml:space="preserve">3. </w:t>
      </w:r>
      <w:r>
        <w:t xml:space="preserve">選擇需要通知的事件。</w:t>
      </w:r>
    </w:p>
    <w:p>
      <w:pPr>
        <w:spacing w:after="120"/>
        <w:ind w:left="200"/>
      </w:pPr>
      <w:r>
        <w:rPr>
          <w:b/>
          <w:bCs/>
          <w:color w:val="B38B59"/>
        </w:rPr>
        <w:t xml:space="preserve">4. </w:t>
      </w:r>
      <w:r>
        <w:t xml:space="preserve">複製顯示的 HMAC 密鑰，以便接收端驗證簽章。</w:t>
      </w:r>
    </w:p>
    <w:p>
      <w:pPr>
        <w:spacing w:after="120"/>
        <w:ind w:left="200"/>
      </w:pPr>
      <w:r>
        <w:rPr>
          <w:b/>
          <w:bCs/>
          <w:color w:val="B38B59"/>
        </w:rPr>
        <w:t xml:space="preserve">5. </w:t>
      </w:r>
      <w:r>
        <w:t xml:space="preserve">點擊 測試 以寄送一組測試事件。</w:t>
      </w:r>
    </w:p>
    <w:p>
      <w:pPr>
        <w:spacing w:after="180" w:before="120"/>
        <w:ind w:left="360"/>
      </w:pPr>
      <w:r>
        <w:rPr>
          <w:b/>
          <w:bCs/>
          <w:color w:val="B38B59"/>
        </w:rPr>
        <w:t xml:space="preserve">ℹ️  提醒 — </w:t>
      </w:r>
      <w:r>
        <w:t xml:space="preserve">若傳遞失敗（逾時或 HTTP 錯誤），Neria 會以指數退避方式自動重試 3 次後放棄。失敗紀錄會寫入 Watchdog 紀錄。</w:t>
      </w:r>
    </w:p>
    <w:p>
      <w:r>
        <w:br w:type="page"/>
      </w:r>
    </w:p>
    <w:p>
      <w:pPr>
        <w:pStyle w:val="Heading1"/>
        <w:pageBreakBefore/>
        <w:spacing w:after="200" w:before="500"/>
      </w:pPr>
      <w:bookmarkStart w:name="sec130" w:id="1"/>
      <w:r>
        <w:t xml:space="preserve">35. 靜默見證 — 密件副本歸檔</w:t>
      </w:r>
      <w:bookmarkEnd w:id="1"/>
    </w:p>
    <w:p>
      <w:pPr>
        <w:spacing w:after="160"/>
      </w:pPr>
      <w:r>
        <w:t xml:space="preserve">靜默見證功能會將每封寄出郵件的密件副本（BCC）寄送至可設定的歸檔信箱，適用於內部稽核、編輯品質管控及通訊紀錄的法律追溯需求。</w:t>
      </w:r>
    </w:p>
    <w:p>
      <w:pPr>
        <w:spacing w:after="120"/>
        <w:ind w:left="200"/>
      </w:pPr>
      <w:r>
        <w:rPr>
          <w:b/>
          <w:bCs/>
          <w:color w:val="B38B59"/>
        </w:rPr>
        <w:t xml:space="preserve">1. </w:t>
      </w:r>
      <w:r>
        <w:t xml:space="preserve">在 首頁 → 一般設定 中啟用「靜默見證」開關。</w:t>
      </w:r>
    </w:p>
    <w:p>
      <w:pPr>
        <w:spacing w:after="120"/>
        <w:ind w:left="200"/>
      </w:pPr>
      <w:r>
        <w:rPr>
          <w:b/>
          <w:bCs/>
          <w:color w:val="B38B59"/>
        </w:rPr>
        <w:t xml:space="preserve">2. </w:t>
      </w:r>
      <w:r>
        <w:t xml:space="preserve">輸入歸檔用電子郵件地址。</w:t>
      </w:r>
    </w:p>
    <w:p>
      <w:pPr>
        <w:spacing w:after="200" w:before="120"/>
        <w:jc w:val="center"/>
      </w:pPr>
      <w:r>
        <w:drawing>
          <wp:inline distT="0" distB="0" distL="0" distR="0">
            <wp:extent cx="476250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4762500" cy="1038225"/>
                    </a:xfrm>
                    <a:prstGeom prst="rect">
                      <a:avLst/>
                    </a:prstGeom>
                  </pic:spPr>
                </pic:pic>
              </a:graphicData>
            </a:graphic>
          </wp:inline>
        </w:drawing>
      </w:r>
    </w:p>
    <w:p>
      <w:r>
        <w:br w:type="page"/>
      </w:r>
    </w:p>
    <w:p>
      <w:pPr>
        <w:pStyle w:val="Heading1"/>
        <w:pageBreakBefore/>
        <w:spacing w:after="200" w:before="500"/>
      </w:pPr>
      <w:bookmarkStart w:name="sec131" w:id="1"/>
      <w:r>
        <w:t xml:space="preserve">36. 智慧備援郵件</w:t>
      </w:r>
      <w:bookmarkEnd w:id="1"/>
    </w:p>
    <w:p>
      <w:pPr>
        <w:spacing w:after="160"/>
      </w:pPr>
      <w:r>
        <w:t xml:space="preserve">若因某項技術原因（範本找不到、Smarty 錯誤、變數缺失等）導致郵件渲染失敗，Neria 會自動寄送一封精心設計的備援郵件（neria_fallback 範本），而非靜默失敗或寄送效果不佳的 PrestaShop 原生郵件。</w:t>
      </w:r>
    </w:p>
    <w:p>
      <w:pPr>
        <w:spacing w:after="160"/>
      </w:pPr>
      <w:r>
        <w:t xml:space="preserve">該事件會連同完整上下文（範本、語言、客戶、錯誤訊息）一併記錄至 Watchdog，以便後續排查修復。而客戶端始終能收到一封製作精良的郵件。</w:t>
      </w:r>
    </w:p>
    <w:p>
      <w:pPr>
        <w:spacing w:after="200" w:before="120"/>
        <w:jc w:val="center"/>
      </w:pPr>
      <w:r>
        <w:drawing>
          <wp:inline distT="0" distB="0" distL="0" distR="0">
            <wp:extent cx="4762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4762500" cy="1752600"/>
                    </a:xfrm>
                    <a:prstGeom prst="rect">
                      <a:avLst/>
                    </a:prstGeom>
                  </pic:spPr>
                </pic:pic>
              </a:graphicData>
            </a:graphic>
          </wp:inline>
        </w:drawing>
      </w:r>
    </w:p>
    <w:p>
      <w:r>
        <w:br w:type="page"/>
      </w:r>
    </w:p>
    <w:p>
      <w:pPr>
        <w:pStyle w:val="Heading1"/>
        <w:pageBreakBefore/>
        <w:spacing w:after="200" w:before="500"/>
      </w:pPr>
      <w:bookmarkStart w:name="sec132" w:id="1"/>
      <w:r>
        <w:t xml:space="preserve">37. 靜默模式 — 防止重複寄送</w:t>
      </w:r>
      <w:bookmarkEnd w:id="1"/>
    </w:p>
    <w:p>
      <w:pPr>
        <w:spacing w:after="160"/>
      </w:pPr>
      <w:r>
        <w:t xml:space="preserve">靜默模式可在可設定的時間區間內，防止向同一客戶寄送相同郵件。若某範本近期已寄送給同一收件人，Neria 會自動阻擋第二次寄送並予以記錄。</w:t>
      </w:r>
    </w:p>
    <w:p>
      <w:pPr>
        <w:spacing w:after="120"/>
        <w:ind w:left="200"/>
      </w:pPr>
      <w:r>
        <w:rPr>
          <w:b/>
          <w:bCs/>
          <w:color w:val="B38B59"/>
        </w:rPr>
        <w:t xml:space="preserve">1. </w:t>
      </w:r>
      <w:r>
        <w:t xml:space="preserve">在 首頁 → 一般設定 中啟用靜默模式。</w:t>
      </w:r>
    </w:p>
    <w:p>
      <w:pPr>
        <w:spacing w:after="120"/>
        <w:ind w:left="200"/>
      </w:pPr>
      <w:r>
        <w:rPr>
          <w:b/>
          <w:bCs/>
          <w:color w:val="B38B59"/>
        </w:rPr>
        <w:t xml:space="preserve">2. </w:t>
      </w:r>
      <w:r>
        <w:t xml:space="preserve">設定全域保護時間窗口（以分鐘為單位，1 至 60 分鐘 — 建議 10 分鐘）。</w:t>
      </w:r>
    </w:p>
    <w:p>
      <w:pPr>
        <w:spacing w:after="200" w:before="120"/>
        <w:jc w:val="center"/>
      </w:pPr>
      <w:r>
        <w:drawing>
          <wp:inline distT="0" distB="0" distL="0" distR="0">
            <wp:extent cx="47625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4762500" cy="1676400"/>
                    </a:xfrm>
                    <a:prstGeom prst="rect">
                      <a:avLst/>
                    </a:prstGeom>
                  </pic:spPr>
                </pic:pic>
              </a:graphicData>
            </a:graphic>
          </wp:inline>
        </w:drawing>
      </w:r>
    </w:p>
    <w:p>
      <w:pPr>
        <w:spacing w:after="180" w:before="120"/>
        <w:ind w:left="360"/>
      </w:pPr>
      <w:r>
        <w:rPr>
          <w:b/>
          <w:bCs/>
          <w:color w:val="B38B59"/>
        </w:rPr>
        <w:t xml:space="preserve">ℹ️  提醒 — </w:t>
      </w:r>
      <w:r>
        <w:t xml:space="preserve">靜默模式絕不會阻擋重要交易郵件（訂單確認、密碼重設）的寄送，僅適用於行為型及行銷類郵件。</w:t>
      </w:r>
    </w:p>
    <w:p>
      <w:r>
        <w:br w:type="page"/>
      </w:r>
    </w:p>
    <w:p>
      <w:pPr>
        <w:pStyle w:val="Heading1"/>
        <w:pageBreakBefore/>
        <w:spacing w:after="200" w:before="500"/>
      </w:pPr>
      <w:bookmarkStart w:name="sec133" w:id="1"/>
      <w:r>
        <w:t xml:space="preserve">38. 說明分頁 — Watchdog 與診斷</w:t>
      </w:r>
      <w:bookmarkEnd w:id="1"/>
    </w:p>
    <w:p>
      <w:pPr>
        <w:spacing w:after="160"/>
      </w:pPr>
      <w:r>
        <w:t xml:space="preserve">Neria 內建一套內部監控系統（Watchdog），持續檢查 100 項以上的檢測點，並將全部資訊記錄至 neria_log。說明分頁是模組健康狀態的控制中心。</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34" w:id="1"/>
      <w:r>
        <w:t xml:space="preserve">38.1 事件紀錄</w:t>
      </w:r>
      <w:bookmarkEnd w:id="1"/>
    </w:p>
    <w:p>
      <w:pPr>
        <w:spacing w:after="160"/>
      </w:pPr>
      <w:r>
        <w:t xml:space="preserve">紀錄以三個嚴重程度層級呈現全部事件：</w:t>
      </w:r>
    </w:p>
    <w:p>
      <w:pPr>
        <w:pStyle w:val="ListParagraph"/>
        <w:numPr>
          <w:ilvl w:val="0"/>
          <w:numId w:val="2"/>
        </w:numPr>
        <w:spacing w:after="80"/>
      </w:pPr>
      <w:r>
        <w:t xml:space="preserve">INFO — 正常運作情形，包括已確認的寄送、已完成的刪除作業等。</w:t>
      </w:r>
    </w:p>
    <w:p>
      <w:pPr>
        <w:pStyle w:val="ListParagraph"/>
        <w:numPr>
          <w:ilvl w:val="0"/>
          <w:numId w:val="2"/>
        </w:numPr>
        <w:spacing w:after="80"/>
      </w:pPr>
      <w:r>
        <w:t xml:space="preserve">WARNING — 需留意但暫無直接影響的事項（例如：送達率評分下降）。</w:t>
      </w:r>
    </w:p>
    <w:p>
      <w:pPr>
        <w:pStyle w:val="ListParagraph"/>
        <w:numPr>
          <w:ilvl w:val="0"/>
          <w:numId w:val="2"/>
        </w:numPr>
        <w:spacing w:after="80"/>
      </w:pPr>
      <w:r>
        <w:t xml:space="preserve">ERROR — 需要修復的異常狀況（例如：寄送失敗、渲染錯誤）。</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35" w:id="1"/>
      <w:r>
        <w:t xml:space="preserve">38.2 自動警示</w:t>
      </w:r>
      <w:bookmarkEnd w:id="1"/>
    </w:p>
    <w:p>
      <w:pPr>
        <w:pStyle w:val="ListParagraph"/>
        <w:numPr>
          <w:ilvl w:val="0"/>
          <w:numId w:val="2"/>
        </w:numPr>
        <w:spacing w:after="80"/>
      </w:pPr>
      <w:r>
        <w:t xml:space="preserve">任何 ERROR 層級的錯誤都會立即觸發寄送給商家的警示郵件。</w:t>
      </w:r>
    </w:p>
    <w:p>
      <w:pPr>
        <w:pStyle w:val="ListParagraph"/>
        <w:numPr>
          <w:ilvl w:val="0"/>
          <w:numId w:val="2"/>
        </w:numPr>
        <w:spacing w:after="80"/>
      </w:pPr>
      <w:r>
        <w:t xml:space="preserve">WARNING 層級的警告則會彙整為每日摘要，以避免信箱資訊過載。</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136" w:id="1"/>
      <w:r>
        <w:t xml:space="preserve">38.3 自我修復</w:t>
      </w:r>
      <w:bookmarkEnd w:id="1"/>
    </w:p>
    <w:p>
      <w:pPr>
        <w:spacing w:after="160"/>
      </w:pPr>
      <w:r>
        <w:t xml:space="preserve">部分輕微異常——如未重新計算的行為評分、過期的客戶分群、失效的翻譯快取等——會由 Watchdog 自動修復，無需人工介入。這些修復作業會於紀錄中標註為「已自動修復」。</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37" w:id="1"/>
      <w:r>
        <w:t xml:space="preserve">38.4 完整診斷</w:t>
      </w:r>
      <w:bookmarkEnd w:id="1"/>
    </w:p>
    <w:p>
      <w:pPr>
        <w:spacing w:after="120"/>
        <w:ind w:left="200"/>
      </w:pPr>
      <w:r>
        <w:rPr>
          <w:b/>
          <w:bCs/>
          <w:color w:val="B38B59"/>
        </w:rPr>
        <w:t xml:space="preserve">1. </w:t>
      </w:r>
      <w:r>
        <w:t xml:space="preserve">在說明分頁中點擊 啟動完整診斷。</w:t>
      </w:r>
    </w:p>
    <w:p>
      <w:pPr>
        <w:spacing w:after="120"/>
        <w:ind w:left="200"/>
      </w:pPr>
      <w:r>
        <w:rPr>
          <w:b/>
          <w:bCs/>
          <w:color w:val="B38B59"/>
        </w:rPr>
        <w:t xml:space="preserve">2. </w:t>
      </w:r>
      <w:r>
        <w:t xml:space="preserve">Neria 會執行 100 項以上的健康檢測，並顯示詳細報告，涵蓋已註冊掛勾、資料表狀態、授權、排程及設定情形。</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38" w:id="1"/>
      <w:r>
        <w:t xml:space="preserve">38.5 緊急頁面</w:t>
      </w:r>
      <w:bookmarkEnd w:id="1"/>
    </w:p>
    <w:p>
      <w:pPr>
        <w:spacing w:after="160"/>
      </w:pPr>
      <w:r>
        <w:t xml:space="preserve">若 PrestaShop 後台發生嚴重故障，您可透過以下網址存取獨立的診斷頁面：https://votre-boutique.com/modules/neria/neria-emergency.php?token=VOTRE_TOKEN。該頁面獨立於 PrestaShop 運作。</w:t>
      </w:r>
    </w:p>
    <w:p>
      <w:pPr>
        <w:spacing w:after="120"/>
        <w:ind w:left="200"/>
      </w:pPr>
      <w:r>
        <w:rPr>
          <w:b/>
          <w:bCs/>
          <w:color w:val="B38B59"/>
        </w:rPr>
        <w:t xml:space="preserve">1. </w:t>
      </w:r>
      <w:r>
        <w:t xml:space="preserve">在 說明 → 緊急權杖 中取得緊急存取權杖。</w:t>
      </w:r>
    </w:p>
    <w:p>
      <w:pPr>
        <w:spacing w:after="120"/>
        <w:ind w:left="200"/>
      </w:pPr>
      <w:r>
        <w:rPr>
          <w:b/>
          <w:bCs/>
          <w:color w:val="B38B59"/>
        </w:rPr>
        <w:t xml:space="preserve">2. </w:t>
      </w:r>
      <w:r>
        <w:t xml:space="preserve">使用您的權杖存取上述網址。</w:t>
      </w:r>
    </w:p>
    <w:p>
      <w:pPr>
        <w:spacing w:after="120"/>
        <w:ind w:left="200"/>
      </w:pPr>
      <w:r>
        <w:rPr>
          <w:b/>
          <w:bCs/>
          <w:color w:val="B38B59"/>
        </w:rPr>
        <w:t xml:space="preserve">3. </w:t>
      </w:r>
      <w:r>
        <w:t xml:space="preserve">頁面將顯示模組狀態、最近發生的錯誤，以及快速修復按鈕。</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4762500" cy="2124075"/>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139" w:id="1"/>
      <w:r>
        <w:t xml:space="preserve">39. 控制中心</w:t>
      </w:r>
      <w:bookmarkEnd w:id="1"/>
    </w:p>
    <w:p>
      <w:pPr>
        <w:spacing w:after="160"/>
      </w:pPr>
      <w:r>
        <w:t xml:space="preserve">控制中心可讓商家在不改變各功能實際啟用／停用狀態的前提下，顯示或隱藏 Neria 選單中各功能對應的連結。若部分進階功能未被使用，此功能有助於簡化選單結構。</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4762500" cy="2133600"/>
                    </a:xfrm>
                    <a:prstGeom prst="rect">
                      <a:avLst/>
                    </a:prstGeom>
                  </pic:spPr>
                </pic:pic>
              </a:graphicData>
            </a:graphic>
          </wp:inline>
        </w:drawing>
      </w:r>
    </w:p>
    <w:p>
      <w:pPr>
        <w:spacing w:after="120"/>
        <w:ind w:left="200"/>
      </w:pPr>
      <w:r>
        <w:rPr>
          <w:b/>
          <w:bCs/>
          <w:color w:val="B38B59"/>
        </w:rPr>
        <w:t xml:space="preserve">1. </w:t>
      </w:r>
      <w:r>
        <w:t xml:space="preserve">針對每項功能，彩色指示點皆標示其實際狀態（綠色 = 已啟用，紅色 = 已停用）。</w:t>
      </w:r>
    </w:p>
    <w:p>
      <w:pPr>
        <w:spacing w:after="120"/>
        <w:ind w:left="200"/>
      </w:pPr>
      <w:r>
        <w:rPr>
          <w:b/>
          <w:bCs/>
          <w:color w:val="B38B59"/>
        </w:rPr>
        <w:t xml:space="preserve">2. </w:t>
      </w:r>
      <w:r>
        <w:t xml:space="preserve">右側的切換按鈕用於控制該連結在選單中的可見性（與實際狀態無關）。</w:t>
      </w:r>
    </w:p>
    <w:p>
      <w:pPr>
        <w:spacing w:after="120"/>
        <w:ind w:left="200"/>
      </w:pPr>
      <w:r>
        <w:rPr>
          <w:b/>
          <w:bCs/>
          <w:color w:val="B38B59"/>
        </w:rPr>
        <w:t xml:space="preserve">3. </w:t>
      </w:r>
      <w:r>
        <w:t xml:space="preserve">隱藏某個連結並不會停用相應功能——該功能仍會於背景持續正常運作。</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4762500" cy="2143125"/>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140" w:id="1"/>
      <w:r>
        <w:t xml:space="preserve">40. Neria 學院</w:t>
      </w:r>
      <w:bookmarkEnd w:id="1"/>
    </w:p>
    <w:p>
      <w:pPr>
        <w:spacing w:after="160"/>
      </w:pPr>
      <w:r>
        <w:t xml:space="preserve">學院分頁以商家所使用的語言，提供直接整合於後台的培訓指南。安裝時即提供八份指南。</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4762500" cy="2133600"/>
                    </a:xfrm>
                    <a:prstGeom prst="rect">
                      <a:avLst/>
                    </a:prstGeom>
                  </pic:spPr>
                </pic:pic>
              </a:graphicData>
            </a:graphic>
          </wp:inline>
        </w:drawing>
      </w:r>
    </w:p>
    <w:p>
      <w:pPr>
        <w:pStyle w:val="ListParagraph"/>
        <w:numPr>
          <w:ilvl w:val="0"/>
          <w:numId w:val="2"/>
        </w:numPr>
        <w:spacing w:after="80"/>
      </w:pPr>
      <w:r>
        <w:t xml:space="preserve">指南 1：為何我的開啟率持續下降 — 8 大原因 • 診斷方法 • Neria 解決方案。</w:t>
      </w:r>
    </w:p>
    <w:p>
      <w:pPr>
        <w:pStyle w:val="ListParagraph"/>
        <w:numPr>
          <w:ilvl w:val="0"/>
          <w:numId w:val="2"/>
        </w:numPr>
        <w:spacing w:after="80"/>
      </w:pPr>
      <w:r>
        <w:t xml:space="preserve">指南 2：撰寫高成效郵件主旨 — 5 項原則 • 前後對比範例 • 應避免使用的詞語。</w:t>
      </w:r>
    </w:p>
    <w:p>
      <w:pPr>
        <w:pStyle w:val="ListParagraph"/>
        <w:numPr>
          <w:ilvl w:val="0"/>
          <w:numId w:val="2"/>
        </w:numPr>
        <w:spacing w:after="80"/>
      </w:pPr>
      <w:r>
        <w:t xml:space="preserve">指南 3：GDPR 與郵件行銷：基礎知識 — 3 項法律依據 • 相關義務 • 完整檢核清單。</w:t>
      </w:r>
    </w:p>
    <w:p>
      <w:pPr>
        <w:pStyle w:val="ListParagraph"/>
        <w:numPr>
          <w:ilvl w:val="0"/>
          <w:numId w:val="2"/>
        </w:numPr>
        <w:spacing w:after="80"/>
      </w:pPr>
      <w:r>
        <w:t xml:space="preserve">指南 4：為何我的郵件會被歸類為垃圾郵件 — 4 大支柱 • 身分驗證 • 信譽度 • 內容品質。</w:t>
      </w:r>
    </w:p>
    <w:p>
      <w:pPr>
        <w:pStyle w:val="ListParagraph"/>
        <w:numPr>
          <w:ilvl w:val="0"/>
          <w:numId w:val="2"/>
        </w:numPr>
        <w:spacing w:after="80"/>
      </w:pPr>
      <w:r>
        <w:t xml:space="preserve">指南 5：如何運用行為分群 — 5 大分群類別 • 精準targeting • 各類客戶輪廓策略。</w:t>
      </w:r>
    </w:p>
    <w:p>
      <w:pPr>
        <w:pStyle w:val="ListParagraph"/>
        <w:numPr>
          <w:ilvl w:val="0"/>
          <w:numId w:val="2"/>
        </w:numPr>
        <w:spacing w:after="80"/>
      </w:pPr>
      <w:r>
        <w:t xml:space="preserve">指南 6：忠誠度與加購銷售：提升客戶價值 — 3 個等級 • 點數體系 • 購買後加購銷售。</w:t>
      </w:r>
    </w:p>
    <w:p>
      <w:pPr>
        <w:pStyle w:val="ListParagraph"/>
        <w:numPr>
          <w:ilvl w:val="0"/>
          <w:numId w:val="2"/>
        </w:numPr>
        <w:spacing w:after="80"/>
      </w:pPr>
      <w:r>
        <w:t xml:space="preserve">指南 7：A/B 測試：正確的測試方法 — 4 項原則 • 統計顯著性門檻 • 值得測試的內容。</w:t>
      </w:r>
    </w:p>
    <w:p>
      <w:pPr>
        <w:pStyle w:val="ListParagraph"/>
        <w:numPr>
          <w:ilvl w:val="0"/>
          <w:numId w:val="2"/>
        </w:numPr>
        <w:spacing w:after="80"/>
      </w:pPr>
      <w:r>
        <w:t xml:space="preserve">指南 8：如何在不惹惱客戶的前提下找回購物車 — 3 波提醒策略 • 1 小時/24 小時/72 小時節奏 • 自動停止機制。</w:t>
      </w:r>
    </w:p>
    <w:p>
      <w:pPr>
        <w:spacing w:after="120"/>
        <w:ind w:left="200"/>
      </w:pPr>
      <w:r>
        <w:rPr>
          <w:b/>
          <w:bCs/>
          <w:color w:val="B38B59"/>
        </w:rPr>
        <w:t xml:space="preserve">1. </w:t>
      </w:r>
      <w:r>
        <w:t xml:space="preserve">點擊某份指南，即可於後台以整頁形式開啟。</w:t>
      </w:r>
    </w:p>
    <w:p>
      <w:pPr>
        <w:spacing w:after="120"/>
        <w:ind w:left="200"/>
      </w:pPr>
      <w:r>
        <w:rPr>
          <w:b/>
          <w:bCs/>
          <w:color w:val="B38B59"/>
        </w:rPr>
        <w:t xml:space="preserve">2. </w:t>
      </w:r>
      <w:r>
        <w:t xml:space="preserve">每份指南皆提供模組支援的全部 19 種語言版本。</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4762500" cy="2143125"/>
                    </a:xfrm>
                    <a:prstGeom prst="rect">
                      <a:avLst/>
                    </a:prstGeom>
                  </pic:spPr>
                </pic:pic>
              </a:graphicData>
            </a:graphic>
          </wp:inline>
        </w:drawing>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4762500" cy="2162175"/>
                    </a:xfrm>
                    <a:prstGeom prst="rect">
                      <a:avLst/>
                    </a:prstGeom>
                  </pic:spPr>
                </pic:pic>
              </a:graphicData>
            </a:graphic>
          </wp:inline>
        </w:drawing>
      </w:r>
    </w:p>
    <w:p>
      <w:r>
        <w:br w:type="page"/>
      </w:r>
    </w:p>
    <w:p>
      <w:pPr>
        <w:pStyle w:val="Heading1"/>
        <w:pageBreakBefore/>
        <w:spacing w:after="200" w:before="500"/>
      </w:pPr>
      <w:bookmarkStart w:name="sec141" w:id="1"/>
      <w:r>
        <w:t xml:space="preserve">41. 117 個郵件範本一覽</w:t>
      </w:r>
      <w:bookmarkEnd w:id="1"/>
    </w:p>
    <w:p>
      <w:pPr>
        <w:spacing w:after="160"/>
      </w:pPr>
      <w:r>
        <w:t xml:space="preserve">Neria 包含 117 個 HTML + TXT 格式範本，涵蓋 19 種語言，共分為 7 大類別。</w:t>
      </w:r>
    </w:p>
    <w:p>
      <w:pPr>
        <w:pStyle w:val="Heading2"/>
        <w:spacing w:after="140" w:before="320"/>
      </w:pPr>
      <w:bookmarkStart w:name="sec142" w:id="1"/>
      <w:r>
        <w:t xml:space="preserve">41.1 PrestaShop 交易郵件（重新設計）</w:t>
      </w:r>
      <w:bookmarkEnd w:id="1"/>
    </w:p>
    <w:p>
      <w:pPr>
        <w:pStyle w:val="ListParagraph"/>
        <w:numPr>
          <w:ilvl w:val="0"/>
          <w:numId w:val="2"/>
        </w:numPr>
        <w:spacing w:after="80"/>
      </w:pPr>
      <w:r>
        <w:t xml:space="preserve">order_conf、payment、shipped、delivered、in_transit、password、newsletter、account、guest_tracking_info、return_slip、log_alert、reply_msg 及所有 PrestaShop 標準範本。</w:t>
      </w:r>
    </w:p>
    <w:p>
      <w:pPr>
        <w:pStyle w:val="Heading2"/>
        <w:spacing w:after="140" w:before="320"/>
      </w:pPr>
      <w:bookmarkStart w:name="sec143" w:id="1"/>
      <w:r>
        <w:t xml:space="preserve">41.2 行為型郵件</w:t>
      </w:r>
      <w:bookmarkEnd w:id="1"/>
    </w:p>
    <w:p>
      <w:pPr>
        <w:pStyle w:val="ListParagraph"/>
        <w:numPr>
          <w:ilvl w:val="0"/>
          <w:numId w:val="2"/>
        </w:numPr>
        <w:spacing w:after="80"/>
      </w:pPr>
      <w:r>
        <w:t xml:space="preserve">birthday、first_anniversary、relationship_anniversary、abandoned_cart_1/2/3、checkout_abandonment、post_purchase_care、post_purchase_review、reorder_reminder、win_back、ghost_cart、order_shipped_delay、milestone_order、refund_processed、return_received、refund_reconciliation_1/2/3。</w:t>
      </w:r>
    </w:p>
    <w:p>
      <w:pPr>
        <w:pStyle w:val="Heading2"/>
        <w:spacing w:after="140" w:before="320"/>
      </w:pPr>
      <w:bookmarkStart w:name="sec144" w:id="1"/>
      <w:r>
        <w:t xml:space="preserve">41.3 奢華體驗郵件</w:t>
      </w:r>
      <w:bookmarkEnd w:id="1"/>
    </w:p>
    <w:p>
      <w:pPr>
        <w:pStyle w:val="ListParagraph"/>
        <w:numPr>
          <w:ilvl w:val="0"/>
          <w:numId w:val="2"/>
        </w:numPr>
        <w:spacing w:after="80"/>
      </w:pPr>
      <w:r>
        <w:t xml:space="preserve">artisan_message、bespoke_ready、care_certificate、certificate_provenance、concierge_followup、craftsmanship_update、personal_shopper_intro、private_invitation、unboxing_guide、white_glove_apology、alteration_update、repair_completed、repair_request_confirm、packaging_choice。</w:t>
      </w:r>
    </w:p>
    <w:p>
      <w:pPr>
        <w:pStyle w:val="Heading2"/>
        <w:spacing w:after="140" w:before="320"/>
      </w:pPr>
      <w:bookmarkStart w:name="sec145" w:id="1"/>
      <w:r>
        <w:t xml:space="preserve">41.4 忠誠度郵件</w:t>
      </w:r>
      <w:bookmarkEnd w:id="1"/>
    </w:p>
    <w:p>
      <w:pPr>
        <w:pStyle w:val="ListParagraph"/>
        <w:numPr>
          <w:ilvl w:val="0"/>
          <w:numId w:val="2"/>
        </w:numPr>
        <w:spacing w:after="80"/>
      </w:pPr>
      <w:r>
        <w:t xml:space="preserve">loyalty_tier_upgrade、loyalty_recap、loyalty_reward_expiry、look_completion、collection_completion、waitlist_available、wishlist_reminder。</w:t>
      </w:r>
    </w:p>
    <w:p>
      <w:pPr>
        <w:pStyle w:val="Heading2"/>
        <w:spacing w:after="140" w:before="320"/>
      </w:pPr>
      <w:bookmarkStart w:name="sec146" w:id="1"/>
      <w:r>
        <w:t xml:space="preserve">41.5 節日郵件</w:t>
      </w:r>
      <w:bookmarkEnd w:id="1"/>
    </w:p>
    <w:p>
      <w:pPr>
        <w:pStyle w:val="ListParagraph"/>
        <w:numPr>
          <w:ilvl w:val="0"/>
          <w:numId w:val="2"/>
        </w:numPr>
        <w:spacing w:after="80"/>
      </w:pPr>
      <w:r>
        <w:t xml:space="preserve">christmas、new_year、valentine、mothers_day、fathers_day、grandparents_day、halloween、black_friday、eid_al_fitr、eid_al_adha、ramadan、diwali、lunar_new_year、hanukkah、easter、labor_day、womens_day 及其他變體。</w:t>
      </w:r>
    </w:p>
    <w:p>
      <w:pPr>
        <w:pStyle w:val="Heading2"/>
        <w:spacing w:after="140" w:before="320"/>
      </w:pPr>
      <w:bookmarkStart w:name="sec147" w:id="1"/>
      <w:r>
        <w:t xml:space="preserve">41.6 B2B 郵件</w:t>
      </w:r>
      <w:bookmarkEnd w:id="1"/>
    </w:p>
    <w:p>
      <w:pPr>
        <w:pStyle w:val="ListParagraph"/>
        <w:numPr>
          <w:ilvl w:val="0"/>
          <w:numId w:val="2"/>
        </w:numPr>
        <w:spacing w:after="80"/>
      </w:pPr>
      <w:r>
        <w:t xml:space="preserve">corporate_order_confirm、quote_expiry_48h、quote_expiry_day、quote_extension_offer、product_lifespan_reminder。</w:t>
      </w:r>
    </w:p>
    <w:p>
      <w:pPr>
        <w:pStyle w:val="Heading2"/>
        <w:spacing w:after="140" w:before="320"/>
      </w:pPr>
      <w:bookmarkStart w:name="sec148" w:id="1"/>
      <w:r>
        <w:t xml:space="preserve">41.7 Neria 系統郵件</w:t>
      </w:r>
      <w:bookmarkEnd w:id="1"/>
    </w:p>
    <w:p>
      <w:pPr>
        <w:pStyle w:val="ListParagraph"/>
        <w:numPr>
          <w:ilvl w:val="0"/>
          <w:numId w:val="2"/>
        </w:numPr>
        <w:spacing w:after="80"/>
      </w:pPr>
      <w:r>
        <w:t xml:space="preserve">neria_fallback（備援郵件）、log_alert（Watchdog 警示）、monthly_report_merchant、vip、early_access、exclusive_preview、private_sale、customs_alert、delivery_attempt_failed、extended_warranty、gift_guarantee、tax_refund_eligible。</w:t>
      </w:r>
    </w:p>
    <w:p>
      <w:r>
        <w:br w:type="page"/>
      </w:r>
    </w:p>
    <w:p>
      <w:pPr>
        <w:pStyle w:val="Heading1"/>
        <w:pageBreakBefore/>
        <w:spacing w:after="200" w:before="500"/>
      </w:pPr>
      <w:bookmarkStart w:name="sec149" w:id="1"/>
      <w:r>
        <w:t xml:space="preserve">42. 常見問題</w:t>
      </w:r>
      <w:bookmarkEnd w:id="1"/>
    </w:p>
    <w:p>
      <w:pPr>
        <w:pStyle w:val="Heading2"/>
        <w:spacing w:after="140" w:before="320"/>
      </w:pPr>
      <w:bookmarkStart w:name="sec150" w:id="1"/>
      <w:r>
        <w:t xml:space="preserve">郵件未能寄出 — 應檢查哪些項目？</w:t>
      </w:r>
      <w:bookmarkEnd w:id="1"/>
    </w:p>
    <w:p>
      <w:pPr>
        <w:pStyle w:val="ListParagraph"/>
        <w:numPr>
          <w:ilvl w:val="0"/>
          <w:numId w:val="2"/>
        </w:numPr>
        <w:spacing w:after="80"/>
      </w:pPr>
      <w:r>
        <w:t xml:space="preserve">說明分頁 → Watchdog 紀錄：若寄送失敗，系統必定會記錄相應錯誤。</w:t>
      </w:r>
    </w:p>
    <w:p>
      <w:pPr>
        <w:pStyle w:val="ListParagraph"/>
        <w:numPr>
          <w:ilvl w:val="0"/>
          <w:numId w:val="2"/>
        </w:numPr>
        <w:spacing w:after="80"/>
      </w:pPr>
      <w:r>
        <w:t xml:space="preserve">請確認您的授權處於有效狀態（Neria 任一分頁皆會顯示綠色橫幅）。</w:t>
      </w:r>
    </w:p>
    <w:p>
      <w:pPr>
        <w:pStyle w:val="ListParagraph"/>
        <w:numPr>
          <w:ilvl w:val="0"/>
          <w:numId w:val="2"/>
        </w:numPr>
        <w:spacing w:after="80"/>
      </w:pPr>
      <w:r>
        <w:t xml:space="preserve">請檢查 PrestaShop 的 SMTP 設定（進階設定 → 電子郵件）：Neria 本身並不寄送郵件，而是仰賴 PS 的原生寄送機制。</w:t>
      </w:r>
    </w:p>
    <w:p>
      <w:pPr>
        <w:pStyle w:val="ListParagraph"/>
        <w:numPr>
          <w:ilvl w:val="0"/>
          <w:numId w:val="2"/>
        </w:numPr>
        <w:spacing w:after="80"/>
      </w:pPr>
      <w:r>
        <w:t xml:space="preserve">請在 進階設定 → 電子郵件 → 寄送測試郵件 中測試寄送功能。</w:t>
      </w:r>
    </w:p>
    <w:p>
      <w:pPr>
        <w:pStyle w:val="Heading2"/>
        <w:spacing w:after="140" w:before="320"/>
      </w:pPr>
      <w:bookmarkStart w:name="sec151" w:id="1"/>
      <w:r>
        <w:t xml:space="preserve">能否自訂某封特定郵件的文字內容？</w:t>
      </w:r>
      <w:bookmarkEnd w:id="1"/>
    </w:p>
    <w:p>
      <w:pPr>
        <w:spacing w:after="160"/>
      </w:pPr>
      <w:r>
        <w:t xml:space="preserve">可以，請前往翻譯分頁：每個範本皆可針對全部 19 種語言分別獨立編輯，並可在儲存前進行即時預覽。</w:t>
      </w:r>
    </w:p>
    <w:p>
      <w:pPr>
        <w:pStyle w:val="Heading2"/>
        <w:spacing w:after="140" w:before="320"/>
      </w:pPr>
      <w:bookmarkStart w:name="sec152" w:id="1"/>
      <w:r>
        <w:t xml:space="preserve">某個範本不符合我的需求 — 可以將其停用嗎？</w:t>
      </w:r>
      <w:bookmarkEnd w:id="1"/>
    </w:p>
    <w:p>
      <w:pPr>
        <w:spacing w:after="160"/>
      </w:pPr>
      <w:r>
        <w:t xml:space="preserve">可以，請使用首頁分頁中的範本黑名單功能。之後，Neria 將把該郵件的寄送交由 PrestaShop 以其原生渲染方式處理。</w:t>
      </w:r>
    </w:p>
    <w:p>
      <w:pPr>
        <w:pStyle w:val="Heading2"/>
        <w:spacing w:after="140" w:before="320"/>
      </w:pPr>
      <w:bookmarkStart w:name="sec153" w:id="1"/>
      <w:r>
        <w:t xml:space="preserve">如何自訂自動化作業的寄送時間？</w:t>
      </w:r>
      <w:bookmarkEnd w:id="1"/>
    </w:p>
    <w:p>
      <w:pPr>
        <w:spacing w:after="160"/>
      </w:pPr>
      <w:r>
        <w:t xml:space="preserve">請設定伺服器排程的執行時間。統計資料分頁中的黃金時段建議功能可為您指出針對客戶的最佳寄送時機。</w:t>
      </w:r>
    </w:p>
    <w:p>
      <w:pPr>
        <w:pStyle w:val="Heading2"/>
        <w:spacing w:after="140" w:before="320"/>
      </w:pPr>
      <w:bookmarkStart w:name="sec154" w:id="1"/>
      <w:r>
        <w:t xml:space="preserve">此模組是否會拖慢我的店家速度？</w:t>
      </w:r>
      <w:bookmarkEnd w:id="1"/>
    </w:p>
    <w:p>
      <w:pPr>
        <w:spacing w:after="160"/>
      </w:pPr>
      <w:r>
        <w:t xml:space="preserve">不會：郵件渲染結果會於資料庫端快取，僅在實際寄送或設定發生變更時重新產生。自動化作業透過排程以背景任務形式執行，絕不會於訪客瀏覽期間執行。</w:t>
      </w:r>
    </w:p>
    <w:p>
      <w:pPr>
        <w:pStyle w:val="Heading2"/>
        <w:spacing w:after="140" w:before="320"/>
      </w:pPr>
      <w:bookmarkStart w:name="sec155" w:id="1"/>
      <w:r>
        <w:t xml:space="preserve">如何取得協助？</w:t>
      </w:r>
      <w:bookmarkEnd w:id="1"/>
    </w:p>
    <w:p>
      <w:pPr>
        <w:spacing w:after="160"/>
      </w:pPr>
      <w:r>
        <w:t xml:space="preserve">您可透過電子郵件 support@neriasoftware.com（工作日 24 小時內回覆）與我們聯繫，或透過 PrestaShop Addons → 您的帳戶 → 說明 → Neria 取得支援。請註明模組版本號（可於 模組 → Neria 中查看），若可能，請附上 Watchdog 紀錄的相關片段。</w:t>
      </w:r>
    </w:p>
    <w:p>
      <w:r>
        <w:br w:type="page"/>
      </w:r>
    </w:p>
    <w:p>
      <w:pPr>
        <w:pStyle w:val="Heading1"/>
        <w:pageBreakBefore/>
        <w:spacing w:after="200" w:before="500"/>
      </w:pPr>
      <w:bookmarkStart w:name="sec156" w:id="1"/>
      <w:r>
        <w:t xml:space="preserve">43. 技術支援與業務關懷</w:t>
      </w:r>
      <w:bookmarkEnd w:id="1"/>
    </w:p>
    <w:p>
      <w:pPr>
        <w:pStyle w:val="Heading2"/>
        <w:spacing w:after="140" w:before="320"/>
      </w:pPr>
      <w:bookmarkStart w:name="sec157" w:id="1"/>
      <w:r>
        <w:t xml:space="preserve">43.1 技術支援</w:t>
      </w:r>
      <w:bookmarkEnd w:id="1"/>
    </w:p>
    <w:p>
      <w:pPr>
        <w:pStyle w:val="ListParagraph"/>
        <w:numPr>
          <w:ilvl w:val="0"/>
          <w:numId w:val="2"/>
        </w:numPr>
        <w:spacing w:after="80"/>
      </w:pPr>
      <w:r>
        <w:t xml:space="preserve">電子郵件：support@neriasoftware.com</w:t>
      </w:r>
    </w:p>
    <w:p>
      <w:pPr>
        <w:pStyle w:val="ListParagraph"/>
        <w:numPr>
          <w:ilvl w:val="0"/>
          <w:numId w:val="2"/>
        </w:numPr>
        <w:spacing w:after="80"/>
      </w:pPr>
      <w:r>
        <w:t xml:space="preserve">保證回覆時間：24 個工作小時內（週一至週五）。</w:t>
      </w:r>
    </w:p>
    <w:p>
      <w:pPr>
        <w:pStyle w:val="ListParagraph"/>
        <w:numPr>
          <w:ilvl w:val="0"/>
          <w:numId w:val="2"/>
        </w:numPr>
        <w:spacing w:after="80"/>
      </w:pPr>
      <w:r>
        <w:t xml:space="preserve">支援語言：法語及英語。</w:t>
      </w:r>
    </w:p>
    <w:p>
      <w:pPr>
        <w:pStyle w:val="Heading2"/>
        <w:spacing w:after="140" w:before="320"/>
      </w:pPr>
      <w:bookmarkStart w:name="sec158" w:id="1"/>
      <w:r>
        <w:t xml:space="preserve">43.2 業務關懷 — 含 12 個月服務</w:t>
      </w:r>
      <w:bookmarkEnd w:id="1"/>
    </w:p>
    <w:p>
      <w:pPr>
        <w:spacing w:after="160"/>
      </w:pPr>
      <w:r>
        <w:t xml:space="preserve">每份 Neria 授權皆包含 12 個月的業務關懷服務，涵蓋以下內容：</w:t>
      </w:r>
    </w:p>
    <w:p>
      <w:pPr>
        <w:pStyle w:val="ListParagraph"/>
        <w:numPr>
          <w:ilvl w:val="0"/>
          <w:numId w:val="2"/>
        </w:numPr>
        <w:spacing w:after="80"/>
      </w:pPr>
      <w:r>
        <w:t xml:space="preserve">模組更新（新增功能、安全修補、對新版 PrestaShop 的相容性調整）。</w:t>
      </w:r>
    </w:p>
    <w:p>
      <w:pPr>
        <w:pStyle w:val="ListParagraph"/>
        <w:numPr>
          <w:ilvl w:val="0"/>
          <w:numId w:val="2"/>
        </w:numPr>
        <w:spacing w:after="80"/>
      </w:pPr>
      <w:r>
        <w:t xml:space="preserve">針對安裝、設定及使用相關問題的電子郵件技術支援。</w:t>
      </w:r>
    </w:p>
    <w:p>
      <w:pPr>
        <w:pStyle w:val="ListParagraph"/>
        <w:numPr>
          <w:ilvl w:val="0"/>
          <w:numId w:val="2"/>
        </w:numPr>
        <w:spacing w:after="80"/>
      </w:pPr>
      <w:r>
        <w:t xml:space="preserve">翻譯資料庫更新（新增語言或語言修正）。</w:t>
      </w:r>
    </w:p>
    <w:p>
      <w:pPr>
        <w:pStyle w:val="Heading2"/>
        <w:spacing w:after="140" w:before="320"/>
      </w:pPr>
      <w:bookmarkStart w:name="sec159" w:id="1"/>
      <w:r>
        <w:t xml:space="preserve">43.3 續約</w:t>
      </w:r>
      <w:bookmarkEnd w:id="1"/>
    </w:p>
    <w:p>
      <w:pPr>
        <w:spacing w:after="160"/>
      </w:pPr>
      <w:r>
        <w:t xml:space="preserve">12 個月期滿後，模組將繼續以已安裝的版本無限期正常運作。業務關懷服務的續約為選用項目，續約後可持續獲得更新及技術支援。</w:t>
      </w:r>
    </w:p>
    <w:p>
      <w:r>
        <w:br w:type="page"/>
      </w:r>
    </w:p>
    <w:p>
      <w:pPr>
        <w:pStyle w:val="Heading1"/>
        <w:pageBreakBefore/>
        <w:spacing w:after="200" w:before="500"/>
      </w:pPr>
      <w:bookmarkStart w:name="sec160" w:id="1"/>
      <w:r>
        <w:t xml:space="preserve">附錄 A — 法律聲明</w:t>
      </w:r>
      <w:bookmarkEnd w:id="1"/>
    </w:p>
    <w:p>
      <w:pPr>
        <w:pStyle w:val="Heading2"/>
        <w:spacing w:after="140" w:before="320"/>
      </w:pPr>
      <w:bookmarkStart w:name="sec161" w:id="1"/>
      <w:r>
        <w:t xml:space="preserve">A.1 模組授權</w:t>
      </w:r>
      <w:bookmarkEnd w:id="1"/>
    </w:p>
    <w:p>
      <w:pPr>
        <w:spacing w:after="160"/>
      </w:pPr>
      <w:r>
        <w:t xml:space="preserve">Neria — Luxury Email Suite 依照 PrestaShop Addons 的相關要求，以 Academic Free License 3.0（AFL-3.0）授權條款發行。</w:t>
      </w:r>
    </w:p>
    <w:p>
      <w:pPr>
        <w:pStyle w:val="Heading2"/>
        <w:spacing w:after="140" w:before="320"/>
      </w:pPr>
      <w:bookmarkStart w:name="sec162" w:id="1"/>
      <w:r>
        <w:t xml:space="preserve">A.2 版權聲明</w:t>
      </w:r>
      <w:bookmarkEnd w:id="1"/>
    </w:p>
    <w:p>
      <w:pPr>
        <w:spacing w:after="160"/>
      </w:pPr>
      <w:r>
        <w:t xml:space="preserve">© 2026 Neriasoftware — 版權所有。本模組的原始碼、郵件範本、翻譯內容及文件皆為其作者的專屬財產。未經授權，禁止進行任何形式的複製、散布或使用。</w:t>
      </w:r>
    </w:p>
    <w:p>
      <w:pPr>
        <w:pStyle w:val="Heading2"/>
        <w:spacing w:after="140" w:before="320"/>
      </w:pPr>
      <w:bookmarkStart w:name="sec163" w:id="1"/>
      <w:r>
        <w:t xml:space="preserve">A.3 所使用的第三方字型</w:t>
      </w:r>
      <w:bookmarkEnd w:id="1"/>
    </w:p>
    <w:p>
      <w:pPr>
        <w:pStyle w:val="ListParagraph"/>
        <w:numPr>
          <w:ilvl w:val="0"/>
          <w:numId w:val="2"/>
        </w:numPr>
        <w:spacing w:after="80"/>
      </w:pPr>
      <w:r>
        <w:t xml:space="preserve">Cormorant Garamond、EB Garamond、Lato、Open Sans、Noto Serif JP/KR/SC/TC — Google Fonts，遵循 SIL Open Font License 授權條款。</w:t>
      </w:r>
    </w:p>
    <w:p>
      <w:pPr>
        <w:pStyle w:val="ListParagraph"/>
        <w:numPr>
          <w:ilvl w:val="0"/>
          <w:numId w:val="2"/>
        </w:numPr>
        <w:spacing w:after="80"/>
      </w:pPr>
      <w:r>
        <w:t xml:space="preserve">Dancing Script、Great Vibes、Sacramento、Pinyon Script — Google Fonts，遵循 SIL Open Font License 授權條款。</w:t>
      </w:r>
    </w:p>
    <w:p>
      <w:pPr>
        <w:pStyle w:val="Heading2"/>
        <w:spacing w:after="140" w:before="320"/>
      </w:pPr>
      <w:bookmarkStart w:name="sec164" w:id="1"/>
      <w:r>
        <w:t xml:space="preserve">A.4 第三方函式庫</w:t>
      </w:r>
      <w:bookmarkEnd w:id="1"/>
    </w:p>
    <w:p>
      <w:pPr>
        <w:pStyle w:val="ListParagraph"/>
        <w:numPr>
          <w:ilvl w:val="0"/>
          <w:numId w:val="2"/>
        </w:numPr>
        <w:spacing w:after="80"/>
      </w:pPr>
      <w:r>
        <w:t xml:space="preserve">TCPDF — 作者 Nicola Asuni，遵循 LGPL 2.1+ 授權條款（用於產生 PDF 證書）。</w:t>
      </w:r>
    </w:p>
    <w:p>
      <w:pPr>
        <w:pStyle w:val="ListParagraph"/>
        <w:numPr>
          <w:ilvl w:val="0"/>
          <w:numId w:val="2"/>
        </w:numPr>
        <w:spacing w:after="80"/>
      </w:pPr>
      <w:r>
        <w:t xml:space="preserve">其他可能存在的相依項目皆列於模組的 composer.json 檔案中。</w:t>
      </w:r>
    </w:p>
    <w:p>
      <w:pPr>
        <w:pStyle w:val="Heading2"/>
        <w:spacing w:after="140" w:before="320"/>
      </w:pPr>
      <w:bookmarkStart w:name="sec165" w:id="1"/>
      <w:r>
        <w:t xml:space="preserve">A.5 個人資料</w:t>
      </w:r>
      <w:bookmarkEnd w:id="1"/>
    </w:p>
    <w:p>
      <w:pPr>
        <w:spacing w:after="160"/>
      </w:pPr>
      <w:r>
        <w:t xml:space="preserve">如需查閱完整的個人資料處理政策，請造訪 neriasoftware.com/privacy 上的專屬頁面。</w:t>
      </w:r>
    </w:p>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38B59" w:sz="3"/>
      </w:pBdr>
      <w:jc w:val="center"/>
    </w:pPr>
    <w:r>
      <w:rPr>
        <w:color w:val="999999"/>
        <w:sz w:val="16"/>
        <w:szCs w:val="16"/>
      </w:rPr>
      <w:t xml:space="preserve">© 2026 Neriasoftware — 版權所有  |  </w:t>
    </w:r>
    <w:r>
      <w:rPr>
        <w:color w:val="999999"/>
        <w:sz w:val="16"/>
        <w:szCs w:val="16"/>
      </w:rPr>
      <w:fldChar w:fldCharType="begin"/>
      <w:instrText xml:space="preserve">PAGE</w:instrText>
      <w:fldChar w:fldCharType="separate"/>
      <w:fldChar w:fldCharType="end"/>
    </w:r>
    <w:r>
      <w:rPr>
        <w:color w:val="999999"/>
        <w:sz w:val="16"/>
        <w:szCs w:val="16"/>
      </w:rPr>
      <w:t xml:space="preserve"> /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38B59" w:sz="3"/>
      </w:pBdr>
      <w:spacing w:after="80"/>
    </w:pPr>
    <w:r>
      <w:drawing>
        <wp:inline distT="0" distB="0" distL="0" distR="0">
          <wp:extent cx="3429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 cy="342900"/>
                  </a:xfrm>
                  <a:prstGeom prst="rect">
                    <a:avLst/>
                  </a:prstGeom>
                </pic:spPr>
              </pic:pic>
            </a:graphicData>
          </a:graphic>
        </wp:inline>
      </w:drawing>
    </w:r>
    <w:r>
      <w:rPr>
        <w:color w:val="999999"/>
        <w:sz w:val="16"/>
        <w:szCs w:val="16"/>
      </w:rPr>
      <w:t xml:space="preserve">   NERIA — Luxury Email Suite  |  使用手冊 v1.0.33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38B59" w:sz="3"/>
      </w:pBdr>
      <w:spacing w:after="200" w:before="500"/>
      <w:outlineLvl w:val="0"/>
    </w:pPr>
    <w:rPr>
      <w:rFonts w:ascii="Calibri" w:cs="Calibri" w:eastAsia="Calibri" w:hAnsi="Calibri"/>
      <w:b/>
      <w:bCs/>
      <w:color w:val="2B2520"/>
      <w:sz w:val="34"/>
      <w:szCs w:val="34"/>
    </w:rPr>
  </w:style>
  <w:style w:type="paragraph" w:styleId="Heading2">
    <w:name w:val="Heading 2"/>
    <w:basedOn w:val="Normal"/>
    <w:next w:val="Normal"/>
    <w:qFormat/>
    <w:pPr>
      <w:spacing w:after="150" w:before="300"/>
      <w:outlineLvl w:val="1"/>
    </w:pPr>
    <w:rPr>
      <w:rFonts w:ascii="Calibri" w:cs="Calibri" w:eastAsia="Calibri" w:hAnsi="Calibri"/>
      <w:b/>
      <w:bCs/>
      <w:color w:val="B38B59"/>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iCs/>
      <w:color w:val="2B252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aa5ba05c55c59355ed5b94d8bad2940392dcdd7.undefined"/><Relationship Id="rId10" Type="http://schemas.openxmlformats.org/officeDocument/2006/relationships/image" Target="media/fbf2559240e238025cd9a490943746fe3b1d8a1c.undefined"/><Relationship Id="rId11" Type="http://schemas.openxmlformats.org/officeDocument/2006/relationships/image" Target="media/131820d741c3df5b5cbb4e11e82f44eeb8021a66.undefined"/><Relationship Id="rId12" Type="http://schemas.openxmlformats.org/officeDocument/2006/relationships/image" Target="media/0053e77cd5c930e4864862a2c528da12407747b7.undefined"/><Relationship Id="rId13" Type="http://schemas.openxmlformats.org/officeDocument/2006/relationships/image" Target="media/2e718a6e17a0b589c3e7c04d10af35a15d47510a.undefined"/><Relationship Id="rId14" Type="http://schemas.openxmlformats.org/officeDocument/2006/relationships/image" Target="media/515dc3a1966a409bfa05f04166e2debcee378aab.undefined"/><Relationship Id="rId15" Type="http://schemas.openxmlformats.org/officeDocument/2006/relationships/image" Target="media/3a218b5b146a53fe52af7d581e857d836b53a088.undefined"/><Relationship Id="rId16" Type="http://schemas.openxmlformats.org/officeDocument/2006/relationships/image" Target="media/ded7269c44bba6f96fd1cb2e23155414b8e7aa6c.undefined"/><Relationship Id="rId17" Type="http://schemas.openxmlformats.org/officeDocument/2006/relationships/image" Target="media/03a71e84a0c46605c5b8e2c3c0edbfe4003c7b54.undefined"/><Relationship Id="rId18" Type="http://schemas.openxmlformats.org/officeDocument/2006/relationships/image" Target="media/2dd1043b709eb2b95f1fa53af5c9916009d18a53.undefined"/><Relationship Id="rId19" Type="http://schemas.openxmlformats.org/officeDocument/2006/relationships/image" Target="media/fcb5760a5dd72f350e4e0e7198994a49c061fd3e.undefined"/><Relationship Id="rId20" Type="http://schemas.openxmlformats.org/officeDocument/2006/relationships/image" Target="media/81df7be4f2eb5bed33fbd89b45d7e403acf3dd3b.undefined"/><Relationship Id="rId21" Type="http://schemas.openxmlformats.org/officeDocument/2006/relationships/image" Target="media/6bbdf6c89e67cca9d5427b0bb08b6330694d7a8c.undefined"/><Relationship Id="rId22" Type="http://schemas.openxmlformats.org/officeDocument/2006/relationships/image" Target="media/6b276c5c0057e78a1941e0f0f987331764c595fb.undefined"/><Relationship Id="rId23" Type="http://schemas.openxmlformats.org/officeDocument/2006/relationships/image" Target="media/cd2a71af5f8f7276c088b802a998bd4a47517a3e.undefined"/><Relationship Id="rId24" Type="http://schemas.openxmlformats.org/officeDocument/2006/relationships/image" Target="media/011a02577087eb11f425ac808362e0586e7051ed.undefined"/><Relationship Id="rId25" Type="http://schemas.openxmlformats.org/officeDocument/2006/relationships/image" Target="media/dfe8a23cd0139c97b46bf95baddcaf8a6334a8ab.undefined"/><Relationship Id="rId26" Type="http://schemas.openxmlformats.org/officeDocument/2006/relationships/image" Target="media/6c4e891c342f858cb1742a1f4fda4bc3da13478a.undefined"/><Relationship Id="rId27" Type="http://schemas.openxmlformats.org/officeDocument/2006/relationships/image" Target="media/08a460dc4f7a2d38ad1623c6d41b39ca8d2c63ed.undefined"/><Relationship Id="rId28" Type="http://schemas.openxmlformats.org/officeDocument/2006/relationships/image" Target="media/96da35c1d5057f1cc7f17524c127eb0ba620eb50.undefined"/><Relationship Id="rId29" Type="http://schemas.openxmlformats.org/officeDocument/2006/relationships/image" Target="media/a5ad38cc5dd359414c3e680f3719d02fe5ceccf0.undefined"/><Relationship Id="rId30" Type="http://schemas.openxmlformats.org/officeDocument/2006/relationships/image" Target="media/f2e179c8a36dcd4b4a8670619c7a9a119689213e.undefined"/><Relationship Id="rId31" Type="http://schemas.openxmlformats.org/officeDocument/2006/relationships/image" Target="media/e31c777b31da3487b1c94c38861bad309b81d47c.undefined"/><Relationship Id="rId32" Type="http://schemas.openxmlformats.org/officeDocument/2006/relationships/image" Target="media/240d580aacc27811de557e184d0a77dcc02cb171.undefined"/><Relationship Id="rId33" Type="http://schemas.openxmlformats.org/officeDocument/2006/relationships/image" Target="media/695bd55c084f8a87dbbabde7c86f880ddc3256d3.undefined"/><Relationship Id="rId34" Type="http://schemas.openxmlformats.org/officeDocument/2006/relationships/image" Target="media/12beb1039b43dcf9770ce999f8f9dddfb80c58d2.undefined"/><Relationship Id="rId35" Type="http://schemas.openxmlformats.org/officeDocument/2006/relationships/image" Target="media/539b02aa0442b9d1ea4e3fcaf474740922e3c6da.undefined"/><Relationship Id="rId36" Type="http://schemas.openxmlformats.org/officeDocument/2006/relationships/image" Target="media/c33d2559c15d5733db8763837478053889e129e8.undefined"/><Relationship Id="rId37" Type="http://schemas.openxmlformats.org/officeDocument/2006/relationships/image" Target="media/f7dc5c2983fa81b38494b6ac7eb84e7d6924d368.undefined"/><Relationship Id="rId38" Type="http://schemas.openxmlformats.org/officeDocument/2006/relationships/image" Target="media/5b60069f52ca93433c4d745a178b7e350b24f790.undefined"/><Relationship Id="rId39" Type="http://schemas.openxmlformats.org/officeDocument/2006/relationships/image" Target="media/6d034eedcd496802bf11ec64c7a2f1905bf59cc4.undefined"/><Relationship Id="rId40" Type="http://schemas.openxmlformats.org/officeDocument/2006/relationships/image" Target="media/bff9ea3a1142346c4896d26cefb8dc08d86d90db.undefined"/><Relationship Id="rId41" Type="http://schemas.openxmlformats.org/officeDocument/2006/relationships/image" Target="media/90336af3d2017b125b64e6bf37b3ffc712f7bc10.undefined"/><Relationship Id="rId42" Type="http://schemas.openxmlformats.org/officeDocument/2006/relationships/image" Target="media/4f194da24a7fc256190bb1f937946a318fd193c3.undefined"/><Relationship Id="rId43" Type="http://schemas.openxmlformats.org/officeDocument/2006/relationships/image" Target="media/6fead91e877186a988ebf1eaedef9a26fad15ba2.undefined"/><Relationship Id="rId44" Type="http://schemas.openxmlformats.org/officeDocument/2006/relationships/image" Target="media/075956d9d1ebddd28e604ccc8b568f58186dcf17.undefined"/><Relationship Id="rId45" Type="http://schemas.openxmlformats.org/officeDocument/2006/relationships/image" Target="media/0a4b172575d7984e0bc6ef52c1ebaab563a88acd.undefined"/><Relationship Id="rId46" Type="http://schemas.openxmlformats.org/officeDocument/2006/relationships/image" Target="media/f7f83448830cb8337d31fa229c62cb157d87cfa8.undefined"/><Relationship Id="rId47" Type="http://schemas.openxmlformats.org/officeDocument/2006/relationships/image" Target="media/9e8d44daa88a73ae09567d035b9742260678f468.undefined"/><Relationship Id="rId48" Type="http://schemas.openxmlformats.org/officeDocument/2006/relationships/image" Target="media/8eaebf28137f371d92343f2f18317919a5f23cfc.undefined"/><Relationship Id="rId49" Type="http://schemas.openxmlformats.org/officeDocument/2006/relationships/image" Target="media/00576bfb99d62cd3873bd035da8875deb8c53ce7.undefined"/><Relationship Id="rId50" Type="http://schemas.openxmlformats.org/officeDocument/2006/relationships/image" Target="media/af32013c66b0df1d7cbbfa89aab8dc7f606493b8.undefined"/><Relationship Id="rId51" Type="http://schemas.openxmlformats.org/officeDocument/2006/relationships/image" Target="media/6f2313bd2dece629645fddea730c3e879c92880a.undefined"/><Relationship Id="rId52" Type="http://schemas.openxmlformats.org/officeDocument/2006/relationships/image" Target="media/bb46f65ec4d93f3cc4d00ed27c55f0a62cecce3d.undefined"/><Relationship Id="rId53" Type="http://schemas.openxmlformats.org/officeDocument/2006/relationships/image" Target="media/47be21705f5e7c75464a4caf5661780b2b1e1bce.undefined"/><Relationship Id="rId54" Type="http://schemas.openxmlformats.org/officeDocument/2006/relationships/image" Target="media/739aa05dea07684534249b1761837c39c307ee7a.undefined"/><Relationship Id="rId55" Type="http://schemas.openxmlformats.org/officeDocument/2006/relationships/image" Target="media/aa73078ee1440b30022a47cca34209c6c8acbfa2.undefined"/><Relationship Id="rId56" Type="http://schemas.openxmlformats.org/officeDocument/2006/relationships/image" Target="media/fc7f69fa43f79defe764a4423aefcce883ac0c7b.undefined"/><Relationship Id="rId57" Type="http://schemas.openxmlformats.org/officeDocument/2006/relationships/image" Target="media/4cca56c99d54d5dbf7c43042d86cc8b5e8be1380.undefined"/><Relationship Id="rId58" Type="http://schemas.openxmlformats.org/officeDocument/2006/relationships/image" Target="media/2d579f82f870ee6e29af3da8f4427ab6341bed76.undefined"/><Relationship Id="rId59" Type="http://schemas.openxmlformats.org/officeDocument/2006/relationships/image" Target="media/aa7c8641fa081894e9585c50882d7060a4f81b12.undefined"/><Relationship Id="rId60" Type="http://schemas.openxmlformats.org/officeDocument/2006/relationships/image" Target="media/3cd490cb13f425eb68f024b67961c1cad0d37d69.undefined"/><Relationship Id="rId61" Type="http://schemas.openxmlformats.org/officeDocument/2006/relationships/image" Target="media/1fa85ee0ea65cceac9e64bf0b020f001e6aa27b8.undefined"/><Relationship Id="rId62" Type="http://schemas.openxmlformats.org/officeDocument/2006/relationships/image" Target="media/985dc5897b2143d624f765df00778ec50b7383fa.undefined"/><Relationship Id="rId63" Type="http://schemas.openxmlformats.org/officeDocument/2006/relationships/image" Target="media/68cef77f89ad918b630e34b4986a4e0945221022.undefined"/><Relationship Id="rId64" Type="http://schemas.openxmlformats.org/officeDocument/2006/relationships/image" Target="media/028165ee07c755a065bc90b590845bc422f575cc.undefined"/><Relationship Id="rId65" Type="http://schemas.openxmlformats.org/officeDocument/2006/relationships/image" Target="media/02bc7e5af17d1d2c46c3d1aeac05c2d0e5c10e97.undefined"/><Relationship Id="rId66" Type="http://schemas.openxmlformats.org/officeDocument/2006/relationships/image" Target="media/97c4e159d39f19700b980b746fee7afa57dcff79.undefined"/><Relationship Id="rId67" Type="http://schemas.openxmlformats.org/officeDocument/2006/relationships/image" Target="media/9c4568b7122adcb7138c2018340266149d1d7393.undefined"/><Relationship Id="rId68" Type="http://schemas.openxmlformats.org/officeDocument/2006/relationships/image" Target="media/915e1646e23b0ad66c6422afd169761a963ea940.undefined"/><Relationship Id="rId69" Type="http://schemas.openxmlformats.org/officeDocument/2006/relationships/image" Target="media/a462aba903e32d2891cd6622b0bd5960b3e9a6c4.undefined"/><Relationship Id="rId70" Type="http://schemas.openxmlformats.org/officeDocument/2006/relationships/image" Target="media/4d3dbf1bb933e143c30c07702f82d9f9f1474aed.undefined"/><Relationship Id="rId71" Type="http://schemas.openxmlformats.org/officeDocument/2006/relationships/image" Target="media/8302f7323e868dffde8f2d3d11a8bd61f515ae9d.undefined"/><Relationship Id="rId72" Type="http://schemas.openxmlformats.org/officeDocument/2006/relationships/image" Target="media/cf282318f98171482d9fc2f8b5d30a5ce603f860.undefined"/><Relationship Id="rId73" Type="http://schemas.openxmlformats.org/officeDocument/2006/relationships/image" Target="media/72af4dfd5705a702f1f377c01d13872584c11d4d.undefined"/><Relationship Id="rId74" Type="http://schemas.openxmlformats.org/officeDocument/2006/relationships/image" Target="media/0c5d356b64646c3aed9f6e033347f3eee57c03f6.undefined"/><Relationship Id="rId75" Type="http://schemas.openxmlformats.org/officeDocument/2006/relationships/image" Target="media/5b3a5bc7d175096a04d6acb986569e92caf9ab5d.undefined"/><Relationship Id="rId76" Type="http://schemas.openxmlformats.org/officeDocument/2006/relationships/image" Target="media/f150b70547ec2a97100076b2fdd6d5a00536d0d0.undefined"/><Relationship Id="rId77" Type="http://schemas.openxmlformats.org/officeDocument/2006/relationships/image" Target="media/6a3e7a499491e5221cd20cd0cf24124d7320d3db.undefined"/><Relationship Id="rId78" Type="http://schemas.openxmlformats.org/officeDocument/2006/relationships/image" Target="media/a3bd3742ccec69bd324169a524c166c30a6a68cf.undefined"/><Relationship Id="rId79" Type="http://schemas.openxmlformats.org/officeDocument/2006/relationships/image" Target="media/ad6add68c0cf8a787c459b7dc1d1cb859261454f.undefined"/><Relationship Id="rId80" Type="http://schemas.openxmlformats.org/officeDocument/2006/relationships/image" Target="media/1b91964d2dd921cc519d7f8aeaf5339225486bd3.undefined"/><Relationship Id="rId81" Type="http://schemas.openxmlformats.org/officeDocument/2006/relationships/image" Target="media/376425d9d31dede45d646e329e2d471575d9006e.undefined"/><Relationship Id="rId82" Type="http://schemas.openxmlformats.org/officeDocument/2006/relationships/image" Target="media/b213dfae6c673fff7a103c87ddad6f00b1baf0dd.undefined"/><Relationship Id="rId83" Type="http://schemas.openxmlformats.org/officeDocument/2006/relationships/image" Target="media/2c2e65823af74e50b42f16c5fb7f48b21ec64135.undefined"/><Relationship Id="rId84" Type="http://schemas.openxmlformats.org/officeDocument/2006/relationships/image" Target="media/13272794f2bcc9e9f297408d4e58f4fdd8ba1a9d.undefined"/><Relationship Id="rId85" Type="http://schemas.openxmlformats.org/officeDocument/2006/relationships/image" Target="media/c39c7b3eba75288d659448f8d6b2e5565266ac66.undefined"/><Relationship Id="rId86" Type="http://schemas.openxmlformats.org/officeDocument/2006/relationships/image" Target="media/7f42582cf938959a63d4ebe1516d3d1498007538.undefined"/><Relationship Id="rId87" Type="http://schemas.openxmlformats.org/officeDocument/2006/relationships/image" Target="media/cda1e6c85080b27633cb0af1dfd76d4d4bfd285d.undefined"/><Relationship Id="rId88" Type="http://schemas.openxmlformats.org/officeDocument/2006/relationships/image" Target="media/dd62929c13170d389aa8c31cca8e5da7536997ff.undefined"/><Relationship Id="rId89" Type="http://schemas.openxmlformats.org/officeDocument/2006/relationships/image" Target="media/865fa1b6b3c04a694c08cb64be49faabe84acb4e.undefined"/><Relationship Id="rId90" Type="http://schemas.openxmlformats.org/officeDocument/2006/relationships/image" Target="media/1849da743eee946afa0c9c2e51aa6c47bb0c881b.undefined"/><Relationship Id="rId91" Type="http://schemas.openxmlformats.org/officeDocument/2006/relationships/image" Target="media/bec57789bc0feb23e8bee169f563ca172ceab7a0.undefined"/><Relationship Id="rId92" Type="http://schemas.openxmlformats.org/officeDocument/2006/relationships/image" Target="media/a9c1aad4b52fd9de0adc4fff2d60ee0774ba53ec.undefined"/><Relationship Id="rId93" Type="http://schemas.openxmlformats.org/officeDocument/2006/relationships/image" Target="media/420f48f86e5803b98b1aa3f72c3858e8b316ed63.undefined"/><Relationship Id="rId94" Type="http://schemas.openxmlformats.org/officeDocument/2006/relationships/image" Target="media/8dd1b4c6ee1ae52c33b25768ed9d22057365afc5.undefined"/><Relationship Id="rId95" Type="http://schemas.openxmlformats.org/officeDocument/2006/relationships/image" Target="media/b17c6c59052073b6e6ba8f5df6d89ff7bfcf96b9.undefined"/><Relationship Id="rId96" Type="http://schemas.openxmlformats.org/officeDocument/2006/relationships/image" Target="media/bb030c5c82f0ae5d14f810fad662bad763f44a37.undefined"/><Relationship Id="rId97" Type="http://schemas.openxmlformats.org/officeDocument/2006/relationships/image" Target="media/648519c0bee3cb13bba9512238f8a720db5468e7.undefined"/><Relationship Id="rId98" Type="http://schemas.openxmlformats.org/officeDocument/2006/relationships/image" Target="media/6ac480c3b72cc65e1a7b2cc8c450e3cf56b43fe1.undefined"/><Relationship Id="rId99" Type="http://schemas.openxmlformats.org/officeDocument/2006/relationships/image" Target="media/5e2c36600e4cb116ea2c008a8a2a737f032f350c.undefined"/><Relationship Id="rId100" Type="http://schemas.openxmlformats.org/officeDocument/2006/relationships/image" Target="media/172a6dc3eb2edda31d1e1e02b512134f2cc6b025.undefined"/><Relationship Id="rId101" Type="http://schemas.openxmlformats.org/officeDocument/2006/relationships/image" Target="media/20a1fc62e0064237dc6d004d47ca4bcbe02f5029.undefined"/><Relationship Id="rId102" Type="http://schemas.openxmlformats.org/officeDocument/2006/relationships/image" Target="media/d0bdbb1ea1681aead61199b95cf1995d4f56cd8e.undefined"/><Relationship Id="rId103" Type="http://schemas.openxmlformats.org/officeDocument/2006/relationships/image" Target="media/9f67618b8718a524492c90e088fc74c9f4992298.undefined"/><Relationship Id="rId104" Type="http://schemas.openxmlformats.org/officeDocument/2006/relationships/image" Target="media/68fafc368ab7e1086822a30b6a828cdac2c5f852.undefined"/><Relationship Id="rId105" Type="http://schemas.openxmlformats.org/officeDocument/2006/relationships/image" Target="media/a41f03349a96fded9c66a75a6f838a39f54fc621.undefined"/><Relationship Id="rId106" Type="http://schemas.openxmlformats.org/officeDocument/2006/relationships/image" Target="media/56d525b7e02e7107742fd7b26e3c1a4e4a16cb75.undefined"/><Relationship Id="rId107" Type="http://schemas.openxmlformats.org/officeDocument/2006/relationships/image" Target="media/f7c592286f94b65139367e517e563713f883a84a.undefined"/><Relationship Id="rId108" Type="http://schemas.openxmlformats.org/officeDocument/2006/relationships/image" Target="media/64940ecfb0e7fc1646bb1c3f2d5839e4d7625d28.undefined"/><Relationship Id="rId109" Type="http://schemas.openxmlformats.org/officeDocument/2006/relationships/image" Target="media/5df5f866ae2fdca2cf80c1ea8c8375755a96cb92.undefined"/><Relationship Id="rId110" Type="http://schemas.openxmlformats.org/officeDocument/2006/relationships/image" Target="media/9b121cd2c5a682036be6422de9a17d254add8065.undefined"/><Relationship Id="rId111" Type="http://schemas.openxmlformats.org/officeDocument/2006/relationships/image" Target="media/31fbdb6d049ea90c85999f1e25e4a218167ff0f9.undefined"/><Relationship Id="rId112" Type="http://schemas.openxmlformats.org/officeDocument/2006/relationships/image" Target="media/2969460275eb8d145b2bb01581a78cc0a055db36.undefined"/><Relationship Id="rId113" Type="http://schemas.openxmlformats.org/officeDocument/2006/relationships/image" Target="media/49a3f742c8a7aa6a50882849cd75f0d8b0a81ed2.undefined"/><Relationship Id="rId114" Type="http://schemas.openxmlformats.org/officeDocument/2006/relationships/image" Target="media/0ab35536e3678e7f8cf740c7a555bdb740d86263.undefined"/><Relationship Id="rId115" Type="http://schemas.openxmlformats.org/officeDocument/2006/relationships/image" Target="media/ac811d34c8f135fad1d5fadeda705f4f0d93a0a0.undefined"/><Relationship Id="rId116" Type="http://schemas.openxmlformats.org/officeDocument/2006/relationships/image" Target="media/64af324727cec62d0da5cdea32d12ac53fad84d2.undefined"/><Relationship Id="rId117" Type="http://schemas.openxmlformats.org/officeDocument/2006/relationships/image" Target="media/7885a342acffe29fea1abb95e143c254d6908a09.undefined"/><Relationship Id="rId118" Type="http://schemas.openxmlformats.org/officeDocument/2006/relationships/image" Target="media/6de922a8aa97e5ece00e80a393514558d76f930e.undefined"/><Relationship Id="rId119" Type="http://schemas.openxmlformats.org/officeDocument/2006/relationships/image" Target="media/98f6243d03d2d5585452d0c01278824f0e998808.undefined"/><Relationship Id="rId120" Type="http://schemas.openxmlformats.org/officeDocument/2006/relationships/image" Target="media/1d91dd162a5c337e103e6e7bab9b51256f84ddc4.undefined"/><Relationship Id="rId121" Type="http://schemas.openxmlformats.org/officeDocument/2006/relationships/image" Target="media/2ff22a3917362272dda17b0174f0d3ef65b456c5.undefined"/><Relationship Id="rId122" Type="http://schemas.openxmlformats.org/officeDocument/2006/relationships/image" Target="media/04805e18cc49ba52c816f54639b2f3482e582866.undefined"/><Relationship Id="rId123" Type="http://schemas.openxmlformats.org/officeDocument/2006/relationships/image" Target="media/898593a560763efc08d32eee617cfb0413546cba.undefined"/><Relationship Id="rId124" Type="http://schemas.openxmlformats.org/officeDocument/2006/relationships/image" Target="media/7f5d9410edc1fa82c7d65cae3a73e8acd1541dc9.undefined"/><Relationship Id="rId125" Type="http://schemas.openxmlformats.org/officeDocument/2006/relationships/image" Target="media/af2ef3e22fffb5e6a2177af0f62c6f904647382b.undefined"/><Relationship Id="rId126" Type="http://schemas.openxmlformats.org/officeDocument/2006/relationships/image" Target="media/99e0c8a1a0a8a6c44fd15211744aacfb196f1ec1.undefined"/><Relationship Id="rId127" Type="http://schemas.openxmlformats.org/officeDocument/2006/relationships/image" Target="media/b78267cc9aa589dfd8155ca223de778a4c99fab5.undefined"/><Relationship Id="rId128" Type="http://schemas.openxmlformats.org/officeDocument/2006/relationships/image" Target="media/27c89f9b84f6dc9fa29142150cdf044bfd29d3bb.undefined"/><Relationship Id="rId129" Type="http://schemas.openxmlformats.org/officeDocument/2006/relationships/image" Target="media/5aa4bd2c6060c1db3f9fcd871a11c94f51437f6b.undefined"/><Relationship Id="rId1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aa5ba05c55c59355ed5b94d8bad2940392dcdd7.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2026-07-31T20:30:44.641Z</dcterms:created>
  <dcterms:modified xsi:type="dcterms:W3CDTF">2026-07-31T20:30:44.642Z</dcterms:modified>
</cp:coreProperties>
</file>

<file path=docProps/custom.xml><?xml version="1.0" encoding="utf-8"?>
<Properties xmlns="http://schemas.openxmlformats.org/officeDocument/2006/custom-properties" xmlns:vt="http://schemas.openxmlformats.org/officeDocument/2006/docPropsVTypes"/>
</file>