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75" w:type="dxa"/>
        <w:tblInd w:w="93" w:type="dxa"/>
        <w:tblLook w:val="04A0" w:firstRow="1" w:lastRow="0" w:firstColumn="1" w:lastColumn="0" w:noHBand="0" w:noVBand="1"/>
      </w:tblPr>
      <w:tblGrid>
        <w:gridCol w:w="735"/>
        <w:gridCol w:w="5850"/>
        <w:gridCol w:w="2790"/>
      </w:tblGrid>
      <w:tr w:rsidR="007758A3" w:rsidRPr="007758A3" w:rsidTr="007758A3">
        <w:trPr>
          <w:trHeight w:val="60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58A3" w:rsidRPr="007758A3" w:rsidRDefault="00E25949" w:rsidP="007758A3">
            <w:pPr>
              <w:spacing w:after="0" w:line="240" w:lineRule="auto"/>
              <w:jc w:val="center"/>
              <w:rPr>
                <w:rFonts w:ascii="Calibri" w:eastAsia="Times New Roman" w:hAnsi="Calibri" w:cs="Arial"/>
              </w:rPr>
            </w:pPr>
            <w:r>
              <w:rPr>
                <w:rFonts w:ascii="Calibri" w:eastAsia="Times New Roman" w:hAnsi="Calibri" w:cs="Arial"/>
              </w:rPr>
              <w:t>90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758A3" w:rsidRPr="007758A3" w:rsidRDefault="007758A3" w:rsidP="007758A3">
            <w:pPr>
              <w:spacing w:after="0" w:line="240" w:lineRule="auto"/>
              <w:rPr>
                <w:rFonts w:ascii="Calibri" w:eastAsia="Times New Roman" w:hAnsi="Calibri" w:cs="Arial"/>
              </w:rPr>
            </w:pPr>
            <w:r w:rsidRPr="007758A3">
              <w:rPr>
                <w:rFonts w:ascii="Calibri" w:eastAsia="Times New Roman" w:hAnsi="Calibri" w:cs="Arial"/>
              </w:rPr>
              <w:t>Visitor access control log or record, including evidence of review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758A3" w:rsidRPr="007758A3" w:rsidRDefault="007758A3" w:rsidP="007758A3">
            <w:pPr>
              <w:spacing w:after="0" w:line="240" w:lineRule="auto"/>
              <w:rPr>
                <w:rFonts w:ascii="Calibri" w:eastAsia="Times New Roman" w:hAnsi="Calibri" w:cs="Arial"/>
              </w:rPr>
            </w:pPr>
            <w:r w:rsidRPr="007758A3">
              <w:rPr>
                <w:rFonts w:ascii="Calibri" w:eastAsia="Times New Roman" w:hAnsi="Calibri" w:cs="Arial"/>
              </w:rPr>
              <w:t>Physical and Environmental Protection</w:t>
            </w:r>
          </w:p>
        </w:tc>
      </w:tr>
    </w:tbl>
    <w:p w:rsidR="00EA3C7F" w:rsidRDefault="00EA3C7F">
      <w:bookmarkStart w:id="0" w:name="_GoBack"/>
      <w:bookmarkEnd w:id="0"/>
    </w:p>
    <w:p w:rsidR="007758A3" w:rsidRDefault="007758A3">
      <w:r>
        <w:rPr>
          <w:noProof/>
        </w:rPr>
        <w:drawing>
          <wp:inline distT="0" distB="0" distL="0" distR="0" wp14:anchorId="2AEC8DAC" wp14:editId="3A97E49E">
            <wp:extent cx="5943600" cy="5347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8A3"/>
    <w:rsid w:val="001F08B8"/>
    <w:rsid w:val="007758A3"/>
    <w:rsid w:val="00E25949"/>
    <w:rsid w:val="00EA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BE54F0B-C80D-47A4-AC63-485ED6F4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8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8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6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PDRI</Company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Solometo</dc:creator>
  <cp:lastModifiedBy>Fadeyi, Kunle</cp:lastModifiedBy>
  <cp:revision>3</cp:revision>
  <dcterms:created xsi:type="dcterms:W3CDTF">2013-07-23T17:30:00Z</dcterms:created>
  <dcterms:modified xsi:type="dcterms:W3CDTF">2014-11-08T02:31:00Z</dcterms:modified>
</cp:coreProperties>
</file>