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688C5" w14:textId="3707AD9E" w:rsidR="00A00165" w:rsidRPr="00A00165" w:rsidRDefault="00A00165" w:rsidP="00A00165">
      <w:pPr>
        <w:jc w:val="center"/>
        <w:rPr>
          <w:rFonts w:ascii="Times New Roman" w:hAnsi="Times New Roman" w:cs="Times New Roman"/>
          <w:b/>
          <w:bCs/>
          <w:sz w:val="28"/>
          <w:szCs w:val="28"/>
        </w:rPr>
      </w:pPr>
      <w:r w:rsidRPr="00A00165">
        <w:rPr>
          <w:rFonts w:ascii="Times New Roman" w:hAnsi="Times New Roman" w:cs="Times New Roman"/>
          <w:b/>
          <w:bCs/>
          <w:sz w:val="28"/>
          <w:szCs w:val="28"/>
        </w:rPr>
        <w:t>INFORME TÉCNICO TEIMSAL</w:t>
      </w:r>
    </w:p>
    <w:p w14:paraId="2F9BAD7C" w14:textId="3DAA777B" w:rsidR="003F2C4A" w:rsidRPr="003F2C4A" w:rsidRDefault="003F2C4A" w:rsidP="003F2C4A">
      <w:pPr>
        <w:rPr>
          <w:rFonts w:ascii="Times New Roman" w:hAnsi="Times New Roman" w:cs="Times New Roman"/>
          <w:sz w:val="24"/>
          <w:szCs w:val="24"/>
        </w:rPr>
      </w:pPr>
      <w:r w:rsidRPr="003F2C4A">
        <w:rPr>
          <w:rFonts w:ascii="Times New Roman" w:hAnsi="Times New Roman" w:cs="Times New Roman"/>
          <w:b/>
          <w:bCs/>
          <w:sz w:val="24"/>
          <w:szCs w:val="24"/>
        </w:rPr>
        <w:t>A</w:t>
      </w:r>
      <w:r w:rsidRPr="003F2C4A">
        <w:rPr>
          <w:rFonts w:ascii="Times New Roman" w:hAnsi="Times New Roman" w:cs="Times New Roman"/>
          <w:sz w:val="24"/>
          <w:szCs w:val="24"/>
        </w:rPr>
        <w:t>: Jefatura de la Sección de Manifiestos</w:t>
      </w:r>
    </w:p>
    <w:p w14:paraId="025B47AA" w14:textId="7630D8B9" w:rsidR="003F2C4A" w:rsidRPr="003F2C4A" w:rsidRDefault="003F2C4A" w:rsidP="003F2C4A">
      <w:pPr>
        <w:rPr>
          <w:rFonts w:ascii="Times New Roman" w:hAnsi="Times New Roman" w:cs="Times New Roman"/>
          <w:sz w:val="24"/>
          <w:szCs w:val="24"/>
        </w:rPr>
      </w:pPr>
      <w:r w:rsidRPr="003F2C4A">
        <w:rPr>
          <w:rFonts w:ascii="Times New Roman" w:hAnsi="Times New Roman" w:cs="Times New Roman"/>
          <w:b/>
          <w:bCs/>
          <w:sz w:val="24"/>
          <w:szCs w:val="24"/>
        </w:rPr>
        <w:t>DE</w:t>
      </w:r>
      <w:r w:rsidRPr="003F2C4A">
        <w:rPr>
          <w:rFonts w:ascii="Times New Roman" w:hAnsi="Times New Roman" w:cs="Times New Roman"/>
          <w:sz w:val="24"/>
          <w:szCs w:val="24"/>
        </w:rPr>
        <w:t>: Sebastian Tom</w:t>
      </w:r>
      <w:r>
        <w:rPr>
          <w:rFonts w:ascii="Times New Roman" w:hAnsi="Times New Roman" w:cs="Times New Roman"/>
          <w:sz w:val="24"/>
          <w:szCs w:val="24"/>
        </w:rPr>
        <w:t>á</w:t>
      </w:r>
      <w:r w:rsidRPr="003F2C4A">
        <w:rPr>
          <w:rFonts w:ascii="Times New Roman" w:hAnsi="Times New Roman" w:cs="Times New Roman"/>
          <w:sz w:val="24"/>
          <w:szCs w:val="24"/>
        </w:rPr>
        <w:t>s Linares Liendo</w:t>
      </w:r>
    </w:p>
    <w:p w14:paraId="02D90187" w14:textId="77777777" w:rsidR="003F2C4A" w:rsidRPr="003F2C4A" w:rsidRDefault="003F2C4A" w:rsidP="003F2C4A">
      <w:pPr>
        <w:rPr>
          <w:rFonts w:ascii="Times New Roman" w:hAnsi="Times New Roman" w:cs="Times New Roman"/>
          <w:sz w:val="24"/>
          <w:szCs w:val="24"/>
        </w:rPr>
      </w:pPr>
      <w:r w:rsidRPr="003F2C4A">
        <w:rPr>
          <w:rFonts w:ascii="Times New Roman" w:hAnsi="Times New Roman" w:cs="Times New Roman"/>
          <w:b/>
          <w:bCs/>
          <w:sz w:val="24"/>
          <w:szCs w:val="24"/>
        </w:rPr>
        <w:t>ASUNTO</w:t>
      </w:r>
      <w:r w:rsidRPr="003F2C4A">
        <w:rPr>
          <w:rFonts w:ascii="Times New Roman" w:hAnsi="Times New Roman" w:cs="Times New Roman"/>
          <w:sz w:val="24"/>
          <w:szCs w:val="24"/>
        </w:rPr>
        <w:t>: Memoria descriptiva y arquitectura de la herramienta automatizada para la extracción y procesamiento del indicador TEIMSAL</w:t>
      </w:r>
    </w:p>
    <w:p w14:paraId="32B3FD15" w14:textId="1FDE0D3E" w:rsidR="0070283D" w:rsidRDefault="003F2C4A" w:rsidP="003F2C4A">
      <w:pPr>
        <w:rPr>
          <w:rFonts w:ascii="Times New Roman" w:hAnsi="Times New Roman" w:cs="Times New Roman"/>
          <w:sz w:val="24"/>
          <w:szCs w:val="24"/>
        </w:rPr>
      </w:pPr>
      <w:r w:rsidRPr="003F2C4A">
        <w:rPr>
          <w:rFonts w:ascii="Times New Roman" w:hAnsi="Times New Roman" w:cs="Times New Roman"/>
          <w:b/>
          <w:bCs/>
          <w:sz w:val="24"/>
          <w:szCs w:val="24"/>
        </w:rPr>
        <w:t>FECHA</w:t>
      </w:r>
      <w:r w:rsidRPr="003F2C4A">
        <w:rPr>
          <w:rFonts w:ascii="Times New Roman" w:hAnsi="Times New Roman" w:cs="Times New Roman"/>
          <w:sz w:val="24"/>
          <w:szCs w:val="24"/>
        </w:rPr>
        <w:t>: 21 de agosto de 2026</w:t>
      </w:r>
    </w:p>
    <w:p w14:paraId="24AEC5E9" w14:textId="5FEB52EF" w:rsidR="003F2C4A" w:rsidRDefault="003F2C4A" w:rsidP="003F2C4A">
      <w:pPr>
        <w:rPr>
          <w:rFonts w:ascii="Times New Roman" w:hAnsi="Times New Roman" w:cs="Times New Roman"/>
          <w:sz w:val="24"/>
          <w:szCs w:val="24"/>
        </w:rPr>
      </w:pPr>
    </w:p>
    <w:p w14:paraId="05E15B16" w14:textId="77777777" w:rsidR="00CD0313" w:rsidRDefault="003F2C4A" w:rsidP="00CD0313">
      <w:pPr>
        <w:pStyle w:val="Prrafodelista"/>
        <w:numPr>
          <w:ilvl w:val="0"/>
          <w:numId w:val="1"/>
        </w:numPr>
        <w:rPr>
          <w:rFonts w:ascii="Times New Roman" w:hAnsi="Times New Roman" w:cs="Times New Roman"/>
          <w:b/>
          <w:bCs/>
          <w:sz w:val="24"/>
          <w:szCs w:val="24"/>
        </w:rPr>
      </w:pPr>
      <w:r w:rsidRPr="003F2C4A">
        <w:rPr>
          <w:rFonts w:ascii="Times New Roman" w:hAnsi="Times New Roman" w:cs="Times New Roman"/>
          <w:b/>
          <w:bCs/>
          <w:sz w:val="24"/>
          <w:szCs w:val="24"/>
        </w:rPr>
        <w:t>OBJETIVO DEL INFORME</w:t>
      </w:r>
    </w:p>
    <w:p w14:paraId="7C9ECFB9" w14:textId="2B4B6152" w:rsidR="003F2C4A" w:rsidRPr="00CD0313" w:rsidRDefault="003F2C4A" w:rsidP="00CD0313">
      <w:pPr>
        <w:pStyle w:val="Prrafodelista"/>
        <w:ind w:left="360"/>
        <w:rPr>
          <w:rFonts w:ascii="Times New Roman" w:hAnsi="Times New Roman" w:cs="Times New Roman"/>
          <w:b/>
          <w:bCs/>
          <w:sz w:val="24"/>
          <w:szCs w:val="24"/>
        </w:rPr>
      </w:pPr>
      <w:r w:rsidRPr="00CD0313">
        <w:rPr>
          <w:rFonts w:ascii="Times New Roman" w:hAnsi="Times New Roman" w:cs="Times New Roman"/>
          <w:sz w:val="24"/>
          <w:szCs w:val="24"/>
        </w:rPr>
        <w:t>El presente documento detalla el diseño, la lógica operativa y el flujo de trabajo de la herramienta tecnológica desarrollada para automatizar el cálculo del Tiempo de Elaboración del Informe de Mercancías en Situación de Abandono Legal, en adelante denominado indicador TEIMSAL. Esta solución moderniza la recolección de datos, asegura la integridad de la información extraída del sistema institucional y estandariza la entrega de reportes gerenciales.</w:t>
      </w:r>
    </w:p>
    <w:p w14:paraId="1A71DA0E" w14:textId="77777777" w:rsidR="003F2C4A" w:rsidRPr="003F2C4A" w:rsidRDefault="003F2C4A" w:rsidP="003F2C4A">
      <w:pPr>
        <w:pStyle w:val="Prrafodelista"/>
        <w:rPr>
          <w:rFonts w:ascii="Times New Roman" w:hAnsi="Times New Roman" w:cs="Times New Roman"/>
          <w:sz w:val="24"/>
          <w:szCs w:val="24"/>
        </w:rPr>
      </w:pPr>
    </w:p>
    <w:p w14:paraId="1BA2FDFA" w14:textId="77777777" w:rsidR="00CD0313" w:rsidRDefault="003F2C4A" w:rsidP="00CD0313">
      <w:pPr>
        <w:pStyle w:val="Prrafodelista"/>
        <w:numPr>
          <w:ilvl w:val="0"/>
          <w:numId w:val="1"/>
        </w:numPr>
        <w:rPr>
          <w:rFonts w:ascii="Times New Roman" w:hAnsi="Times New Roman" w:cs="Times New Roman"/>
          <w:b/>
          <w:bCs/>
          <w:sz w:val="24"/>
          <w:szCs w:val="24"/>
        </w:rPr>
      </w:pPr>
      <w:r w:rsidRPr="003F2C4A">
        <w:rPr>
          <w:rFonts w:ascii="Times New Roman" w:hAnsi="Times New Roman" w:cs="Times New Roman"/>
          <w:b/>
          <w:bCs/>
          <w:sz w:val="24"/>
          <w:szCs w:val="24"/>
        </w:rPr>
        <w:t>ANTECEDENTES Y JUSTIFICACIÓN</w:t>
      </w:r>
    </w:p>
    <w:p w14:paraId="756CE07C" w14:textId="77777777" w:rsidR="00CD0313" w:rsidRDefault="003F2C4A" w:rsidP="00CD0313">
      <w:pPr>
        <w:pStyle w:val="Prrafodelista"/>
        <w:ind w:left="360"/>
        <w:rPr>
          <w:rFonts w:ascii="Times New Roman" w:hAnsi="Times New Roman" w:cs="Times New Roman"/>
          <w:sz w:val="24"/>
          <w:szCs w:val="24"/>
        </w:rPr>
      </w:pPr>
      <w:r w:rsidRPr="00CD0313">
        <w:rPr>
          <w:rFonts w:ascii="Times New Roman" w:hAnsi="Times New Roman" w:cs="Times New Roman"/>
          <w:sz w:val="24"/>
          <w:szCs w:val="24"/>
        </w:rPr>
        <w:t>Para verificar el adecuado cumplimiento del Subproceso de Control de Mercancías en Situación de Abandono Legal, resulta indispensable monitorear el tiempo transcurrido desde la recepción de expedientes hasta su conclusión. Este control está alineado directamente con los objetivos estratégicos de la institución, orientados a mejorar el cumplimiento de las obligaciones aduaneras.</w:t>
      </w:r>
    </w:p>
    <w:p w14:paraId="557768EA" w14:textId="77777777" w:rsidR="00CD0313" w:rsidRDefault="00CD0313" w:rsidP="00CD0313">
      <w:pPr>
        <w:pStyle w:val="Prrafodelista"/>
        <w:ind w:left="360"/>
        <w:rPr>
          <w:rFonts w:ascii="Times New Roman" w:hAnsi="Times New Roman" w:cs="Times New Roman"/>
          <w:sz w:val="24"/>
          <w:szCs w:val="24"/>
        </w:rPr>
      </w:pPr>
    </w:p>
    <w:p w14:paraId="7354D093" w14:textId="6CECDA16" w:rsidR="003F2C4A" w:rsidRPr="00CD0313" w:rsidRDefault="003F2C4A" w:rsidP="00CD0313">
      <w:pPr>
        <w:pStyle w:val="Prrafodelista"/>
        <w:ind w:left="360"/>
        <w:rPr>
          <w:rFonts w:ascii="Times New Roman" w:hAnsi="Times New Roman" w:cs="Times New Roman"/>
          <w:b/>
          <w:bCs/>
          <w:sz w:val="24"/>
          <w:szCs w:val="24"/>
        </w:rPr>
      </w:pPr>
      <w:r w:rsidRPr="00CD0313">
        <w:rPr>
          <w:rFonts w:ascii="Times New Roman" w:hAnsi="Times New Roman" w:cs="Times New Roman"/>
          <w:sz w:val="24"/>
          <w:szCs w:val="24"/>
        </w:rPr>
        <w:t xml:space="preserve">Medir este indicador manualmente exige consolidar expedientes, evaluar tiempos y contrastarlos contra la meta operativa institucional, un máximo de veinticinco días. Realizar este proceso a mano representaba un riesgo por posibles errores de transcripción y un consumo excesivo de horas laborales. Por ello, se diseñó un </w:t>
      </w:r>
      <w:proofErr w:type="spellStart"/>
      <w:r w:rsidRPr="00CD0313">
        <w:rPr>
          <w:rFonts w:ascii="Times New Roman" w:hAnsi="Times New Roman" w:cs="Times New Roman"/>
          <w:sz w:val="24"/>
          <w:szCs w:val="24"/>
        </w:rPr>
        <w:t>bot</w:t>
      </w:r>
      <w:proofErr w:type="spellEnd"/>
      <w:r w:rsidRPr="00CD0313">
        <w:rPr>
          <w:rFonts w:ascii="Times New Roman" w:hAnsi="Times New Roman" w:cs="Times New Roman"/>
          <w:sz w:val="24"/>
          <w:szCs w:val="24"/>
        </w:rPr>
        <w:t xml:space="preserve"> informático, una cadena de montaje digital que opera desde la consulta a la base de datos hasta la publicación del reporte final de manera completamente autónoma.</w:t>
      </w:r>
    </w:p>
    <w:p w14:paraId="0209A9EC" w14:textId="77777777" w:rsidR="003F2C4A" w:rsidRPr="003F2C4A" w:rsidRDefault="003F2C4A" w:rsidP="003F2C4A">
      <w:pPr>
        <w:pStyle w:val="Prrafodelista"/>
        <w:rPr>
          <w:rFonts w:ascii="Times New Roman" w:hAnsi="Times New Roman" w:cs="Times New Roman"/>
          <w:sz w:val="24"/>
          <w:szCs w:val="24"/>
        </w:rPr>
      </w:pPr>
    </w:p>
    <w:p w14:paraId="7C469658" w14:textId="77777777" w:rsidR="00CD0313" w:rsidRDefault="003F2C4A" w:rsidP="00CD0313">
      <w:pPr>
        <w:pStyle w:val="Prrafodelista"/>
        <w:numPr>
          <w:ilvl w:val="0"/>
          <w:numId w:val="1"/>
        </w:numPr>
        <w:rPr>
          <w:rFonts w:ascii="Times New Roman" w:hAnsi="Times New Roman" w:cs="Times New Roman"/>
          <w:b/>
          <w:bCs/>
          <w:sz w:val="24"/>
          <w:szCs w:val="24"/>
        </w:rPr>
      </w:pPr>
      <w:r w:rsidRPr="003F2C4A">
        <w:rPr>
          <w:rFonts w:ascii="Times New Roman" w:hAnsi="Times New Roman" w:cs="Times New Roman"/>
          <w:b/>
          <w:bCs/>
          <w:sz w:val="24"/>
          <w:szCs w:val="24"/>
        </w:rPr>
        <w:t>EL FLUJO DE PROCESAMIENTO</w:t>
      </w:r>
    </w:p>
    <w:p w14:paraId="67BE0E8C" w14:textId="7B9773E8" w:rsidR="003F2C4A" w:rsidRPr="00CD0313" w:rsidRDefault="003F2C4A" w:rsidP="00CD0313">
      <w:pPr>
        <w:pStyle w:val="Prrafodelista"/>
        <w:ind w:left="360"/>
        <w:rPr>
          <w:rFonts w:ascii="Times New Roman" w:hAnsi="Times New Roman" w:cs="Times New Roman"/>
          <w:b/>
          <w:bCs/>
          <w:sz w:val="24"/>
          <w:szCs w:val="24"/>
        </w:rPr>
      </w:pPr>
      <w:r w:rsidRPr="00CD0313">
        <w:rPr>
          <w:rFonts w:ascii="Times New Roman" w:hAnsi="Times New Roman" w:cs="Times New Roman"/>
          <w:sz w:val="24"/>
          <w:szCs w:val="24"/>
        </w:rPr>
        <w:t>El funcionamiento de la herramienta se basa en el principio de ingeniería de datos conocido como ETL, siglas en inglés para Extracción, Transformación y Carga. A continuación, se explica el recorrido de los datos a través de este sistema.</w:t>
      </w:r>
    </w:p>
    <w:p w14:paraId="631B4416" w14:textId="280FF721" w:rsidR="003F2C4A" w:rsidRDefault="003F2C4A" w:rsidP="003F2C4A">
      <w:pPr>
        <w:pStyle w:val="Prrafodelista"/>
        <w:rPr>
          <w:rFonts w:ascii="Times New Roman" w:hAnsi="Times New Roman" w:cs="Times New Roman"/>
          <w:sz w:val="24"/>
          <w:szCs w:val="24"/>
        </w:rPr>
      </w:pPr>
    </w:p>
    <w:p w14:paraId="07887F7D" w14:textId="6A303302" w:rsidR="003F2C4A" w:rsidRPr="003F2C4A" w:rsidRDefault="003F2C4A" w:rsidP="003F2C4A">
      <w:pPr>
        <w:pStyle w:val="Prrafodelista"/>
        <w:numPr>
          <w:ilvl w:val="1"/>
          <w:numId w:val="1"/>
        </w:numPr>
        <w:rPr>
          <w:rFonts w:ascii="Times New Roman" w:hAnsi="Times New Roman" w:cs="Times New Roman"/>
          <w:b/>
          <w:bCs/>
          <w:sz w:val="24"/>
          <w:szCs w:val="24"/>
        </w:rPr>
      </w:pPr>
      <w:r w:rsidRPr="003F2C4A">
        <w:rPr>
          <w:rFonts w:ascii="Times New Roman" w:hAnsi="Times New Roman" w:cs="Times New Roman"/>
          <w:b/>
          <w:bCs/>
          <w:sz w:val="24"/>
          <w:szCs w:val="24"/>
        </w:rPr>
        <w:t>Fase 1: Orquestación e Inicio del Proceso</w:t>
      </w:r>
    </w:p>
    <w:p w14:paraId="5621B37C" w14:textId="28FED439" w:rsidR="003F2C4A" w:rsidRDefault="003F2C4A" w:rsidP="003F2C4A">
      <w:pPr>
        <w:pStyle w:val="Prrafodelista"/>
        <w:ind w:left="792"/>
        <w:rPr>
          <w:rFonts w:ascii="Times New Roman" w:hAnsi="Times New Roman" w:cs="Times New Roman"/>
          <w:sz w:val="24"/>
          <w:szCs w:val="24"/>
        </w:rPr>
      </w:pPr>
      <w:r w:rsidRPr="003F2C4A">
        <w:rPr>
          <w:rFonts w:ascii="Times New Roman" w:hAnsi="Times New Roman" w:cs="Times New Roman"/>
          <w:sz w:val="24"/>
          <w:szCs w:val="24"/>
        </w:rPr>
        <w:t>El sistema funciona a través de un orquestador principal, un archivo ejecutable que actúa como el director de la operación. Cuando se activa, este orquestador prepara el entorno de trabajo, verifica que las carpetas de destino existan y llama al módulo específico encargado del indicador TEIMSAL. Si detecta alguna anomalía en las rutas, detiene la operación para proteger la información.</w:t>
      </w:r>
    </w:p>
    <w:p w14:paraId="53205D02" w14:textId="77777777" w:rsidR="003F2C4A" w:rsidRDefault="003F2C4A" w:rsidP="003F2C4A">
      <w:pPr>
        <w:pStyle w:val="Prrafodelista"/>
        <w:ind w:left="792"/>
        <w:rPr>
          <w:rFonts w:ascii="Times New Roman" w:hAnsi="Times New Roman" w:cs="Times New Roman"/>
          <w:sz w:val="24"/>
          <w:szCs w:val="24"/>
        </w:rPr>
      </w:pPr>
    </w:p>
    <w:p w14:paraId="5449167B" w14:textId="1B9CE873" w:rsidR="003F2C4A" w:rsidRPr="003F2C4A" w:rsidRDefault="003F2C4A" w:rsidP="003F2C4A">
      <w:pPr>
        <w:pStyle w:val="Prrafodelista"/>
        <w:numPr>
          <w:ilvl w:val="1"/>
          <w:numId w:val="1"/>
        </w:numPr>
        <w:rPr>
          <w:rFonts w:ascii="Times New Roman" w:hAnsi="Times New Roman" w:cs="Times New Roman"/>
          <w:b/>
          <w:bCs/>
          <w:sz w:val="24"/>
          <w:szCs w:val="24"/>
        </w:rPr>
      </w:pPr>
      <w:r w:rsidRPr="003F2C4A">
        <w:rPr>
          <w:rFonts w:ascii="Times New Roman" w:hAnsi="Times New Roman" w:cs="Times New Roman"/>
          <w:b/>
          <w:bCs/>
          <w:sz w:val="24"/>
          <w:szCs w:val="24"/>
        </w:rPr>
        <w:t>Fase 2: Extracción de la Información Origen</w:t>
      </w:r>
    </w:p>
    <w:p w14:paraId="6D8E4BA2" w14:textId="27342A89" w:rsidR="003F2C4A" w:rsidRDefault="003F2C4A" w:rsidP="003F2C4A">
      <w:pPr>
        <w:pStyle w:val="Prrafodelista"/>
        <w:ind w:left="792"/>
        <w:rPr>
          <w:rFonts w:ascii="Times New Roman" w:hAnsi="Times New Roman" w:cs="Times New Roman"/>
          <w:sz w:val="24"/>
          <w:szCs w:val="24"/>
        </w:rPr>
      </w:pPr>
      <w:r w:rsidRPr="003F2C4A">
        <w:rPr>
          <w:rFonts w:ascii="Times New Roman" w:hAnsi="Times New Roman" w:cs="Times New Roman"/>
          <w:sz w:val="24"/>
          <w:szCs w:val="24"/>
        </w:rPr>
        <w:lastRenderedPageBreak/>
        <w:t xml:space="preserve">Una vez preparado el entorno, el </w:t>
      </w:r>
      <w:proofErr w:type="spellStart"/>
      <w:r w:rsidRPr="003F2C4A">
        <w:rPr>
          <w:rFonts w:ascii="Times New Roman" w:hAnsi="Times New Roman" w:cs="Times New Roman"/>
          <w:sz w:val="24"/>
          <w:szCs w:val="24"/>
        </w:rPr>
        <w:t>bot</w:t>
      </w:r>
      <w:proofErr w:type="spellEnd"/>
      <w:r w:rsidRPr="003F2C4A">
        <w:rPr>
          <w:rFonts w:ascii="Times New Roman" w:hAnsi="Times New Roman" w:cs="Times New Roman"/>
          <w:sz w:val="24"/>
          <w:szCs w:val="24"/>
        </w:rPr>
        <w:t xml:space="preserve"> se comunica de manera silenciosa con la base de datos de producción SIGAD. Utilizando un libreto de instrucciones precisas, el </w:t>
      </w:r>
      <w:proofErr w:type="spellStart"/>
      <w:r w:rsidRPr="003F2C4A">
        <w:rPr>
          <w:rFonts w:ascii="Times New Roman" w:hAnsi="Times New Roman" w:cs="Times New Roman"/>
          <w:sz w:val="24"/>
          <w:szCs w:val="24"/>
        </w:rPr>
        <w:t>bot</w:t>
      </w:r>
      <w:proofErr w:type="spellEnd"/>
      <w:r w:rsidRPr="003F2C4A">
        <w:rPr>
          <w:rFonts w:ascii="Times New Roman" w:hAnsi="Times New Roman" w:cs="Times New Roman"/>
          <w:sz w:val="24"/>
          <w:szCs w:val="24"/>
        </w:rPr>
        <w:t xml:space="preserve"> solicita únicamente los expedientes concluidos en el mes en curso y que correspondan a los códigos operativos requeridos. Esta información cruda, tiempos y fechas exactas, se descarga y se guarda en un archivo de texto plano inicial, listo para ser moldeado.</w:t>
      </w:r>
    </w:p>
    <w:p w14:paraId="33DF7D27" w14:textId="77777777" w:rsidR="003F2C4A" w:rsidRDefault="003F2C4A" w:rsidP="003F2C4A">
      <w:pPr>
        <w:pStyle w:val="Prrafodelista"/>
        <w:ind w:left="792"/>
        <w:rPr>
          <w:rFonts w:ascii="Times New Roman" w:hAnsi="Times New Roman" w:cs="Times New Roman"/>
          <w:sz w:val="24"/>
          <w:szCs w:val="24"/>
        </w:rPr>
      </w:pPr>
    </w:p>
    <w:p w14:paraId="7719BFAF" w14:textId="17509813" w:rsidR="003F2C4A" w:rsidRPr="003F2C4A" w:rsidRDefault="003F2C4A" w:rsidP="003F2C4A">
      <w:pPr>
        <w:pStyle w:val="Prrafodelista"/>
        <w:numPr>
          <w:ilvl w:val="1"/>
          <w:numId w:val="1"/>
        </w:numPr>
        <w:rPr>
          <w:rFonts w:ascii="Times New Roman" w:hAnsi="Times New Roman" w:cs="Times New Roman"/>
          <w:b/>
          <w:bCs/>
          <w:sz w:val="24"/>
          <w:szCs w:val="24"/>
        </w:rPr>
      </w:pPr>
      <w:r w:rsidRPr="003F2C4A">
        <w:rPr>
          <w:rFonts w:ascii="Times New Roman" w:hAnsi="Times New Roman" w:cs="Times New Roman"/>
          <w:b/>
          <w:bCs/>
          <w:sz w:val="24"/>
          <w:szCs w:val="24"/>
        </w:rPr>
        <w:t>Fase 3: Transformación y Análisis Inteligente</w:t>
      </w:r>
    </w:p>
    <w:p w14:paraId="09E6BD43" w14:textId="0710A97C" w:rsidR="003F2C4A" w:rsidRDefault="003F2C4A" w:rsidP="003F2C4A">
      <w:pPr>
        <w:pStyle w:val="Prrafodelista"/>
        <w:ind w:left="792"/>
        <w:rPr>
          <w:rFonts w:ascii="Times New Roman" w:hAnsi="Times New Roman" w:cs="Times New Roman"/>
          <w:sz w:val="24"/>
          <w:szCs w:val="24"/>
        </w:rPr>
      </w:pPr>
      <w:r w:rsidRPr="003F2C4A">
        <w:rPr>
          <w:rFonts w:ascii="Times New Roman" w:hAnsi="Times New Roman" w:cs="Times New Roman"/>
          <w:sz w:val="24"/>
          <w:szCs w:val="24"/>
        </w:rPr>
        <w:t xml:space="preserve">El archivo de texto plano no es amigable para la lectura humana. Por ello, el </w:t>
      </w:r>
      <w:proofErr w:type="spellStart"/>
      <w:r w:rsidRPr="003F2C4A">
        <w:rPr>
          <w:rFonts w:ascii="Times New Roman" w:hAnsi="Times New Roman" w:cs="Times New Roman"/>
          <w:sz w:val="24"/>
          <w:szCs w:val="24"/>
        </w:rPr>
        <w:t>bot</w:t>
      </w:r>
      <w:proofErr w:type="spellEnd"/>
      <w:r w:rsidRPr="003F2C4A">
        <w:rPr>
          <w:rFonts w:ascii="Times New Roman" w:hAnsi="Times New Roman" w:cs="Times New Roman"/>
          <w:sz w:val="24"/>
          <w:szCs w:val="24"/>
        </w:rPr>
        <w:t xml:space="preserve"> ejecuta un segundo componente lógico que toma esos datos crudos y los convierte en un libro de cálculo estructurado. En este punto, la herramienta realiza múltiples tareas analíticas de manera veloz:</w:t>
      </w:r>
    </w:p>
    <w:p w14:paraId="14667B8D" w14:textId="19F63CC5" w:rsidR="003F2C4A" w:rsidRPr="003F2C4A" w:rsidRDefault="003F2C4A" w:rsidP="003F2C4A">
      <w:pPr>
        <w:pStyle w:val="Prrafodelista"/>
        <w:numPr>
          <w:ilvl w:val="0"/>
          <w:numId w:val="2"/>
        </w:numPr>
        <w:rPr>
          <w:rFonts w:ascii="Times New Roman" w:hAnsi="Times New Roman" w:cs="Times New Roman"/>
          <w:sz w:val="24"/>
          <w:szCs w:val="24"/>
        </w:rPr>
      </w:pPr>
      <w:r w:rsidRPr="003F2C4A">
        <w:rPr>
          <w:rFonts w:ascii="Times New Roman" w:hAnsi="Times New Roman" w:cs="Times New Roman"/>
          <w:sz w:val="24"/>
          <w:szCs w:val="24"/>
        </w:rPr>
        <w:t>Limpia la información y estructura las columnas con encabezados claros.</w:t>
      </w:r>
    </w:p>
    <w:p w14:paraId="6E79F856" w14:textId="319C5E08" w:rsidR="003F2C4A" w:rsidRPr="003F2C4A" w:rsidRDefault="003F2C4A" w:rsidP="003F2C4A">
      <w:pPr>
        <w:pStyle w:val="Prrafodelista"/>
        <w:numPr>
          <w:ilvl w:val="0"/>
          <w:numId w:val="2"/>
        </w:numPr>
        <w:rPr>
          <w:rFonts w:ascii="Times New Roman" w:hAnsi="Times New Roman" w:cs="Times New Roman"/>
          <w:sz w:val="24"/>
          <w:szCs w:val="24"/>
        </w:rPr>
      </w:pPr>
      <w:r w:rsidRPr="003F2C4A">
        <w:rPr>
          <w:rFonts w:ascii="Times New Roman" w:hAnsi="Times New Roman" w:cs="Times New Roman"/>
          <w:sz w:val="24"/>
          <w:szCs w:val="24"/>
        </w:rPr>
        <w:t>Calcula el tiempo exacto de atención para cada expediente.</w:t>
      </w:r>
    </w:p>
    <w:p w14:paraId="1872CB72" w14:textId="0A9111C0" w:rsidR="003F2C4A" w:rsidRPr="003F2C4A" w:rsidRDefault="003F2C4A" w:rsidP="003F2C4A">
      <w:pPr>
        <w:pStyle w:val="Prrafodelista"/>
        <w:numPr>
          <w:ilvl w:val="0"/>
          <w:numId w:val="2"/>
        </w:numPr>
        <w:rPr>
          <w:rFonts w:ascii="Times New Roman" w:hAnsi="Times New Roman" w:cs="Times New Roman"/>
          <w:sz w:val="24"/>
          <w:szCs w:val="24"/>
        </w:rPr>
      </w:pPr>
      <w:r w:rsidRPr="003F2C4A">
        <w:rPr>
          <w:rFonts w:ascii="Times New Roman" w:hAnsi="Times New Roman" w:cs="Times New Roman"/>
          <w:sz w:val="24"/>
          <w:szCs w:val="24"/>
        </w:rPr>
        <w:t>Ordena la información, colocando los casos que tomaron más tiempo en la parte superior.</w:t>
      </w:r>
    </w:p>
    <w:p w14:paraId="4A268B2D" w14:textId="261CC3B7" w:rsidR="003F2C4A" w:rsidRPr="003F2C4A" w:rsidRDefault="003F2C4A" w:rsidP="003F2C4A">
      <w:pPr>
        <w:pStyle w:val="Prrafodelista"/>
        <w:numPr>
          <w:ilvl w:val="0"/>
          <w:numId w:val="2"/>
        </w:numPr>
        <w:rPr>
          <w:rFonts w:ascii="Times New Roman" w:hAnsi="Times New Roman" w:cs="Times New Roman"/>
          <w:sz w:val="24"/>
          <w:szCs w:val="24"/>
        </w:rPr>
      </w:pPr>
      <w:r w:rsidRPr="003F2C4A">
        <w:rPr>
          <w:rFonts w:ascii="Times New Roman" w:hAnsi="Times New Roman" w:cs="Times New Roman"/>
          <w:sz w:val="24"/>
          <w:szCs w:val="24"/>
        </w:rPr>
        <w:t>Aplica formato de colores, resaltando en amarillo aquellos expedientes que superaron el límite de veinticinco días.</w:t>
      </w:r>
    </w:p>
    <w:p w14:paraId="2542B47E" w14:textId="43B628F2" w:rsidR="003F2C4A" w:rsidRDefault="003F2C4A" w:rsidP="003F2C4A">
      <w:pPr>
        <w:pStyle w:val="Prrafodelista"/>
        <w:numPr>
          <w:ilvl w:val="0"/>
          <w:numId w:val="2"/>
        </w:numPr>
        <w:rPr>
          <w:rFonts w:ascii="Times New Roman" w:hAnsi="Times New Roman" w:cs="Times New Roman"/>
          <w:sz w:val="24"/>
          <w:szCs w:val="24"/>
        </w:rPr>
      </w:pPr>
      <w:r w:rsidRPr="003F2C4A">
        <w:rPr>
          <w:rFonts w:ascii="Times New Roman" w:hAnsi="Times New Roman" w:cs="Times New Roman"/>
          <w:sz w:val="24"/>
          <w:szCs w:val="24"/>
        </w:rPr>
        <w:t>Genera una hoja de estadísticas donde calcula el porcentaje de éxito, el tiempo promedio y la cantidad total de expedientes atendidos.</w:t>
      </w:r>
    </w:p>
    <w:p w14:paraId="783E0E6B" w14:textId="77777777" w:rsidR="003F2C4A" w:rsidRDefault="003F2C4A" w:rsidP="003F2C4A">
      <w:pPr>
        <w:pStyle w:val="Prrafodelista"/>
        <w:ind w:left="792"/>
        <w:rPr>
          <w:rFonts w:ascii="Times New Roman" w:hAnsi="Times New Roman" w:cs="Times New Roman"/>
          <w:sz w:val="24"/>
          <w:szCs w:val="24"/>
        </w:rPr>
      </w:pPr>
    </w:p>
    <w:p w14:paraId="37AE6AB1" w14:textId="50B79970" w:rsidR="003F2C4A" w:rsidRPr="003F2C4A" w:rsidRDefault="003F2C4A" w:rsidP="003F2C4A">
      <w:pPr>
        <w:pStyle w:val="Prrafodelista"/>
        <w:numPr>
          <w:ilvl w:val="1"/>
          <w:numId w:val="1"/>
        </w:numPr>
        <w:rPr>
          <w:rFonts w:ascii="Times New Roman" w:hAnsi="Times New Roman" w:cs="Times New Roman"/>
          <w:b/>
          <w:bCs/>
          <w:sz w:val="24"/>
          <w:szCs w:val="24"/>
        </w:rPr>
      </w:pPr>
      <w:r w:rsidRPr="003F2C4A">
        <w:rPr>
          <w:rFonts w:ascii="Times New Roman" w:hAnsi="Times New Roman" w:cs="Times New Roman"/>
          <w:b/>
          <w:bCs/>
          <w:sz w:val="24"/>
          <w:szCs w:val="24"/>
        </w:rPr>
        <w:t>Fase 4: Carga y Presentación de Resultados</w:t>
      </w:r>
    </w:p>
    <w:p w14:paraId="2E863CEC" w14:textId="642C0516" w:rsidR="003F2C4A" w:rsidRDefault="003F2C4A" w:rsidP="003F2C4A">
      <w:pPr>
        <w:pStyle w:val="Prrafodelista"/>
        <w:ind w:left="792"/>
        <w:rPr>
          <w:rFonts w:ascii="Times New Roman" w:hAnsi="Times New Roman" w:cs="Times New Roman"/>
          <w:sz w:val="24"/>
          <w:szCs w:val="24"/>
        </w:rPr>
      </w:pPr>
      <w:r w:rsidRPr="003F2C4A">
        <w:rPr>
          <w:rFonts w:ascii="Times New Roman" w:hAnsi="Times New Roman" w:cs="Times New Roman"/>
          <w:sz w:val="24"/>
          <w:szCs w:val="24"/>
        </w:rPr>
        <w:t xml:space="preserve">Con la información ya procesada y analizada, el </w:t>
      </w:r>
      <w:proofErr w:type="spellStart"/>
      <w:r w:rsidRPr="003F2C4A">
        <w:rPr>
          <w:rFonts w:ascii="Times New Roman" w:hAnsi="Times New Roman" w:cs="Times New Roman"/>
          <w:sz w:val="24"/>
          <w:szCs w:val="24"/>
        </w:rPr>
        <w:t>bot</w:t>
      </w:r>
      <w:proofErr w:type="spellEnd"/>
      <w:r w:rsidRPr="003F2C4A">
        <w:rPr>
          <w:rFonts w:ascii="Times New Roman" w:hAnsi="Times New Roman" w:cs="Times New Roman"/>
          <w:sz w:val="24"/>
          <w:szCs w:val="24"/>
        </w:rPr>
        <w:t xml:space="preserve"> prepara los entregables finales. Primero, toma una captura digital de la hoja de estadísticas y genera un reporte gerencial inalterable en formato PDF. Finalmente, traslada tanto el reporte PDF como el libro de cálculo procesado hacia el SharePoint institucional. De este modo, la información queda inmediatamente disponible para el análisis y la toma de decisiones de la jefatura y los colaboradores.</w:t>
      </w:r>
    </w:p>
    <w:p w14:paraId="07CC1029" w14:textId="77777777" w:rsidR="003F2C4A" w:rsidRPr="003F2C4A" w:rsidRDefault="003F2C4A" w:rsidP="003F2C4A">
      <w:pPr>
        <w:pStyle w:val="Prrafodelista"/>
        <w:ind w:left="792"/>
        <w:rPr>
          <w:rFonts w:ascii="Times New Roman" w:hAnsi="Times New Roman" w:cs="Times New Roman"/>
          <w:sz w:val="24"/>
          <w:szCs w:val="24"/>
        </w:rPr>
      </w:pPr>
    </w:p>
    <w:p w14:paraId="1A961EAE" w14:textId="77777777" w:rsidR="003F2C4A" w:rsidRDefault="003F2C4A">
      <w:pPr>
        <w:rPr>
          <w:rFonts w:ascii="Times New Roman" w:hAnsi="Times New Roman" w:cs="Times New Roman"/>
          <w:b/>
          <w:bCs/>
          <w:sz w:val="24"/>
          <w:szCs w:val="24"/>
        </w:rPr>
      </w:pPr>
      <w:r>
        <w:rPr>
          <w:rFonts w:ascii="Times New Roman" w:hAnsi="Times New Roman" w:cs="Times New Roman"/>
          <w:b/>
          <w:bCs/>
          <w:sz w:val="24"/>
          <w:szCs w:val="24"/>
        </w:rPr>
        <w:br w:type="page"/>
      </w:r>
    </w:p>
    <w:p w14:paraId="189946FD" w14:textId="7D149B48" w:rsidR="003F2C4A" w:rsidRDefault="003F2C4A" w:rsidP="003F2C4A">
      <w:pPr>
        <w:pStyle w:val="Prrafodelista"/>
        <w:numPr>
          <w:ilvl w:val="0"/>
          <w:numId w:val="1"/>
        </w:numPr>
        <w:rPr>
          <w:rFonts w:ascii="Times New Roman" w:hAnsi="Times New Roman" w:cs="Times New Roman"/>
          <w:b/>
          <w:bCs/>
          <w:sz w:val="24"/>
          <w:szCs w:val="24"/>
        </w:rPr>
      </w:pPr>
      <w:r w:rsidRPr="003F2C4A">
        <w:rPr>
          <w:rFonts w:ascii="Times New Roman" w:hAnsi="Times New Roman" w:cs="Times New Roman"/>
          <w:b/>
          <w:bCs/>
          <w:sz w:val="24"/>
          <w:szCs w:val="24"/>
        </w:rPr>
        <w:lastRenderedPageBreak/>
        <w:t>DIAGRAMA DEL FLUJO AUTOMATIZADO</w:t>
      </w:r>
    </w:p>
    <w:p w14:paraId="55D75BD7" w14:textId="6D047C84" w:rsidR="003F2C4A" w:rsidRPr="003F2C4A" w:rsidRDefault="003F2C4A" w:rsidP="003F2C4A">
      <w:pPr>
        <w:pStyle w:val="Prrafodelista"/>
        <w:ind w:left="360"/>
        <w:rPr>
          <w:rFonts w:ascii="Times New Roman" w:hAnsi="Times New Roman" w:cs="Times New Roman"/>
          <w:sz w:val="24"/>
          <w:szCs w:val="24"/>
        </w:rPr>
      </w:pPr>
      <w:r w:rsidRPr="003F2C4A">
        <w:rPr>
          <w:rFonts w:ascii="Times New Roman" w:hAnsi="Times New Roman" w:cs="Times New Roman"/>
          <w:sz w:val="24"/>
          <w:szCs w:val="24"/>
        </w:rPr>
        <w:t>A continuación, se presenta la representación gráfica del recorrido de los datos y las acciones ejecutadas por la herramienta.</w:t>
      </w:r>
    </w:p>
    <w:p w14:paraId="10D60201" w14:textId="77777777" w:rsidR="003F2C4A" w:rsidRDefault="003F2C4A" w:rsidP="003F2C4A">
      <w:pPr>
        <w:pStyle w:val="Prrafodelista"/>
        <w:ind w:left="360"/>
        <w:rPr>
          <w:rFonts w:ascii="Times New Roman" w:hAnsi="Times New Roman" w:cs="Times New Roman"/>
          <w:b/>
          <w:bCs/>
          <w:sz w:val="24"/>
          <w:szCs w:val="24"/>
        </w:rPr>
      </w:pPr>
    </w:p>
    <w:p w14:paraId="6029BB34" w14:textId="54991C0D" w:rsidR="003F2C4A" w:rsidRDefault="003F2C4A" w:rsidP="003F2C4A">
      <w:pPr>
        <w:pStyle w:val="Prrafodelista"/>
        <w:ind w:left="360"/>
        <w:rPr>
          <w:rFonts w:ascii="Times New Roman" w:hAnsi="Times New Roman" w:cs="Times New Roman"/>
          <w:b/>
          <w:bCs/>
          <w:sz w:val="24"/>
          <w:szCs w:val="24"/>
        </w:rPr>
      </w:pPr>
      <w:r w:rsidRPr="003F2C4A">
        <w:rPr>
          <w:rFonts w:ascii="Times New Roman" w:hAnsi="Times New Roman" w:cs="Times New Roman"/>
          <w:b/>
          <w:bCs/>
          <w:sz w:val="24"/>
          <w:szCs w:val="24"/>
        </w:rPr>
        <w:t>Figura 1</w:t>
      </w:r>
    </w:p>
    <w:p w14:paraId="4B30E3BC" w14:textId="6500690C" w:rsidR="003F2C4A" w:rsidRPr="003F2C4A" w:rsidRDefault="003F2C4A" w:rsidP="003F2C4A">
      <w:pPr>
        <w:pStyle w:val="Prrafodelista"/>
        <w:ind w:left="360"/>
        <w:rPr>
          <w:rFonts w:ascii="Times New Roman" w:hAnsi="Times New Roman" w:cs="Times New Roman"/>
          <w:sz w:val="24"/>
          <w:szCs w:val="24"/>
        </w:rPr>
      </w:pPr>
      <w:r w:rsidRPr="003F2C4A">
        <w:rPr>
          <w:rFonts w:ascii="Times New Roman" w:hAnsi="Times New Roman" w:cs="Times New Roman"/>
          <w:sz w:val="24"/>
          <w:szCs w:val="24"/>
        </w:rPr>
        <w:t>Flujo de Procesamiento Automatizado del Indicador TEIMSAL</w:t>
      </w:r>
    </w:p>
    <w:p w14:paraId="5893AA6E" w14:textId="1C76AC94" w:rsidR="003F2C4A" w:rsidRDefault="003F2C4A" w:rsidP="003F2C4A">
      <w:pPr>
        <w:pStyle w:val="Prrafodelista"/>
        <w:ind w:left="36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031317" wp14:editId="71989774">
            <wp:extent cx="1849873" cy="4619625"/>
            <wp:effectExtent l="19050" t="19050" r="1714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7982" cy="4639874"/>
                    </a:xfrm>
                    <a:prstGeom prst="rect">
                      <a:avLst/>
                    </a:prstGeom>
                    <a:noFill/>
                    <a:ln w="3175">
                      <a:solidFill>
                        <a:schemeClr val="tx1"/>
                      </a:solidFill>
                    </a:ln>
                  </pic:spPr>
                </pic:pic>
              </a:graphicData>
            </a:graphic>
          </wp:inline>
        </w:drawing>
      </w:r>
    </w:p>
    <w:p w14:paraId="0FC7626A" w14:textId="563BC542" w:rsidR="003F2C4A" w:rsidRPr="003F2C4A" w:rsidRDefault="003F2C4A" w:rsidP="003F2C4A">
      <w:pPr>
        <w:pStyle w:val="Prrafodelista"/>
        <w:ind w:left="360"/>
        <w:rPr>
          <w:rFonts w:ascii="Times New Roman" w:hAnsi="Times New Roman" w:cs="Times New Roman"/>
          <w:sz w:val="24"/>
          <w:szCs w:val="24"/>
        </w:rPr>
      </w:pPr>
      <w:r w:rsidRPr="003F2C4A">
        <w:rPr>
          <w:rFonts w:ascii="Times New Roman" w:hAnsi="Times New Roman" w:cs="Times New Roman"/>
          <w:i/>
          <w:iCs/>
          <w:sz w:val="24"/>
          <w:szCs w:val="24"/>
        </w:rPr>
        <w:t>Nota.</w:t>
      </w:r>
      <w:r w:rsidRPr="003F2C4A">
        <w:rPr>
          <w:rFonts w:ascii="Times New Roman" w:hAnsi="Times New Roman" w:cs="Times New Roman"/>
          <w:sz w:val="24"/>
          <w:szCs w:val="24"/>
        </w:rPr>
        <w:t xml:space="preserve"> El diagrama ilustra las tres fases principales de la arquitectura empleada por la herramienta tecnológica, detallando el recorrido de los datos desde la extracción en el sistema de origen, pasando por el formateo y cálculo de métricas, hasta llegar al almacenamiento de los reportes en el repositorio institucional. Elaboración propia.</w:t>
      </w:r>
    </w:p>
    <w:p w14:paraId="106F242A" w14:textId="77777777" w:rsidR="003F2C4A" w:rsidRDefault="003F2C4A" w:rsidP="003F2C4A">
      <w:pPr>
        <w:pStyle w:val="Prrafodelista"/>
        <w:ind w:left="360"/>
        <w:rPr>
          <w:rFonts w:ascii="Times New Roman" w:hAnsi="Times New Roman" w:cs="Times New Roman"/>
          <w:b/>
          <w:bCs/>
          <w:sz w:val="24"/>
          <w:szCs w:val="24"/>
        </w:rPr>
      </w:pPr>
    </w:p>
    <w:p w14:paraId="36393684" w14:textId="613CE535" w:rsidR="003F2C4A" w:rsidRDefault="00CD0313" w:rsidP="003F2C4A">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CONCLUSIÓN</w:t>
      </w:r>
    </w:p>
    <w:p w14:paraId="3DAA032A" w14:textId="77777777" w:rsidR="00CD0313" w:rsidRPr="00CD0313" w:rsidRDefault="00CD0313" w:rsidP="00CD0313">
      <w:pPr>
        <w:pStyle w:val="Prrafodelista"/>
        <w:ind w:left="360"/>
        <w:rPr>
          <w:rFonts w:ascii="Times New Roman" w:hAnsi="Times New Roman" w:cs="Times New Roman"/>
          <w:sz w:val="24"/>
          <w:szCs w:val="24"/>
        </w:rPr>
      </w:pPr>
      <w:r w:rsidRPr="00CD0313">
        <w:rPr>
          <w:rFonts w:ascii="Times New Roman" w:hAnsi="Times New Roman" w:cs="Times New Roman"/>
          <w:sz w:val="24"/>
          <w:szCs w:val="24"/>
        </w:rPr>
        <w:t>La implementación de esta herramienta tecnológica representa un salto cualitativo en la gestión de la información dentro de la Sección de Manifiestos, transformando un procedimiento manual y susceptible a errores de transcripción en un flujo de trabajo autónomo, seguro y altamente eficiente. Al delegar la extracción y el procesamiento de los datos a una arquitectura automatizada, se elimina el riesgo de fatiga operativa y se liberan valiosas horas laborales, permitiendo que el personal enfoque sus esfuerzos en el análisis analítico de los resultados en lugar de desgastarse en la recolección repetitiva de los mismos.</w:t>
      </w:r>
    </w:p>
    <w:p w14:paraId="3E482B8A" w14:textId="77777777" w:rsidR="00CD0313" w:rsidRPr="00CD0313" w:rsidRDefault="00CD0313" w:rsidP="00CD0313">
      <w:pPr>
        <w:pStyle w:val="Prrafodelista"/>
        <w:ind w:left="360"/>
        <w:rPr>
          <w:rFonts w:ascii="Times New Roman" w:hAnsi="Times New Roman" w:cs="Times New Roman"/>
          <w:sz w:val="24"/>
          <w:szCs w:val="24"/>
        </w:rPr>
      </w:pPr>
    </w:p>
    <w:p w14:paraId="7832030F" w14:textId="71BB1955" w:rsidR="00CD0313" w:rsidRPr="00CD0313" w:rsidRDefault="00CD0313" w:rsidP="00CD0313">
      <w:pPr>
        <w:pStyle w:val="Prrafodelista"/>
        <w:ind w:left="360"/>
        <w:rPr>
          <w:rFonts w:ascii="Times New Roman" w:hAnsi="Times New Roman" w:cs="Times New Roman"/>
          <w:sz w:val="24"/>
          <w:szCs w:val="24"/>
        </w:rPr>
      </w:pPr>
      <w:r w:rsidRPr="00CD0313">
        <w:rPr>
          <w:rFonts w:ascii="Times New Roman" w:hAnsi="Times New Roman" w:cs="Times New Roman"/>
          <w:sz w:val="24"/>
          <w:szCs w:val="24"/>
        </w:rPr>
        <w:lastRenderedPageBreak/>
        <w:t xml:space="preserve">Asimismo, la disponibilidad inmediata de los reportes gerenciales en el repositorio institucional asegura que la jefatura cuente con métricas precisas, estandarizadas y oportunas para la toma de decisiones. Esta visibilidad del indicador TEIMSAL no solo facilita un control riguroso sobre los tiempos de atención de las mercancías en situación de abandono legal, sino que consolida una cultura de mejora </w:t>
      </w:r>
      <w:proofErr w:type="gramStart"/>
      <w:r w:rsidRPr="00CD0313">
        <w:rPr>
          <w:rFonts w:ascii="Times New Roman" w:hAnsi="Times New Roman" w:cs="Times New Roman"/>
          <w:sz w:val="24"/>
          <w:szCs w:val="24"/>
        </w:rPr>
        <w:t>continua</w:t>
      </w:r>
      <w:proofErr w:type="gramEnd"/>
      <w:r w:rsidRPr="00CD0313">
        <w:rPr>
          <w:rFonts w:ascii="Times New Roman" w:hAnsi="Times New Roman" w:cs="Times New Roman"/>
          <w:sz w:val="24"/>
          <w:szCs w:val="24"/>
        </w:rPr>
        <w:t xml:space="preserve"> basada en datos reales, garantizando así el cumplimiento de los objetivos estratégicos de la institución orientados al control eficiente de las obligaciones aduaneras.</w:t>
      </w:r>
    </w:p>
    <w:sectPr w:rsidR="00CD0313" w:rsidRPr="00CD03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275D8"/>
    <w:multiLevelType w:val="hybridMultilevel"/>
    <w:tmpl w:val="506C978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 w15:restartNumberingAfterBreak="0">
    <w:nsid w:val="4AFC75B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4A"/>
    <w:rsid w:val="003F2C4A"/>
    <w:rsid w:val="0070283D"/>
    <w:rsid w:val="00A00165"/>
    <w:rsid w:val="00CD031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B1B8"/>
  <w15:chartTrackingRefBased/>
  <w15:docId w15:val="{EC423AC1-5D42-4C7F-A9DE-39E5E47C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2C4A"/>
    <w:pPr>
      <w:ind w:left="720"/>
      <w:contextualSpacing/>
    </w:pPr>
  </w:style>
  <w:style w:type="character" w:styleId="Hipervnculo">
    <w:name w:val="Hyperlink"/>
    <w:basedOn w:val="Fuentedeprrafopredeter"/>
    <w:uiPriority w:val="99"/>
    <w:unhideWhenUsed/>
    <w:rsid w:val="003F2C4A"/>
    <w:rPr>
      <w:color w:val="0563C1" w:themeColor="hyperlink"/>
      <w:u w:val="single"/>
    </w:rPr>
  </w:style>
  <w:style w:type="character" w:styleId="Mencinsinresolver">
    <w:name w:val="Unresolved Mention"/>
    <w:basedOn w:val="Fuentedeprrafopredeter"/>
    <w:uiPriority w:val="99"/>
    <w:semiHidden/>
    <w:unhideWhenUsed/>
    <w:rsid w:val="003F2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04352">
      <w:bodyDiv w:val="1"/>
      <w:marLeft w:val="0"/>
      <w:marRight w:val="0"/>
      <w:marTop w:val="0"/>
      <w:marBottom w:val="0"/>
      <w:divBdr>
        <w:top w:val="none" w:sz="0" w:space="0" w:color="auto"/>
        <w:left w:val="none" w:sz="0" w:space="0" w:color="auto"/>
        <w:bottom w:val="none" w:sz="0" w:space="0" w:color="auto"/>
        <w:right w:val="none" w:sz="0" w:space="0" w:color="auto"/>
      </w:divBdr>
    </w:div>
    <w:div w:id="446587153">
      <w:bodyDiv w:val="1"/>
      <w:marLeft w:val="0"/>
      <w:marRight w:val="0"/>
      <w:marTop w:val="0"/>
      <w:marBottom w:val="0"/>
      <w:divBdr>
        <w:top w:val="none" w:sz="0" w:space="0" w:color="auto"/>
        <w:left w:val="none" w:sz="0" w:space="0" w:color="auto"/>
        <w:bottom w:val="none" w:sz="0" w:space="0" w:color="auto"/>
        <w:right w:val="none" w:sz="0" w:space="0" w:color="auto"/>
      </w:divBdr>
    </w:div>
    <w:div w:id="649557570">
      <w:bodyDiv w:val="1"/>
      <w:marLeft w:val="0"/>
      <w:marRight w:val="0"/>
      <w:marTop w:val="0"/>
      <w:marBottom w:val="0"/>
      <w:divBdr>
        <w:top w:val="none" w:sz="0" w:space="0" w:color="auto"/>
        <w:left w:val="none" w:sz="0" w:space="0" w:color="auto"/>
        <w:bottom w:val="none" w:sz="0" w:space="0" w:color="auto"/>
        <w:right w:val="none" w:sz="0" w:space="0" w:color="auto"/>
      </w:divBdr>
    </w:div>
    <w:div w:id="917132192">
      <w:bodyDiv w:val="1"/>
      <w:marLeft w:val="0"/>
      <w:marRight w:val="0"/>
      <w:marTop w:val="0"/>
      <w:marBottom w:val="0"/>
      <w:divBdr>
        <w:top w:val="none" w:sz="0" w:space="0" w:color="auto"/>
        <w:left w:val="none" w:sz="0" w:space="0" w:color="auto"/>
        <w:bottom w:val="none" w:sz="0" w:space="0" w:color="auto"/>
        <w:right w:val="none" w:sz="0" w:space="0" w:color="auto"/>
      </w:divBdr>
    </w:div>
    <w:div w:id="1453130566">
      <w:bodyDiv w:val="1"/>
      <w:marLeft w:val="0"/>
      <w:marRight w:val="0"/>
      <w:marTop w:val="0"/>
      <w:marBottom w:val="0"/>
      <w:divBdr>
        <w:top w:val="none" w:sz="0" w:space="0" w:color="auto"/>
        <w:left w:val="none" w:sz="0" w:space="0" w:color="auto"/>
        <w:bottom w:val="none" w:sz="0" w:space="0" w:color="auto"/>
        <w:right w:val="none" w:sz="0" w:space="0" w:color="auto"/>
      </w:divBdr>
    </w:div>
    <w:div w:id="146473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906</Words>
  <Characters>4988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Linares</dc:creator>
  <cp:keywords/>
  <dc:description/>
  <cp:lastModifiedBy>Sebastian Linares</cp:lastModifiedBy>
  <cp:revision>2</cp:revision>
  <dcterms:created xsi:type="dcterms:W3CDTF">2026-08-21T15:40:00Z</dcterms:created>
  <dcterms:modified xsi:type="dcterms:W3CDTF">2026-08-21T15:53:00Z</dcterms:modified>
</cp:coreProperties>
</file>