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7C594" w14:textId="77777777" w:rsidR="00000994" w:rsidRPr="00D80288" w:rsidRDefault="00000994" w:rsidP="00000994">
      <w:pPr>
        <w:jc w:val="both"/>
        <w:rPr>
          <w:rFonts w:ascii="Times New Roman" w:hAnsi="Times New Roman" w:cs="Times New Roman"/>
        </w:rPr>
      </w:pPr>
      <w:r w:rsidRPr="00D80288">
        <w:rPr>
          <w:rFonts w:ascii="Times New Roman" w:hAnsi="Times New Roman" w:cs="Times New Roman"/>
        </w:rPr>
        <w:t>Polna struktura uzorka je ujednačena</w:t>
      </w:r>
      <w:r>
        <w:rPr>
          <w:rFonts w:ascii="Times New Roman" w:hAnsi="Times New Roman" w:cs="Times New Roman"/>
        </w:rPr>
        <w:t xml:space="preserve">. </w:t>
      </w:r>
      <w:r w:rsidRPr="00D80288">
        <w:rPr>
          <w:rFonts w:ascii="Times New Roman" w:hAnsi="Times New Roman" w:cs="Times New Roman"/>
        </w:rPr>
        <w:t>Najmlađe dete ima 4 godine, najstarija osoba ima 21 godinu</w:t>
      </w:r>
      <w:r>
        <w:rPr>
          <w:rFonts w:ascii="Times New Roman" w:hAnsi="Times New Roman" w:cs="Times New Roman"/>
        </w:rPr>
        <w:t>. P</w:t>
      </w:r>
      <w:r w:rsidRPr="00D80288">
        <w:rPr>
          <w:rFonts w:ascii="Times New Roman" w:hAnsi="Times New Roman" w:cs="Times New Roman"/>
        </w:rPr>
        <w:t>rosečan uzrast</w:t>
      </w:r>
      <w:r>
        <w:rPr>
          <w:rFonts w:ascii="Times New Roman" w:hAnsi="Times New Roman" w:cs="Times New Roman"/>
        </w:rPr>
        <w:t xml:space="preserve"> braće i sestara dece sa autizmom je</w:t>
      </w:r>
      <w:r w:rsidRPr="00D80288">
        <w:rPr>
          <w:rFonts w:ascii="Times New Roman" w:hAnsi="Times New Roman" w:cs="Times New Roman"/>
        </w:rPr>
        <w:t xml:space="preserve"> 10,90 ± 4,054 godina</w:t>
      </w:r>
      <w:r>
        <w:rPr>
          <w:rFonts w:ascii="Times New Roman" w:hAnsi="Times New Roman" w:cs="Times New Roman"/>
        </w:rPr>
        <w:t>. Raspodela braće i sestara dece sa autizmom po redosledu rađanja prikazana je na grafiku br. x, u jednom slučaju reč je o blizancima (3,30%), kod 11 ispitanika radi se o prvom detetu (36,70%), kod 16 ispitanika radi se o drugom detetu (53,30%), dok</w:t>
      </w:r>
      <w:r w:rsidR="00837130">
        <w:rPr>
          <w:rFonts w:ascii="Times New Roman" w:hAnsi="Times New Roman" w:cs="Times New Roman"/>
        </w:rPr>
        <w:t xml:space="preserve"> se</w:t>
      </w:r>
      <w:r>
        <w:rPr>
          <w:rFonts w:ascii="Times New Roman" w:hAnsi="Times New Roman" w:cs="Times New Roman"/>
        </w:rPr>
        <w:t xml:space="preserve"> u 2 slučaja </w:t>
      </w:r>
      <w:r w:rsidR="00837130">
        <w:rPr>
          <w:rFonts w:ascii="Times New Roman" w:hAnsi="Times New Roman" w:cs="Times New Roman"/>
        </w:rPr>
        <w:t xml:space="preserve"> radi </w:t>
      </w:r>
      <w:r>
        <w:rPr>
          <w:rFonts w:ascii="Times New Roman" w:hAnsi="Times New Roman" w:cs="Times New Roman"/>
        </w:rPr>
        <w:t>o trećem (6,7%).</w:t>
      </w:r>
    </w:p>
    <w:p w14:paraId="6133A172" w14:textId="77777777" w:rsidR="00000994" w:rsidRDefault="00000994" w:rsidP="00000994">
      <w:pPr>
        <w:jc w:val="center"/>
        <w:rPr>
          <w:rFonts w:ascii="Times New Roman" w:hAnsi="Times New Roman" w:cs="Times New Roman"/>
        </w:rPr>
      </w:pPr>
      <w:r>
        <w:rPr>
          <w:lang w:val="en-US"/>
        </w:rPr>
        <w:drawing>
          <wp:inline distT="0" distB="0" distL="0" distR="0" wp14:anchorId="00FD50A3" wp14:editId="110B3D22">
            <wp:extent cx="3237230" cy="1773555"/>
            <wp:effectExtent l="0" t="0" r="127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4C574B9" w14:textId="1780A265" w:rsidR="007723FE" w:rsidRDefault="00B55677" w:rsidP="00837130">
      <w:pPr>
        <w:jc w:val="center"/>
        <w:rPr>
          <w:rFonts w:ascii="Times New Roman" w:hAnsi="Times New Roman" w:cs="Times New Roman"/>
        </w:rPr>
      </w:pPr>
      <w:r>
        <w:rPr>
          <w:rFonts w:ascii="Times New Roman" w:hAnsi="Times New Roman" w:cs="Times New Roman"/>
        </w:rPr>
        <w:t>Grafik br. 1.</w:t>
      </w:r>
    </w:p>
    <w:p w14:paraId="761B9CAB" w14:textId="77777777" w:rsidR="00837130" w:rsidRDefault="00837130" w:rsidP="00837130">
      <w:pPr>
        <w:jc w:val="both"/>
        <w:rPr>
          <w:rFonts w:ascii="Times New Roman" w:hAnsi="Times New Roman" w:cs="Times New Roman"/>
        </w:rPr>
      </w:pPr>
    </w:p>
    <w:p w14:paraId="1C56468E" w14:textId="77777777" w:rsidR="00837130" w:rsidRDefault="00837130" w:rsidP="00837130">
      <w:pPr>
        <w:jc w:val="both"/>
        <w:rPr>
          <w:rFonts w:ascii="Times New Roman" w:hAnsi="Times New Roman" w:cs="Times New Roman"/>
        </w:rPr>
      </w:pPr>
      <w:r>
        <w:rPr>
          <w:rFonts w:ascii="Times New Roman" w:hAnsi="Times New Roman" w:cs="Times New Roman"/>
        </w:rPr>
        <w:t>Porodična klima ispitanika odnosi se na status između roditelja. U 80% slučajeva o deci brinu oba roditelja, u 10% slučajeva roditelji su razvedeni, dok u preostalih 10% slučajeva o detetu brine samohrana majka.</w:t>
      </w:r>
    </w:p>
    <w:p w14:paraId="34DD87EF" w14:textId="77777777" w:rsidR="00837130" w:rsidRDefault="00837130" w:rsidP="00837130">
      <w:pPr>
        <w:jc w:val="both"/>
        <w:rPr>
          <w:rFonts w:ascii="Times New Roman" w:hAnsi="Times New Roman" w:cs="Times New Roman"/>
        </w:rPr>
      </w:pPr>
    </w:p>
    <w:p w14:paraId="31B4A734" w14:textId="77777777" w:rsidR="00837130" w:rsidRDefault="00837130" w:rsidP="00837130">
      <w:pPr>
        <w:jc w:val="center"/>
        <w:rPr>
          <w:rFonts w:ascii="Times New Roman" w:hAnsi="Times New Roman" w:cs="Times New Roman"/>
        </w:rPr>
      </w:pPr>
      <w:r>
        <w:rPr>
          <w:lang w:val="en-US"/>
        </w:rPr>
        <w:drawing>
          <wp:inline distT="0" distB="0" distL="0" distR="0" wp14:anchorId="7734F281" wp14:editId="45482A33">
            <wp:extent cx="3295650" cy="18669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7F4563" w14:textId="608A27E9" w:rsidR="00837130" w:rsidRDefault="00B55677" w:rsidP="00837130">
      <w:pPr>
        <w:jc w:val="center"/>
        <w:rPr>
          <w:rFonts w:ascii="Times New Roman" w:hAnsi="Times New Roman" w:cs="Times New Roman"/>
        </w:rPr>
      </w:pPr>
      <w:r>
        <w:rPr>
          <w:rFonts w:ascii="Times New Roman" w:hAnsi="Times New Roman" w:cs="Times New Roman"/>
        </w:rPr>
        <w:t>Grafik br. 2</w:t>
      </w:r>
    </w:p>
    <w:p w14:paraId="7F95DC73" w14:textId="77777777" w:rsidR="00837130" w:rsidRDefault="00837130" w:rsidP="00837130">
      <w:pPr>
        <w:jc w:val="center"/>
        <w:rPr>
          <w:rFonts w:ascii="Times New Roman" w:hAnsi="Times New Roman" w:cs="Times New Roman"/>
        </w:rPr>
      </w:pPr>
    </w:p>
    <w:p w14:paraId="333720CA" w14:textId="77777777" w:rsidR="00837130" w:rsidRDefault="00837130" w:rsidP="00F15B87">
      <w:pPr>
        <w:jc w:val="both"/>
        <w:rPr>
          <w:rFonts w:ascii="Times New Roman" w:hAnsi="Times New Roman" w:cs="Times New Roman"/>
        </w:rPr>
      </w:pPr>
      <w:r>
        <w:rPr>
          <w:rFonts w:ascii="Times New Roman" w:hAnsi="Times New Roman" w:cs="Times New Roman"/>
        </w:rPr>
        <w:t xml:space="preserve">U Tabeli br. 1 prikazana je deskriptivna statistika izmerenih obeležja. Stepen funkcionalnosti dece sa autizmom meren je na skali od 0 do 10 pri čemu viši broj bodova određuje </w:t>
      </w:r>
      <w:r w:rsidR="00F15B87">
        <w:rPr>
          <w:rFonts w:ascii="Times New Roman" w:hAnsi="Times New Roman" w:cs="Times New Roman"/>
        </w:rPr>
        <w:t>viši stepen funkcionalnosti. Raspon bodova kreće se između minimalnih 2 i maksimalnih 8, a u proseku iznosi 5,77 ± 1,832 boda. Radi lakše interpretacije ova skala podeljena je u tri kategorije na sledeći način: manje od 4  boda označava nizak stepen funkcionalnosti, između 4 i 6 bodova imamo srednji stepen funkcionalnosti dok je iznad 6 bodova visok stepen funkcionalnosti. Dakle,</w:t>
      </w:r>
      <w:r w:rsidR="00F15B87" w:rsidRPr="00F15B87">
        <w:rPr>
          <w:rFonts w:ascii="Times New Roman" w:hAnsi="Times New Roman" w:cs="Times New Roman"/>
        </w:rPr>
        <w:t xml:space="preserve"> </w:t>
      </w:r>
      <w:r w:rsidR="00F15B87">
        <w:rPr>
          <w:rFonts w:ascii="Times New Roman" w:hAnsi="Times New Roman" w:cs="Times New Roman"/>
        </w:rPr>
        <w:t>u proseku deca ispitanika sa autizmom imaju srednji stepen funkcionalnosti.</w:t>
      </w:r>
    </w:p>
    <w:p w14:paraId="64F1A658" w14:textId="77777777" w:rsidR="00837130" w:rsidRDefault="00837130" w:rsidP="00837130">
      <w:pPr>
        <w:jc w:val="both"/>
        <w:rPr>
          <w:rFonts w:ascii="Times New Roman" w:hAnsi="Times New Roman" w:cs="Times New Roman"/>
        </w:rPr>
      </w:pPr>
    </w:p>
    <w:tbl>
      <w:tblPr>
        <w:tblStyle w:val="PlainTable2"/>
        <w:tblW w:w="8518" w:type="dxa"/>
        <w:jc w:val="center"/>
        <w:tblLayout w:type="fixed"/>
        <w:tblLook w:val="0400" w:firstRow="0" w:lastRow="0" w:firstColumn="0" w:lastColumn="0" w:noHBand="0" w:noVBand="1"/>
      </w:tblPr>
      <w:tblGrid>
        <w:gridCol w:w="2410"/>
        <w:gridCol w:w="1276"/>
        <w:gridCol w:w="1134"/>
        <w:gridCol w:w="1134"/>
        <w:gridCol w:w="1134"/>
        <w:gridCol w:w="1417"/>
        <w:gridCol w:w="13"/>
      </w:tblGrid>
      <w:tr w:rsidR="00837130" w:rsidRPr="00C15A0D" w14:paraId="570671ED" w14:textId="77777777" w:rsidTr="00837130">
        <w:trPr>
          <w:gridAfter w:val="1"/>
          <w:cnfStyle w:val="000000100000" w:firstRow="0" w:lastRow="0" w:firstColumn="0" w:lastColumn="0" w:oddVBand="0" w:evenVBand="0" w:oddHBand="1" w:evenHBand="0" w:firstRowFirstColumn="0" w:firstRowLastColumn="0" w:lastRowFirstColumn="0" w:lastRowLastColumn="0"/>
          <w:wAfter w:w="13" w:type="dxa"/>
          <w:trHeight w:val="343"/>
          <w:jc w:val="center"/>
        </w:trPr>
        <w:tc>
          <w:tcPr>
            <w:tcW w:w="8505" w:type="dxa"/>
            <w:gridSpan w:val="6"/>
            <w:tcBorders>
              <w:top w:val="nil"/>
            </w:tcBorders>
          </w:tcPr>
          <w:p w14:paraId="25876A51" w14:textId="77777777" w:rsidR="00837130"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bCs/>
                <w:noProof w:val="0"/>
                <w:color w:val="000000"/>
                <w:szCs w:val="18"/>
              </w:rPr>
              <w:lastRenderedPageBreak/>
              <w:t xml:space="preserve">Tabela </w:t>
            </w:r>
            <w:r w:rsidR="00837130" w:rsidRPr="00C15A0D">
              <w:rPr>
                <w:rFonts w:ascii="Times New Roman" w:hAnsi="Times New Roman" w:cs="Times New Roman"/>
                <w:bCs/>
                <w:noProof w:val="0"/>
                <w:color w:val="000000"/>
                <w:szCs w:val="18"/>
              </w:rPr>
              <w:t>1</w:t>
            </w:r>
            <w:r w:rsidRPr="00C15A0D">
              <w:rPr>
                <w:rFonts w:ascii="Times New Roman" w:hAnsi="Times New Roman" w:cs="Times New Roman"/>
                <w:bCs/>
                <w:noProof w:val="0"/>
                <w:color w:val="000000"/>
                <w:szCs w:val="18"/>
              </w:rPr>
              <w:t>.</w:t>
            </w:r>
            <w:r w:rsidR="00837130" w:rsidRPr="00C15A0D">
              <w:rPr>
                <w:rFonts w:ascii="Times New Roman" w:hAnsi="Times New Roman" w:cs="Times New Roman"/>
                <w:bCs/>
                <w:noProof w:val="0"/>
                <w:color w:val="000000"/>
                <w:szCs w:val="18"/>
              </w:rPr>
              <w:t xml:space="preserve"> - Deskriptivna statistika izmerenih obeležja</w:t>
            </w:r>
          </w:p>
        </w:tc>
      </w:tr>
      <w:tr w:rsidR="00837130" w:rsidRPr="00C15A0D" w14:paraId="53D85DAC" w14:textId="77777777" w:rsidTr="00837130">
        <w:trPr>
          <w:trHeight w:val="328"/>
          <w:jc w:val="center"/>
        </w:trPr>
        <w:tc>
          <w:tcPr>
            <w:tcW w:w="2410" w:type="dxa"/>
          </w:tcPr>
          <w:p w14:paraId="2D4D7C65" w14:textId="77777777" w:rsidR="00837130" w:rsidRPr="00C15A0D" w:rsidRDefault="00837130" w:rsidP="005C2040">
            <w:pPr>
              <w:autoSpaceDE w:val="0"/>
              <w:autoSpaceDN w:val="0"/>
              <w:adjustRightInd w:val="0"/>
              <w:rPr>
                <w:rFonts w:ascii="Times New Roman" w:hAnsi="Times New Roman" w:cs="Times New Roman"/>
                <w:noProof w:val="0"/>
                <w:sz w:val="24"/>
                <w:szCs w:val="24"/>
              </w:rPr>
            </w:pPr>
          </w:p>
        </w:tc>
        <w:tc>
          <w:tcPr>
            <w:tcW w:w="1276" w:type="dxa"/>
          </w:tcPr>
          <w:p w14:paraId="10AA0CBB"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N</w:t>
            </w:r>
          </w:p>
        </w:tc>
        <w:tc>
          <w:tcPr>
            <w:tcW w:w="1134" w:type="dxa"/>
          </w:tcPr>
          <w:p w14:paraId="66B713D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Min</w:t>
            </w:r>
          </w:p>
        </w:tc>
        <w:tc>
          <w:tcPr>
            <w:tcW w:w="1134" w:type="dxa"/>
          </w:tcPr>
          <w:p w14:paraId="1880D189"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Maks</w:t>
            </w:r>
          </w:p>
        </w:tc>
        <w:tc>
          <w:tcPr>
            <w:tcW w:w="1134" w:type="dxa"/>
          </w:tcPr>
          <w:p w14:paraId="20F3319D"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Prosek</w:t>
            </w:r>
          </w:p>
        </w:tc>
        <w:tc>
          <w:tcPr>
            <w:tcW w:w="1430" w:type="dxa"/>
            <w:gridSpan w:val="2"/>
          </w:tcPr>
          <w:p w14:paraId="2CC31A6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Std. Dev.</w:t>
            </w:r>
          </w:p>
        </w:tc>
      </w:tr>
      <w:tr w:rsidR="00837130" w:rsidRPr="00C15A0D" w14:paraId="18063ADE" w14:textId="77777777" w:rsidTr="00837130">
        <w:trPr>
          <w:cnfStyle w:val="000000100000" w:firstRow="0" w:lastRow="0" w:firstColumn="0" w:lastColumn="0" w:oddVBand="0" w:evenVBand="0" w:oddHBand="1" w:evenHBand="0" w:firstRowFirstColumn="0" w:firstRowLastColumn="0" w:lastRowFirstColumn="0" w:lastRowLastColumn="0"/>
          <w:trHeight w:val="328"/>
          <w:jc w:val="center"/>
        </w:trPr>
        <w:tc>
          <w:tcPr>
            <w:tcW w:w="2410" w:type="dxa"/>
            <w:tcBorders>
              <w:top w:val="single" w:sz="12" w:space="0" w:color="auto"/>
            </w:tcBorders>
            <w:vAlign w:val="center"/>
          </w:tcPr>
          <w:p w14:paraId="2E8E662E" w14:textId="77777777" w:rsidR="00837130" w:rsidRPr="00C15A0D" w:rsidRDefault="00837130" w:rsidP="005C2040">
            <w:pPr>
              <w:rPr>
                <w:rFonts w:ascii="Times New Roman" w:hAnsi="Times New Roman" w:cs="Times New Roman"/>
                <w:noProof w:val="0"/>
                <w:color w:val="000000"/>
                <w:sz w:val="18"/>
                <w:szCs w:val="18"/>
                <w:lang w:val="en-US"/>
              </w:rPr>
            </w:pPr>
            <w:r w:rsidRPr="00C15A0D">
              <w:rPr>
                <w:rFonts w:ascii="Times New Roman" w:hAnsi="Times New Roman" w:cs="Times New Roman"/>
                <w:color w:val="000000"/>
                <w:sz w:val="18"/>
                <w:szCs w:val="18"/>
              </w:rPr>
              <w:t>Stepen funkcionalnosti</w:t>
            </w:r>
          </w:p>
        </w:tc>
        <w:tc>
          <w:tcPr>
            <w:tcW w:w="1276" w:type="dxa"/>
            <w:tcBorders>
              <w:top w:val="single" w:sz="12" w:space="0" w:color="auto"/>
            </w:tcBorders>
          </w:tcPr>
          <w:p w14:paraId="27F2AC42"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Borders>
              <w:top w:val="single" w:sz="12" w:space="0" w:color="auto"/>
            </w:tcBorders>
          </w:tcPr>
          <w:p w14:paraId="23C726A3"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w:t>
            </w:r>
          </w:p>
        </w:tc>
        <w:tc>
          <w:tcPr>
            <w:tcW w:w="1134" w:type="dxa"/>
            <w:tcBorders>
              <w:top w:val="single" w:sz="12" w:space="0" w:color="auto"/>
            </w:tcBorders>
          </w:tcPr>
          <w:p w14:paraId="2A21F9B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8</w:t>
            </w:r>
          </w:p>
        </w:tc>
        <w:tc>
          <w:tcPr>
            <w:tcW w:w="1134" w:type="dxa"/>
            <w:tcBorders>
              <w:top w:val="single" w:sz="12" w:space="0" w:color="auto"/>
            </w:tcBorders>
          </w:tcPr>
          <w:p w14:paraId="74755AF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5,77</w:t>
            </w:r>
          </w:p>
        </w:tc>
        <w:tc>
          <w:tcPr>
            <w:tcW w:w="1430" w:type="dxa"/>
            <w:gridSpan w:val="2"/>
            <w:tcBorders>
              <w:top w:val="single" w:sz="12" w:space="0" w:color="auto"/>
            </w:tcBorders>
          </w:tcPr>
          <w:p w14:paraId="552F70C6"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1,832</w:t>
            </w:r>
          </w:p>
        </w:tc>
      </w:tr>
      <w:tr w:rsidR="00837130" w:rsidRPr="00C15A0D" w14:paraId="1CB4506A" w14:textId="77777777" w:rsidTr="00837130">
        <w:trPr>
          <w:trHeight w:val="328"/>
          <w:jc w:val="center"/>
        </w:trPr>
        <w:tc>
          <w:tcPr>
            <w:tcW w:w="2410" w:type="dxa"/>
            <w:vAlign w:val="center"/>
          </w:tcPr>
          <w:p w14:paraId="420D0F72" w14:textId="77777777" w:rsidR="00837130" w:rsidRPr="00C15A0D" w:rsidRDefault="00837130"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Emocionalni simptomi</w:t>
            </w:r>
          </w:p>
        </w:tc>
        <w:tc>
          <w:tcPr>
            <w:tcW w:w="1276" w:type="dxa"/>
          </w:tcPr>
          <w:p w14:paraId="0A16561E"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Pr>
          <w:p w14:paraId="15F27E3D"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0</w:t>
            </w:r>
          </w:p>
        </w:tc>
        <w:tc>
          <w:tcPr>
            <w:tcW w:w="1134" w:type="dxa"/>
          </w:tcPr>
          <w:p w14:paraId="12E1ACA0"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10</w:t>
            </w:r>
          </w:p>
        </w:tc>
        <w:tc>
          <w:tcPr>
            <w:tcW w:w="1134" w:type="dxa"/>
          </w:tcPr>
          <w:p w14:paraId="76A82E0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2,57</w:t>
            </w:r>
          </w:p>
        </w:tc>
        <w:tc>
          <w:tcPr>
            <w:tcW w:w="1430" w:type="dxa"/>
            <w:gridSpan w:val="2"/>
          </w:tcPr>
          <w:p w14:paraId="2CFA62FD"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2,800</w:t>
            </w:r>
          </w:p>
        </w:tc>
      </w:tr>
      <w:tr w:rsidR="00837130" w:rsidRPr="00C15A0D" w14:paraId="4CC3E1D8" w14:textId="77777777" w:rsidTr="00837130">
        <w:trPr>
          <w:cnfStyle w:val="000000100000" w:firstRow="0" w:lastRow="0" w:firstColumn="0" w:lastColumn="0" w:oddVBand="0" w:evenVBand="0" w:oddHBand="1" w:evenHBand="0" w:firstRowFirstColumn="0" w:firstRowLastColumn="0" w:lastRowFirstColumn="0" w:lastRowLastColumn="0"/>
          <w:trHeight w:val="343"/>
          <w:jc w:val="center"/>
        </w:trPr>
        <w:tc>
          <w:tcPr>
            <w:tcW w:w="2410" w:type="dxa"/>
            <w:vAlign w:val="center"/>
          </w:tcPr>
          <w:p w14:paraId="4C7DB771" w14:textId="77777777" w:rsidR="00837130" w:rsidRPr="00C15A0D" w:rsidRDefault="00837130"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Problemi u ponasanju</w:t>
            </w:r>
          </w:p>
        </w:tc>
        <w:tc>
          <w:tcPr>
            <w:tcW w:w="1276" w:type="dxa"/>
          </w:tcPr>
          <w:p w14:paraId="0DF34817"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Pr>
          <w:p w14:paraId="49214C42"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0</w:t>
            </w:r>
          </w:p>
        </w:tc>
        <w:tc>
          <w:tcPr>
            <w:tcW w:w="1134" w:type="dxa"/>
          </w:tcPr>
          <w:p w14:paraId="1D7758C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6</w:t>
            </w:r>
          </w:p>
        </w:tc>
        <w:tc>
          <w:tcPr>
            <w:tcW w:w="1134" w:type="dxa"/>
          </w:tcPr>
          <w:p w14:paraId="06953A69"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1,53</w:t>
            </w:r>
          </w:p>
        </w:tc>
        <w:tc>
          <w:tcPr>
            <w:tcW w:w="1430" w:type="dxa"/>
            <w:gridSpan w:val="2"/>
          </w:tcPr>
          <w:p w14:paraId="25EE9481"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1,570</w:t>
            </w:r>
          </w:p>
        </w:tc>
      </w:tr>
      <w:tr w:rsidR="00837130" w:rsidRPr="00C15A0D" w14:paraId="44B46091" w14:textId="77777777" w:rsidTr="00837130">
        <w:trPr>
          <w:trHeight w:val="328"/>
          <w:jc w:val="center"/>
        </w:trPr>
        <w:tc>
          <w:tcPr>
            <w:tcW w:w="2410" w:type="dxa"/>
            <w:vAlign w:val="center"/>
          </w:tcPr>
          <w:p w14:paraId="11BBF22A" w14:textId="77777777" w:rsidR="00837130" w:rsidRPr="00C15A0D" w:rsidRDefault="00837130"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Hiperaktivnost</w:t>
            </w:r>
          </w:p>
        </w:tc>
        <w:tc>
          <w:tcPr>
            <w:tcW w:w="1276" w:type="dxa"/>
          </w:tcPr>
          <w:p w14:paraId="7245EECD"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Pr>
          <w:p w14:paraId="7FE71B7D"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0</w:t>
            </w:r>
          </w:p>
        </w:tc>
        <w:tc>
          <w:tcPr>
            <w:tcW w:w="1134" w:type="dxa"/>
          </w:tcPr>
          <w:p w14:paraId="601695B3"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10</w:t>
            </w:r>
          </w:p>
        </w:tc>
        <w:tc>
          <w:tcPr>
            <w:tcW w:w="1134" w:type="dxa"/>
          </w:tcPr>
          <w:p w14:paraId="5D79E7A4"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4,57</w:t>
            </w:r>
          </w:p>
        </w:tc>
        <w:tc>
          <w:tcPr>
            <w:tcW w:w="1430" w:type="dxa"/>
            <w:gridSpan w:val="2"/>
          </w:tcPr>
          <w:p w14:paraId="28B862D5"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3,181</w:t>
            </w:r>
          </w:p>
        </w:tc>
      </w:tr>
      <w:tr w:rsidR="00837130" w:rsidRPr="00C15A0D" w14:paraId="6F7ED781" w14:textId="77777777" w:rsidTr="00837130">
        <w:trPr>
          <w:cnfStyle w:val="000000100000" w:firstRow="0" w:lastRow="0" w:firstColumn="0" w:lastColumn="0" w:oddVBand="0" w:evenVBand="0" w:oddHBand="1" w:evenHBand="0" w:firstRowFirstColumn="0" w:firstRowLastColumn="0" w:lastRowFirstColumn="0" w:lastRowLastColumn="0"/>
          <w:trHeight w:val="328"/>
          <w:jc w:val="center"/>
        </w:trPr>
        <w:tc>
          <w:tcPr>
            <w:tcW w:w="2410" w:type="dxa"/>
            <w:vAlign w:val="center"/>
          </w:tcPr>
          <w:p w14:paraId="56E976B0" w14:textId="77777777" w:rsidR="00837130" w:rsidRPr="00C15A0D" w:rsidRDefault="00837130"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Problemi sa vršnjacima</w:t>
            </w:r>
          </w:p>
        </w:tc>
        <w:tc>
          <w:tcPr>
            <w:tcW w:w="1276" w:type="dxa"/>
          </w:tcPr>
          <w:p w14:paraId="557B19E0"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Pr>
          <w:p w14:paraId="6E9C7B57"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0</w:t>
            </w:r>
          </w:p>
        </w:tc>
        <w:tc>
          <w:tcPr>
            <w:tcW w:w="1134" w:type="dxa"/>
          </w:tcPr>
          <w:p w14:paraId="0434B810"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7</w:t>
            </w:r>
          </w:p>
        </w:tc>
        <w:tc>
          <w:tcPr>
            <w:tcW w:w="1134" w:type="dxa"/>
          </w:tcPr>
          <w:p w14:paraId="7585F03C"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2,43</w:t>
            </w:r>
          </w:p>
        </w:tc>
        <w:tc>
          <w:tcPr>
            <w:tcW w:w="1430" w:type="dxa"/>
            <w:gridSpan w:val="2"/>
          </w:tcPr>
          <w:p w14:paraId="2E5E375E"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2,501</w:t>
            </w:r>
          </w:p>
        </w:tc>
      </w:tr>
      <w:tr w:rsidR="00837130" w:rsidRPr="00C15A0D" w14:paraId="08E22436" w14:textId="77777777" w:rsidTr="00837130">
        <w:trPr>
          <w:trHeight w:val="343"/>
          <w:jc w:val="center"/>
        </w:trPr>
        <w:tc>
          <w:tcPr>
            <w:tcW w:w="2410" w:type="dxa"/>
            <w:vAlign w:val="center"/>
          </w:tcPr>
          <w:p w14:paraId="701E5F34" w14:textId="77777777" w:rsidR="00837130" w:rsidRPr="00C15A0D" w:rsidRDefault="00837130"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Prosocijalo ponašanje</w:t>
            </w:r>
          </w:p>
        </w:tc>
        <w:tc>
          <w:tcPr>
            <w:tcW w:w="1276" w:type="dxa"/>
          </w:tcPr>
          <w:p w14:paraId="58374B18"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Pr>
          <w:p w14:paraId="5C48C5A3"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w:t>
            </w:r>
          </w:p>
        </w:tc>
        <w:tc>
          <w:tcPr>
            <w:tcW w:w="1134" w:type="dxa"/>
          </w:tcPr>
          <w:p w14:paraId="6ED2E9F6"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10</w:t>
            </w:r>
          </w:p>
        </w:tc>
        <w:tc>
          <w:tcPr>
            <w:tcW w:w="1134" w:type="dxa"/>
          </w:tcPr>
          <w:p w14:paraId="2C6663DA"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6,83</w:t>
            </w:r>
          </w:p>
        </w:tc>
        <w:tc>
          <w:tcPr>
            <w:tcW w:w="1430" w:type="dxa"/>
            <w:gridSpan w:val="2"/>
          </w:tcPr>
          <w:p w14:paraId="6F1161CF"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2,995</w:t>
            </w:r>
          </w:p>
        </w:tc>
      </w:tr>
      <w:tr w:rsidR="00837130" w:rsidRPr="00C15A0D" w14:paraId="6FD030D8" w14:textId="77777777" w:rsidTr="00837130">
        <w:trPr>
          <w:cnfStyle w:val="000000100000" w:firstRow="0" w:lastRow="0" w:firstColumn="0" w:lastColumn="0" w:oddVBand="0" w:evenVBand="0" w:oddHBand="1" w:evenHBand="0" w:firstRowFirstColumn="0" w:firstRowLastColumn="0" w:lastRowFirstColumn="0" w:lastRowLastColumn="0"/>
          <w:trHeight w:val="328"/>
          <w:jc w:val="center"/>
        </w:trPr>
        <w:tc>
          <w:tcPr>
            <w:tcW w:w="2410" w:type="dxa"/>
            <w:vAlign w:val="center"/>
          </w:tcPr>
          <w:p w14:paraId="6693CF35" w14:textId="77777777" w:rsidR="00837130" w:rsidRPr="00C15A0D" w:rsidRDefault="00837130"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Ukupan skor</w:t>
            </w:r>
          </w:p>
        </w:tc>
        <w:tc>
          <w:tcPr>
            <w:tcW w:w="1276" w:type="dxa"/>
          </w:tcPr>
          <w:p w14:paraId="4F8108CF"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30</w:t>
            </w:r>
          </w:p>
        </w:tc>
        <w:tc>
          <w:tcPr>
            <w:tcW w:w="1134" w:type="dxa"/>
          </w:tcPr>
          <w:p w14:paraId="243BBDE6"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0</w:t>
            </w:r>
          </w:p>
        </w:tc>
        <w:tc>
          <w:tcPr>
            <w:tcW w:w="1134" w:type="dxa"/>
          </w:tcPr>
          <w:p w14:paraId="22F0EC16"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27</w:t>
            </w:r>
          </w:p>
        </w:tc>
        <w:tc>
          <w:tcPr>
            <w:tcW w:w="1134" w:type="dxa"/>
          </w:tcPr>
          <w:p w14:paraId="0F9DBF11"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11,30</w:t>
            </w:r>
          </w:p>
        </w:tc>
        <w:tc>
          <w:tcPr>
            <w:tcW w:w="1430" w:type="dxa"/>
            <w:gridSpan w:val="2"/>
          </w:tcPr>
          <w:p w14:paraId="31B7B60F" w14:textId="77777777" w:rsidR="00837130" w:rsidRPr="00C15A0D" w:rsidRDefault="00837130"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7,470</w:t>
            </w:r>
          </w:p>
        </w:tc>
      </w:tr>
    </w:tbl>
    <w:p w14:paraId="20EEAEAE" w14:textId="77777777" w:rsidR="00F15B87" w:rsidRDefault="00F15B87" w:rsidP="00837130">
      <w:pPr>
        <w:jc w:val="both"/>
        <w:rPr>
          <w:rFonts w:ascii="Times New Roman" w:hAnsi="Times New Roman" w:cs="Times New Roman"/>
        </w:rPr>
      </w:pPr>
    </w:p>
    <w:p w14:paraId="7FB00560" w14:textId="77777777" w:rsidR="00F15B87" w:rsidRDefault="00F15B87" w:rsidP="00837130">
      <w:pPr>
        <w:jc w:val="both"/>
        <w:rPr>
          <w:rFonts w:ascii="Times New Roman" w:hAnsi="Times New Roman" w:cs="Times New Roman"/>
          <w:noProof w:val="0"/>
          <w:color w:val="000000"/>
          <w:szCs w:val="18"/>
        </w:rPr>
      </w:pPr>
      <w:r>
        <w:rPr>
          <w:rFonts w:ascii="Times New Roman" w:hAnsi="Times New Roman" w:cs="Times New Roman"/>
        </w:rPr>
        <w:t xml:space="preserve">Ostala obeležja mere izraženost problema u funkcionisanju braće i sestara dece sa autizmom. Emocionalni simptomi </w:t>
      </w:r>
      <w:r w:rsidR="00AD4F46">
        <w:rPr>
          <w:rFonts w:ascii="Times New Roman" w:hAnsi="Times New Roman" w:cs="Times New Roman"/>
        </w:rPr>
        <w:t>mereni su na skali sa rasponom od 0 do 10 bodova, pri čemu viši broj bodova predstavlja verovatnije</w:t>
      </w:r>
      <w:r w:rsidR="00AD4F46" w:rsidRPr="00D80288">
        <w:rPr>
          <w:rFonts w:ascii="Arial" w:hAnsi="Arial" w:cs="Arial"/>
          <w:noProof w:val="0"/>
          <w:color w:val="000000"/>
          <w:sz w:val="18"/>
          <w:szCs w:val="18"/>
        </w:rPr>
        <w:t xml:space="preserve"> </w:t>
      </w:r>
      <w:r w:rsidR="00AD4F46">
        <w:rPr>
          <w:rFonts w:ascii="Times New Roman" w:hAnsi="Times New Roman" w:cs="Times New Roman"/>
          <w:noProof w:val="0"/>
          <w:color w:val="000000"/>
          <w:szCs w:val="18"/>
        </w:rPr>
        <w:t>postojanje</w:t>
      </w:r>
      <w:r w:rsidR="00AD4F46" w:rsidRPr="00AD4F46">
        <w:rPr>
          <w:rFonts w:ascii="Times New Roman" w:hAnsi="Times New Roman" w:cs="Times New Roman"/>
          <w:noProof w:val="0"/>
          <w:color w:val="000000"/>
          <w:szCs w:val="18"/>
        </w:rPr>
        <w:t xml:space="preserve"> klinički signifikantnih problema</w:t>
      </w:r>
      <w:r w:rsidR="00AD4F46">
        <w:rPr>
          <w:rFonts w:ascii="Times New Roman" w:hAnsi="Times New Roman" w:cs="Times New Roman"/>
          <w:noProof w:val="0"/>
          <w:color w:val="000000"/>
          <w:szCs w:val="18"/>
        </w:rPr>
        <w:t xml:space="preserve"> ovog tipa. Autori upitnika dali su sledeću kategorizaciju bodova: 3 i manje – niska verovatnoća postojanja </w:t>
      </w:r>
      <w:r w:rsidR="00AD4F46" w:rsidRPr="00AD4F46">
        <w:rPr>
          <w:rFonts w:ascii="Times New Roman" w:hAnsi="Times New Roman" w:cs="Times New Roman"/>
          <w:noProof w:val="0"/>
          <w:color w:val="000000"/>
          <w:szCs w:val="18"/>
        </w:rPr>
        <w:t>klinički signifikantnih problema</w:t>
      </w:r>
      <w:r w:rsidR="00AD4F46">
        <w:rPr>
          <w:rFonts w:ascii="Times New Roman" w:hAnsi="Times New Roman" w:cs="Times New Roman"/>
          <w:noProof w:val="0"/>
          <w:color w:val="000000"/>
          <w:szCs w:val="18"/>
        </w:rPr>
        <w:t xml:space="preserve"> ovog tipa, 4 boda – srednji rizik postojanja klinički signifikantninh probelma, 5 i više bodova – označava visok rizik postojanja klinički signifikantnih problema ovog tipa. Kako je izmeren prosečan bodova 2,57 ± 2,80 </w:t>
      </w:r>
      <w:r w:rsidR="002F0E48">
        <w:rPr>
          <w:rFonts w:ascii="Times New Roman" w:hAnsi="Times New Roman" w:cs="Times New Roman"/>
          <w:noProof w:val="0"/>
          <w:color w:val="000000"/>
          <w:szCs w:val="18"/>
        </w:rPr>
        <w:t>jasno je da</w:t>
      </w:r>
      <w:r w:rsidR="00AD4F46">
        <w:rPr>
          <w:rFonts w:ascii="Times New Roman" w:hAnsi="Times New Roman" w:cs="Times New Roman"/>
          <w:noProof w:val="0"/>
          <w:color w:val="000000"/>
          <w:szCs w:val="18"/>
        </w:rPr>
        <w:t xml:space="preserve"> u proseku imamo nizak rizik postojanja klinički signifikantnih emocionalnih simptoma (problema)</w:t>
      </w:r>
      <w:r w:rsidR="002F0E48">
        <w:rPr>
          <w:rFonts w:ascii="Times New Roman" w:hAnsi="Times New Roman" w:cs="Times New Roman"/>
          <w:noProof w:val="0"/>
          <w:color w:val="000000"/>
          <w:szCs w:val="18"/>
        </w:rPr>
        <w:t xml:space="preserve"> kod braće i sestara dece sa autizmom</w:t>
      </w:r>
      <w:r w:rsidR="00AD4F46">
        <w:rPr>
          <w:rFonts w:ascii="Times New Roman" w:hAnsi="Times New Roman" w:cs="Times New Roman"/>
          <w:noProof w:val="0"/>
          <w:color w:val="000000"/>
          <w:szCs w:val="18"/>
        </w:rPr>
        <w:t xml:space="preserve">. </w:t>
      </w:r>
    </w:p>
    <w:p w14:paraId="1ECB2E9C" w14:textId="77777777" w:rsidR="002F0E48" w:rsidRDefault="002F0E48"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Problemi u ponašanju kod braće i sestara dece sa autizmom mereni su skalom raspona od 0 do 10 bodova, za koju je data sledeća kategorizacija: 2 i manje – nizak rizik posotojanja klinički signifikantnih problema u ponašanju, 3 boda – srednji rizik, 4 i više bodova – označava visok rizik. U Tabelil br.1 vidimo da se izmeren broj bodova kreće između 0 i 6, te da u proseku iznosi 1,53 ± 1,57 što odgovara niskokm riziku postojanja klinički signifikantnih problema u ponašanju kod braće i sestara. </w:t>
      </w:r>
    </w:p>
    <w:p w14:paraId="73C7DE86" w14:textId="77777777" w:rsidR="002F0E48" w:rsidRDefault="002F0E48"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Hiperaktivnost merena je skalom istog raspona, pri čemu: 5 i manje bodova – označava nizak rizik postojanja kliniki značajnih problema, 6 bodova – srednji rizik, dok 7 i više bodova označava visok rizik. Prosečan broj bodova u ovom uzorku je 4,57 ± 3,18, ali se raspon kreće između minimalnih 0 i maksimalnih 10 bodova. U nastavku će biti prikazano koliko dece spada u koju kategoriju. </w:t>
      </w:r>
    </w:p>
    <w:p w14:paraId="55B0C24D" w14:textId="77777777" w:rsidR="002F0E48" w:rsidRDefault="00BA5B3D"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Bodovi skale koja ispituje postojanje problema sa vršnjacima kategorišu se na sledeći način: 2 i manje – nizak rizik, 3 – srednji rizik, 4 i više – visok rizik postojanja klinički značajnih problema. Takođe je skala od 11 stupnjeva ( od 0 od 10 ). Prosečan broj bodova je 2,43 ± 2,50 što nam govori da u proseku postoji rizik od postojanja kliniki značajnih problema sa vršnjacima kod braće i sestara dece sa autizmom.</w:t>
      </w:r>
    </w:p>
    <w:p w14:paraId="791AD51E" w14:textId="77777777" w:rsidR="00BA5B3D" w:rsidRDefault="00BA5B3D"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Kod prosocijalnog ponašanja niži broj bodova pokazuje visok rizik postojanja klinički značjnih problema. Podela je data na sledeći način: 6 – 10 nizak rizik, 5 – srednji, 0 – 4 visok rizik. U Tabeli br.1 vidimo da je izmeren prosek od 6,83 ± 2,99 bodova dakle u proseku imamo nizak rizik postojanja klinički značajnih problema prosocijalnog ponašanja. </w:t>
      </w:r>
    </w:p>
    <w:p w14:paraId="156ED53D" w14:textId="77777777" w:rsidR="00C15A0D" w:rsidRDefault="00C15A0D"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Raspon ukupnog skora kreće se između 0 i 40 a kategorisan je na sledeći način: 0 – 13 nizak rizik, 14 – 16 srednji rizik, 17 – 40 visok rizik postojanja klinički značajnih problema u funkcionisanju braće i sestara dece sa autizmom. Izmereni prosek je 11,60 ± 7,47 što odgovara niskom riziku postojanja klinički značajnih problema u funkcionisanju. </w:t>
      </w:r>
    </w:p>
    <w:p w14:paraId="57F74A05" w14:textId="77777777" w:rsidR="002F0E48" w:rsidRDefault="002F0E48" w:rsidP="00837130">
      <w:pPr>
        <w:jc w:val="both"/>
        <w:rPr>
          <w:rFonts w:ascii="Times New Roman" w:hAnsi="Times New Roman" w:cs="Times New Roman"/>
          <w:noProof w:val="0"/>
          <w:color w:val="000000"/>
          <w:szCs w:val="18"/>
        </w:rPr>
      </w:pPr>
    </w:p>
    <w:p w14:paraId="44DF78E2" w14:textId="77777777" w:rsidR="00C15A0D" w:rsidRDefault="00C15A0D"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Kako u proseku imamo nizak rizik postojanja klinički značajnih problema u funkcionisanju braće i sestara, da bi dobili bolju procenu stanja pogledajmo koliko njih spada u koju rizik kategoriju. Rezultati su dati u Tabeli 2. kao i graficima x i y.</w:t>
      </w:r>
    </w:p>
    <w:p w14:paraId="4C2D527D" w14:textId="77777777" w:rsidR="00C15A0D" w:rsidRDefault="00C15A0D" w:rsidP="00837130">
      <w:pPr>
        <w:jc w:val="both"/>
        <w:rPr>
          <w:rFonts w:ascii="Times New Roman" w:hAnsi="Times New Roman" w:cs="Times New Roman"/>
          <w:noProof w:val="0"/>
          <w:color w:val="000000"/>
          <w:szCs w:val="18"/>
        </w:rPr>
      </w:pPr>
    </w:p>
    <w:tbl>
      <w:tblPr>
        <w:tblStyle w:val="PlainTable2"/>
        <w:tblW w:w="9567" w:type="dxa"/>
        <w:tblLook w:val="0400" w:firstRow="0" w:lastRow="0" w:firstColumn="0" w:lastColumn="0" w:noHBand="0" w:noVBand="1"/>
      </w:tblPr>
      <w:tblGrid>
        <w:gridCol w:w="2127"/>
        <w:gridCol w:w="850"/>
        <w:gridCol w:w="1134"/>
        <w:gridCol w:w="992"/>
        <w:gridCol w:w="851"/>
        <w:gridCol w:w="850"/>
        <w:gridCol w:w="993"/>
        <w:gridCol w:w="850"/>
        <w:gridCol w:w="920"/>
      </w:tblGrid>
      <w:tr w:rsidR="00C15A0D" w:rsidRPr="00C15A0D" w14:paraId="18964E62" w14:textId="77777777" w:rsidTr="005C2040">
        <w:trPr>
          <w:cnfStyle w:val="000000100000" w:firstRow="0" w:lastRow="0" w:firstColumn="0" w:lastColumn="0" w:oddVBand="0" w:evenVBand="0" w:oddHBand="1" w:evenHBand="0" w:firstRowFirstColumn="0" w:firstRowLastColumn="0" w:lastRowFirstColumn="0" w:lastRowLastColumn="0"/>
          <w:trHeight w:val="426"/>
        </w:trPr>
        <w:tc>
          <w:tcPr>
            <w:tcW w:w="9567" w:type="dxa"/>
            <w:gridSpan w:val="9"/>
            <w:tcBorders>
              <w:top w:val="nil"/>
            </w:tcBorders>
          </w:tcPr>
          <w:p w14:paraId="01C25DD4"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Cs w:val="18"/>
              </w:rPr>
              <w:t xml:space="preserve">Tabela 2. - </w:t>
            </w:r>
            <w:r w:rsidRPr="00C15A0D">
              <w:rPr>
                <w:rFonts w:ascii="Times New Roman" w:hAnsi="Times New Roman" w:cs="Times New Roman"/>
                <w:noProof w:val="0"/>
                <w:color w:val="000000"/>
                <w:szCs w:val="18"/>
              </w:rPr>
              <w:t>Izraženost problema u fukcionisanju kod braće i sestara</w:t>
            </w:r>
          </w:p>
        </w:tc>
      </w:tr>
      <w:tr w:rsidR="00C15A0D" w:rsidRPr="00C15A0D" w14:paraId="2945984A" w14:textId="77777777" w:rsidTr="00C15A0D">
        <w:trPr>
          <w:trHeight w:val="435"/>
        </w:trPr>
        <w:tc>
          <w:tcPr>
            <w:tcW w:w="2127" w:type="dxa"/>
            <w:tcBorders>
              <w:top w:val="nil"/>
            </w:tcBorders>
          </w:tcPr>
          <w:p w14:paraId="5949BA34" w14:textId="77777777" w:rsidR="00C15A0D" w:rsidRPr="00C15A0D" w:rsidRDefault="00C15A0D" w:rsidP="005C2040">
            <w:pPr>
              <w:autoSpaceDE w:val="0"/>
              <w:autoSpaceDN w:val="0"/>
              <w:adjustRightInd w:val="0"/>
              <w:spacing w:line="400" w:lineRule="atLeast"/>
              <w:rPr>
                <w:rFonts w:ascii="Times New Roman" w:hAnsi="Times New Roman" w:cs="Times New Roman"/>
                <w:noProof w:val="0"/>
                <w:sz w:val="24"/>
                <w:szCs w:val="24"/>
                <w:lang w:val="en-US"/>
              </w:rPr>
            </w:pPr>
          </w:p>
        </w:tc>
        <w:tc>
          <w:tcPr>
            <w:tcW w:w="1984" w:type="dxa"/>
            <w:gridSpan w:val="2"/>
            <w:tcBorders>
              <w:top w:val="nil"/>
            </w:tcBorders>
          </w:tcPr>
          <w:p w14:paraId="7C793AFF" w14:textId="77777777" w:rsidR="00C15A0D" w:rsidRPr="00C15A0D" w:rsidRDefault="00C15A0D" w:rsidP="00C15A0D">
            <w:pPr>
              <w:autoSpaceDE w:val="0"/>
              <w:autoSpaceDN w:val="0"/>
              <w:adjustRightInd w:val="0"/>
              <w:spacing w:line="400" w:lineRule="atLeast"/>
              <w:jc w:val="center"/>
              <w:rPr>
                <w:rFonts w:ascii="Times New Roman" w:hAnsi="Times New Roman" w:cs="Times New Roman"/>
                <w:noProof w:val="0"/>
                <w:sz w:val="18"/>
                <w:szCs w:val="20"/>
              </w:rPr>
            </w:pPr>
            <w:r>
              <w:rPr>
                <w:rFonts w:ascii="Times New Roman" w:hAnsi="Times New Roman" w:cs="Times New Roman"/>
                <w:noProof w:val="0"/>
                <w:sz w:val="18"/>
                <w:szCs w:val="20"/>
              </w:rPr>
              <w:t>Nizak rizik</w:t>
            </w:r>
          </w:p>
        </w:tc>
        <w:tc>
          <w:tcPr>
            <w:tcW w:w="1843" w:type="dxa"/>
            <w:gridSpan w:val="2"/>
            <w:tcBorders>
              <w:top w:val="nil"/>
            </w:tcBorders>
          </w:tcPr>
          <w:p w14:paraId="51D94E3C" w14:textId="77777777" w:rsidR="00C15A0D" w:rsidRPr="00C15A0D" w:rsidRDefault="00C15A0D" w:rsidP="00C15A0D">
            <w:pPr>
              <w:autoSpaceDE w:val="0"/>
              <w:autoSpaceDN w:val="0"/>
              <w:adjustRightInd w:val="0"/>
              <w:spacing w:line="400" w:lineRule="atLeast"/>
              <w:jc w:val="center"/>
              <w:rPr>
                <w:rFonts w:ascii="Times New Roman" w:hAnsi="Times New Roman" w:cs="Times New Roman"/>
                <w:noProof w:val="0"/>
                <w:sz w:val="24"/>
                <w:szCs w:val="24"/>
              </w:rPr>
            </w:pPr>
            <w:r>
              <w:rPr>
                <w:rFonts w:ascii="Times New Roman" w:hAnsi="Times New Roman" w:cs="Times New Roman"/>
                <w:noProof w:val="0"/>
                <w:color w:val="000000"/>
                <w:sz w:val="18"/>
                <w:szCs w:val="18"/>
              </w:rPr>
              <w:t>Srednji rizik</w:t>
            </w:r>
          </w:p>
        </w:tc>
        <w:tc>
          <w:tcPr>
            <w:tcW w:w="1843" w:type="dxa"/>
            <w:gridSpan w:val="2"/>
            <w:tcBorders>
              <w:top w:val="nil"/>
            </w:tcBorders>
          </w:tcPr>
          <w:p w14:paraId="189B288B" w14:textId="77777777" w:rsidR="00C15A0D" w:rsidRPr="00C15A0D" w:rsidRDefault="00C15A0D" w:rsidP="00C15A0D">
            <w:pPr>
              <w:autoSpaceDE w:val="0"/>
              <w:autoSpaceDN w:val="0"/>
              <w:adjustRightInd w:val="0"/>
              <w:spacing w:line="400" w:lineRule="atLeast"/>
              <w:jc w:val="center"/>
              <w:rPr>
                <w:rFonts w:ascii="Times New Roman" w:hAnsi="Times New Roman" w:cs="Times New Roman"/>
                <w:noProof w:val="0"/>
                <w:sz w:val="24"/>
                <w:szCs w:val="24"/>
              </w:rPr>
            </w:pPr>
            <w:r w:rsidRPr="00C15A0D">
              <w:rPr>
                <w:rFonts w:ascii="Times New Roman" w:hAnsi="Times New Roman" w:cs="Times New Roman"/>
                <w:noProof w:val="0"/>
                <w:color w:val="000000"/>
                <w:sz w:val="18"/>
                <w:szCs w:val="18"/>
              </w:rPr>
              <w:t xml:space="preserve">Visok rizik </w:t>
            </w:r>
          </w:p>
        </w:tc>
        <w:tc>
          <w:tcPr>
            <w:tcW w:w="1770" w:type="dxa"/>
            <w:gridSpan w:val="2"/>
            <w:tcBorders>
              <w:top w:val="nil"/>
            </w:tcBorders>
          </w:tcPr>
          <w:p w14:paraId="136F20AF" w14:textId="77777777" w:rsidR="00C15A0D" w:rsidRPr="00C15A0D" w:rsidRDefault="00C15A0D" w:rsidP="00C15A0D">
            <w:pPr>
              <w:autoSpaceDE w:val="0"/>
              <w:autoSpaceDN w:val="0"/>
              <w:adjustRightInd w:val="0"/>
              <w:spacing w:line="400" w:lineRule="atLeast"/>
              <w:jc w:val="center"/>
              <w:rPr>
                <w:rFonts w:ascii="Times New Roman" w:hAnsi="Times New Roman" w:cs="Times New Roman"/>
                <w:noProof w:val="0"/>
                <w:color w:val="000000"/>
                <w:sz w:val="18"/>
                <w:szCs w:val="18"/>
              </w:rPr>
            </w:pPr>
            <w:r w:rsidRPr="00C15A0D">
              <w:rPr>
                <w:rFonts w:ascii="Times New Roman" w:hAnsi="Times New Roman" w:cs="Times New Roman"/>
                <w:noProof w:val="0"/>
                <w:color w:val="000000"/>
                <w:sz w:val="18"/>
                <w:szCs w:val="18"/>
              </w:rPr>
              <w:t>Ukupno</w:t>
            </w:r>
          </w:p>
        </w:tc>
      </w:tr>
      <w:tr w:rsidR="00C15A0D" w:rsidRPr="00C15A0D" w14:paraId="0B31B9E8" w14:textId="77777777" w:rsidTr="00C15A0D">
        <w:trPr>
          <w:cnfStyle w:val="000000100000" w:firstRow="0" w:lastRow="0" w:firstColumn="0" w:lastColumn="0" w:oddVBand="0" w:evenVBand="0" w:oddHBand="1" w:evenHBand="0" w:firstRowFirstColumn="0" w:firstRowLastColumn="0" w:lastRowFirstColumn="0" w:lastRowLastColumn="0"/>
          <w:trHeight w:val="394"/>
        </w:trPr>
        <w:tc>
          <w:tcPr>
            <w:tcW w:w="2127" w:type="dxa"/>
          </w:tcPr>
          <w:p w14:paraId="6DF029FE" w14:textId="77777777" w:rsidR="00C15A0D" w:rsidRPr="00C15A0D" w:rsidRDefault="00C15A0D" w:rsidP="005C2040">
            <w:pPr>
              <w:autoSpaceDE w:val="0"/>
              <w:autoSpaceDN w:val="0"/>
              <w:adjustRightInd w:val="0"/>
              <w:spacing w:line="400" w:lineRule="atLeast"/>
              <w:rPr>
                <w:rFonts w:ascii="Times New Roman" w:hAnsi="Times New Roman" w:cs="Times New Roman"/>
                <w:b/>
                <w:bCs/>
                <w:noProof w:val="0"/>
                <w:color w:val="000000"/>
                <w:sz w:val="18"/>
                <w:szCs w:val="18"/>
                <w:lang w:val="en-US"/>
              </w:rPr>
            </w:pPr>
          </w:p>
        </w:tc>
        <w:tc>
          <w:tcPr>
            <w:tcW w:w="850" w:type="dxa"/>
          </w:tcPr>
          <w:p w14:paraId="3187F0AE"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f</w:t>
            </w:r>
          </w:p>
        </w:tc>
        <w:tc>
          <w:tcPr>
            <w:tcW w:w="1134" w:type="dxa"/>
          </w:tcPr>
          <w:p w14:paraId="47292358"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w:t>
            </w:r>
          </w:p>
        </w:tc>
        <w:tc>
          <w:tcPr>
            <w:tcW w:w="992" w:type="dxa"/>
          </w:tcPr>
          <w:p w14:paraId="103DC289"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f</w:t>
            </w:r>
          </w:p>
        </w:tc>
        <w:tc>
          <w:tcPr>
            <w:tcW w:w="851" w:type="dxa"/>
          </w:tcPr>
          <w:p w14:paraId="2C5CB3E6"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w:t>
            </w:r>
          </w:p>
        </w:tc>
        <w:tc>
          <w:tcPr>
            <w:tcW w:w="850" w:type="dxa"/>
          </w:tcPr>
          <w:p w14:paraId="7B6E45E2"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f</w:t>
            </w:r>
          </w:p>
        </w:tc>
        <w:tc>
          <w:tcPr>
            <w:tcW w:w="993" w:type="dxa"/>
          </w:tcPr>
          <w:p w14:paraId="507BEC4E"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w:t>
            </w:r>
          </w:p>
        </w:tc>
        <w:tc>
          <w:tcPr>
            <w:tcW w:w="850" w:type="dxa"/>
          </w:tcPr>
          <w:p w14:paraId="3D255A42"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f</w:t>
            </w:r>
          </w:p>
        </w:tc>
        <w:tc>
          <w:tcPr>
            <w:tcW w:w="920" w:type="dxa"/>
          </w:tcPr>
          <w:p w14:paraId="5D045B5C"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r w:rsidRPr="00C15A0D">
              <w:rPr>
                <w:rFonts w:ascii="Times New Roman" w:hAnsi="Times New Roman" w:cs="Times New Roman"/>
                <w:noProof w:val="0"/>
                <w:sz w:val="18"/>
                <w:szCs w:val="18"/>
                <w:lang w:val="en-US"/>
              </w:rPr>
              <w:t>%</w:t>
            </w:r>
          </w:p>
        </w:tc>
      </w:tr>
      <w:tr w:rsidR="00C15A0D" w:rsidRPr="00C15A0D" w14:paraId="7B7877F1" w14:textId="77777777" w:rsidTr="00C15A0D">
        <w:trPr>
          <w:trHeight w:val="394"/>
        </w:trPr>
        <w:tc>
          <w:tcPr>
            <w:tcW w:w="2127" w:type="dxa"/>
            <w:tcBorders>
              <w:top w:val="single" w:sz="12" w:space="0" w:color="auto"/>
            </w:tcBorders>
            <w:vAlign w:val="center"/>
          </w:tcPr>
          <w:p w14:paraId="0DB5B8D3" w14:textId="77777777" w:rsidR="00C15A0D" w:rsidRPr="00C15A0D" w:rsidRDefault="00C15A0D" w:rsidP="005C2040">
            <w:pPr>
              <w:rPr>
                <w:rFonts w:ascii="Times New Roman" w:hAnsi="Times New Roman" w:cs="Times New Roman"/>
                <w:noProof w:val="0"/>
                <w:color w:val="000000"/>
                <w:sz w:val="18"/>
                <w:szCs w:val="18"/>
                <w:lang w:val="en-US"/>
              </w:rPr>
            </w:pPr>
            <w:r w:rsidRPr="00C15A0D">
              <w:rPr>
                <w:rFonts w:ascii="Times New Roman" w:hAnsi="Times New Roman" w:cs="Times New Roman"/>
                <w:color w:val="000000"/>
                <w:sz w:val="18"/>
                <w:szCs w:val="18"/>
              </w:rPr>
              <w:t>Stepen funkcionalnosti</w:t>
            </w:r>
          </w:p>
        </w:tc>
        <w:tc>
          <w:tcPr>
            <w:tcW w:w="850" w:type="dxa"/>
            <w:tcBorders>
              <w:top w:val="single" w:sz="12" w:space="0" w:color="auto"/>
            </w:tcBorders>
          </w:tcPr>
          <w:p w14:paraId="0F802B55"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5</w:t>
            </w:r>
          </w:p>
        </w:tc>
        <w:tc>
          <w:tcPr>
            <w:tcW w:w="1134" w:type="dxa"/>
            <w:tcBorders>
              <w:top w:val="single" w:sz="12" w:space="0" w:color="auto"/>
            </w:tcBorders>
          </w:tcPr>
          <w:p w14:paraId="430B0397"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16,7%</w:t>
            </w:r>
          </w:p>
        </w:tc>
        <w:tc>
          <w:tcPr>
            <w:tcW w:w="992" w:type="dxa"/>
            <w:tcBorders>
              <w:top w:val="single" w:sz="12" w:space="0" w:color="auto"/>
            </w:tcBorders>
          </w:tcPr>
          <w:p w14:paraId="18959C0A"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13</w:t>
            </w:r>
          </w:p>
        </w:tc>
        <w:tc>
          <w:tcPr>
            <w:tcW w:w="851" w:type="dxa"/>
            <w:tcBorders>
              <w:top w:val="single" w:sz="12" w:space="0" w:color="auto"/>
            </w:tcBorders>
          </w:tcPr>
          <w:p w14:paraId="3E8FD97D"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43,3%</w:t>
            </w:r>
          </w:p>
        </w:tc>
        <w:tc>
          <w:tcPr>
            <w:tcW w:w="850" w:type="dxa"/>
            <w:tcBorders>
              <w:top w:val="single" w:sz="12" w:space="0" w:color="auto"/>
            </w:tcBorders>
          </w:tcPr>
          <w:p w14:paraId="2F97708B"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12</w:t>
            </w:r>
          </w:p>
        </w:tc>
        <w:tc>
          <w:tcPr>
            <w:tcW w:w="993" w:type="dxa"/>
            <w:tcBorders>
              <w:top w:val="single" w:sz="12" w:space="0" w:color="auto"/>
            </w:tcBorders>
          </w:tcPr>
          <w:p w14:paraId="5FC5600F"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40%</w:t>
            </w:r>
          </w:p>
        </w:tc>
        <w:tc>
          <w:tcPr>
            <w:tcW w:w="850" w:type="dxa"/>
            <w:tcBorders>
              <w:top w:val="single" w:sz="12" w:space="0" w:color="auto"/>
            </w:tcBorders>
          </w:tcPr>
          <w:p w14:paraId="3202F7F1"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Borders>
              <w:top w:val="single" w:sz="12" w:space="0" w:color="auto"/>
            </w:tcBorders>
          </w:tcPr>
          <w:p w14:paraId="36EE9FE2"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r w:rsidR="00C15A0D" w:rsidRPr="00C15A0D" w14:paraId="731C213F" w14:textId="77777777" w:rsidTr="00C15A0D">
        <w:trPr>
          <w:cnfStyle w:val="000000100000" w:firstRow="0" w:lastRow="0" w:firstColumn="0" w:lastColumn="0" w:oddVBand="0" w:evenVBand="0" w:oddHBand="1" w:evenHBand="0" w:firstRowFirstColumn="0" w:firstRowLastColumn="0" w:lastRowFirstColumn="0" w:lastRowLastColumn="0"/>
          <w:trHeight w:val="408"/>
        </w:trPr>
        <w:tc>
          <w:tcPr>
            <w:tcW w:w="2127" w:type="dxa"/>
            <w:vAlign w:val="center"/>
          </w:tcPr>
          <w:p w14:paraId="579E4665" w14:textId="77777777" w:rsidR="00C15A0D" w:rsidRPr="00C15A0D" w:rsidRDefault="00C15A0D"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Emocionalni simptomi</w:t>
            </w:r>
          </w:p>
        </w:tc>
        <w:tc>
          <w:tcPr>
            <w:tcW w:w="850" w:type="dxa"/>
          </w:tcPr>
          <w:p w14:paraId="6DFF759E"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23</w:t>
            </w:r>
          </w:p>
        </w:tc>
        <w:tc>
          <w:tcPr>
            <w:tcW w:w="1134" w:type="dxa"/>
          </w:tcPr>
          <w:p w14:paraId="7C5021EF"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76,7%</w:t>
            </w:r>
          </w:p>
        </w:tc>
        <w:tc>
          <w:tcPr>
            <w:tcW w:w="992" w:type="dxa"/>
          </w:tcPr>
          <w:p w14:paraId="2932D1A0"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p>
        </w:tc>
        <w:tc>
          <w:tcPr>
            <w:tcW w:w="851" w:type="dxa"/>
          </w:tcPr>
          <w:p w14:paraId="1DA0AE16" w14:textId="77777777" w:rsidR="00C15A0D" w:rsidRPr="00C15A0D" w:rsidRDefault="00C15A0D" w:rsidP="005C2040">
            <w:pPr>
              <w:autoSpaceDE w:val="0"/>
              <w:autoSpaceDN w:val="0"/>
              <w:adjustRightInd w:val="0"/>
              <w:spacing w:line="400" w:lineRule="atLeast"/>
              <w:jc w:val="center"/>
              <w:rPr>
                <w:rFonts w:ascii="Times New Roman" w:hAnsi="Times New Roman" w:cs="Times New Roman"/>
                <w:noProof w:val="0"/>
                <w:sz w:val="18"/>
                <w:szCs w:val="18"/>
                <w:lang w:val="en-US"/>
              </w:rPr>
            </w:pPr>
          </w:p>
        </w:tc>
        <w:tc>
          <w:tcPr>
            <w:tcW w:w="850" w:type="dxa"/>
          </w:tcPr>
          <w:p w14:paraId="384335FE"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7</w:t>
            </w:r>
          </w:p>
        </w:tc>
        <w:tc>
          <w:tcPr>
            <w:tcW w:w="993" w:type="dxa"/>
          </w:tcPr>
          <w:p w14:paraId="057B2D5D"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23,3%</w:t>
            </w:r>
          </w:p>
        </w:tc>
        <w:tc>
          <w:tcPr>
            <w:tcW w:w="850" w:type="dxa"/>
          </w:tcPr>
          <w:p w14:paraId="61880553"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Pr>
          <w:p w14:paraId="3A41385D"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r w:rsidR="00C15A0D" w:rsidRPr="00C15A0D" w14:paraId="72741E3A" w14:textId="77777777" w:rsidTr="00C15A0D">
        <w:trPr>
          <w:trHeight w:val="394"/>
        </w:trPr>
        <w:tc>
          <w:tcPr>
            <w:tcW w:w="2127" w:type="dxa"/>
            <w:vAlign w:val="center"/>
          </w:tcPr>
          <w:p w14:paraId="19346972" w14:textId="77777777" w:rsidR="00C15A0D" w:rsidRPr="00C15A0D" w:rsidRDefault="00C15A0D"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Problemi u ponasanju</w:t>
            </w:r>
          </w:p>
        </w:tc>
        <w:tc>
          <w:tcPr>
            <w:tcW w:w="850" w:type="dxa"/>
          </w:tcPr>
          <w:p w14:paraId="0ABE0220"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24</w:t>
            </w:r>
          </w:p>
        </w:tc>
        <w:tc>
          <w:tcPr>
            <w:tcW w:w="1134" w:type="dxa"/>
          </w:tcPr>
          <w:p w14:paraId="36643295"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80%</w:t>
            </w:r>
          </w:p>
        </w:tc>
        <w:tc>
          <w:tcPr>
            <w:tcW w:w="992" w:type="dxa"/>
          </w:tcPr>
          <w:p w14:paraId="3CF5575E"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w:t>
            </w:r>
          </w:p>
        </w:tc>
        <w:tc>
          <w:tcPr>
            <w:tcW w:w="851" w:type="dxa"/>
          </w:tcPr>
          <w:p w14:paraId="2B2597CD"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w:t>
            </w:r>
          </w:p>
        </w:tc>
        <w:tc>
          <w:tcPr>
            <w:tcW w:w="850" w:type="dxa"/>
          </w:tcPr>
          <w:p w14:paraId="5C3D6777"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w:t>
            </w:r>
          </w:p>
        </w:tc>
        <w:tc>
          <w:tcPr>
            <w:tcW w:w="993" w:type="dxa"/>
          </w:tcPr>
          <w:p w14:paraId="3AB731D3"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w:t>
            </w:r>
          </w:p>
        </w:tc>
        <w:tc>
          <w:tcPr>
            <w:tcW w:w="850" w:type="dxa"/>
          </w:tcPr>
          <w:p w14:paraId="20FF2D38"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Pr>
          <w:p w14:paraId="78766E58"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r w:rsidR="00C15A0D" w:rsidRPr="00C15A0D" w14:paraId="5BD8C673" w14:textId="77777777" w:rsidTr="00C15A0D">
        <w:trPr>
          <w:cnfStyle w:val="000000100000" w:firstRow="0" w:lastRow="0" w:firstColumn="0" w:lastColumn="0" w:oddVBand="0" w:evenVBand="0" w:oddHBand="1" w:evenHBand="0" w:firstRowFirstColumn="0" w:firstRowLastColumn="0" w:lastRowFirstColumn="0" w:lastRowLastColumn="0"/>
          <w:trHeight w:val="394"/>
        </w:trPr>
        <w:tc>
          <w:tcPr>
            <w:tcW w:w="2127" w:type="dxa"/>
            <w:vAlign w:val="center"/>
          </w:tcPr>
          <w:p w14:paraId="6BB88570" w14:textId="77777777" w:rsidR="00C15A0D" w:rsidRPr="00C15A0D" w:rsidRDefault="00C15A0D"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Hiperaktivnost</w:t>
            </w:r>
          </w:p>
        </w:tc>
        <w:tc>
          <w:tcPr>
            <w:tcW w:w="850" w:type="dxa"/>
          </w:tcPr>
          <w:p w14:paraId="20E408F5"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18</w:t>
            </w:r>
          </w:p>
        </w:tc>
        <w:tc>
          <w:tcPr>
            <w:tcW w:w="1134" w:type="dxa"/>
          </w:tcPr>
          <w:p w14:paraId="67386ECD"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60%</w:t>
            </w:r>
          </w:p>
        </w:tc>
        <w:tc>
          <w:tcPr>
            <w:tcW w:w="992" w:type="dxa"/>
          </w:tcPr>
          <w:p w14:paraId="7AFF9978"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w:t>
            </w:r>
          </w:p>
        </w:tc>
        <w:tc>
          <w:tcPr>
            <w:tcW w:w="851" w:type="dxa"/>
          </w:tcPr>
          <w:p w14:paraId="3AAF791F"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3,3%</w:t>
            </w:r>
          </w:p>
        </w:tc>
        <w:tc>
          <w:tcPr>
            <w:tcW w:w="850" w:type="dxa"/>
          </w:tcPr>
          <w:p w14:paraId="78C65CB8"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11</w:t>
            </w:r>
          </w:p>
        </w:tc>
        <w:tc>
          <w:tcPr>
            <w:tcW w:w="993" w:type="dxa"/>
          </w:tcPr>
          <w:p w14:paraId="6CE00377"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36,7%</w:t>
            </w:r>
          </w:p>
        </w:tc>
        <w:tc>
          <w:tcPr>
            <w:tcW w:w="850" w:type="dxa"/>
          </w:tcPr>
          <w:p w14:paraId="68F1D98C"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Pr>
          <w:p w14:paraId="2133D0AA"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r w:rsidR="00C15A0D" w:rsidRPr="00C15A0D" w14:paraId="5B2DDC63" w14:textId="77777777" w:rsidTr="00C15A0D">
        <w:trPr>
          <w:trHeight w:val="408"/>
        </w:trPr>
        <w:tc>
          <w:tcPr>
            <w:tcW w:w="2127" w:type="dxa"/>
            <w:vAlign w:val="center"/>
          </w:tcPr>
          <w:p w14:paraId="26420890" w14:textId="77777777" w:rsidR="00C15A0D" w:rsidRPr="00C15A0D" w:rsidRDefault="00C15A0D"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Problemi sa vršnjacima</w:t>
            </w:r>
          </w:p>
        </w:tc>
        <w:tc>
          <w:tcPr>
            <w:tcW w:w="850" w:type="dxa"/>
          </w:tcPr>
          <w:p w14:paraId="4E4F4D89"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18</w:t>
            </w:r>
          </w:p>
        </w:tc>
        <w:tc>
          <w:tcPr>
            <w:tcW w:w="1134" w:type="dxa"/>
          </w:tcPr>
          <w:p w14:paraId="535E56B6"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60%</w:t>
            </w:r>
          </w:p>
        </w:tc>
        <w:tc>
          <w:tcPr>
            <w:tcW w:w="992" w:type="dxa"/>
          </w:tcPr>
          <w:p w14:paraId="65316B11"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w:t>
            </w:r>
          </w:p>
        </w:tc>
        <w:tc>
          <w:tcPr>
            <w:tcW w:w="851" w:type="dxa"/>
          </w:tcPr>
          <w:p w14:paraId="33E55B0B"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w:t>
            </w:r>
          </w:p>
        </w:tc>
        <w:tc>
          <w:tcPr>
            <w:tcW w:w="850" w:type="dxa"/>
          </w:tcPr>
          <w:p w14:paraId="00E2961B"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9</w:t>
            </w:r>
          </w:p>
        </w:tc>
        <w:tc>
          <w:tcPr>
            <w:tcW w:w="993" w:type="dxa"/>
          </w:tcPr>
          <w:p w14:paraId="0FA54CDF"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850" w:type="dxa"/>
          </w:tcPr>
          <w:p w14:paraId="5382D04B"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Pr>
          <w:p w14:paraId="5C7DA4F3"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r w:rsidR="00C15A0D" w:rsidRPr="00C15A0D" w14:paraId="44D43A7E" w14:textId="77777777" w:rsidTr="00C15A0D">
        <w:trPr>
          <w:cnfStyle w:val="000000100000" w:firstRow="0" w:lastRow="0" w:firstColumn="0" w:lastColumn="0" w:oddVBand="0" w:evenVBand="0" w:oddHBand="1" w:evenHBand="0" w:firstRowFirstColumn="0" w:firstRowLastColumn="0" w:lastRowFirstColumn="0" w:lastRowLastColumn="0"/>
          <w:trHeight w:val="394"/>
        </w:trPr>
        <w:tc>
          <w:tcPr>
            <w:tcW w:w="2127" w:type="dxa"/>
            <w:vAlign w:val="center"/>
          </w:tcPr>
          <w:p w14:paraId="096CA134" w14:textId="77777777" w:rsidR="00C15A0D" w:rsidRPr="00C15A0D" w:rsidRDefault="00C15A0D"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Prosocijalo ponašanje</w:t>
            </w:r>
          </w:p>
        </w:tc>
        <w:tc>
          <w:tcPr>
            <w:tcW w:w="850" w:type="dxa"/>
          </w:tcPr>
          <w:p w14:paraId="2770F633"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20</w:t>
            </w:r>
          </w:p>
        </w:tc>
        <w:tc>
          <w:tcPr>
            <w:tcW w:w="1134" w:type="dxa"/>
          </w:tcPr>
          <w:p w14:paraId="33A1BFBF"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66,7%</w:t>
            </w:r>
          </w:p>
        </w:tc>
        <w:tc>
          <w:tcPr>
            <w:tcW w:w="992" w:type="dxa"/>
          </w:tcPr>
          <w:p w14:paraId="5F45C539"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w:t>
            </w:r>
          </w:p>
        </w:tc>
        <w:tc>
          <w:tcPr>
            <w:tcW w:w="851" w:type="dxa"/>
          </w:tcPr>
          <w:p w14:paraId="12ABF673"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3,3%</w:t>
            </w:r>
          </w:p>
        </w:tc>
        <w:tc>
          <w:tcPr>
            <w:tcW w:w="850" w:type="dxa"/>
          </w:tcPr>
          <w:p w14:paraId="6A1A4BFA"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9</w:t>
            </w:r>
          </w:p>
        </w:tc>
        <w:tc>
          <w:tcPr>
            <w:tcW w:w="993" w:type="dxa"/>
          </w:tcPr>
          <w:p w14:paraId="0DE1AA7D"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850" w:type="dxa"/>
          </w:tcPr>
          <w:p w14:paraId="255629C5"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Pr>
          <w:p w14:paraId="758D326B"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r w:rsidR="00C15A0D" w:rsidRPr="00C15A0D" w14:paraId="22141EFE" w14:textId="77777777" w:rsidTr="00C15A0D">
        <w:trPr>
          <w:trHeight w:val="394"/>
        </w:trPr>
        <w:tc>
          <w:tcPr>
            <w:tcW w:w="2127" w:type="dxa"/>
            <w:vAlign w:val="center"/>
          </w:tcPr>
          <w:p w14:paraId="1CD4C4EC" w14:textId="77777777" w:rsidR="00C15A0D" w:rsidRPr="00C15A0D" w:rsidRDefault="00C15A0D" w:rsidP="005C2040">
            <w:pPr>
              <w:rPr>
                <w:rFonts w:ascii="Times New Roman" w:hAnsi="Times New Roman" w:cs="Times New Roman"/>
                <w:color w:val="000000"/>
                <w:sz w:val="18"/>
                <w:szCs w:val="18"/>
              </w:rPr>
            </w:pPr>
            <w:r w:rsidRPr="00C15A0D">
              <w:rPr>
                <w:rFonts w:ascii="Times New Roman" w:hAnsi="Times New Roman" w:cs="Times New Roman"/>
                <w:color w:val="000000"/>
                <w:sz w:val="18"/>
                <w:szCs w:val="18"/>
              </w:rPr>
              <w:t>Ukupan skor</w:t>
            </w:r>
          </w:p>
        </w:tc>
        <w:tc>
          <w:tcPr>
            <w:tcW w:w="850" w:type="dxa"/>
          </w:tcPr>
          <w:p w14:paraId="299360B6"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19</w:t>
            </w:r>
          </w:p>
        </w:tc>
        <w:tc>
          <w:tcPr>
            <w:tcW w:w="1134" w:type="dxa"/>
          </w:tcPr>
          <w:p w14:paraId="15F1EAD4"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63,3%</w:t>
            </w:r>
          </w:p>
        </w:tc>
        <w:tc>
          <w:tcPr>
            <w:tcW w:w="992" w:type="dxa"/>
          </w:tcPr>
          <w:p w14:paraId="7CCA9024"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w:t>
            </w:r>
          </w:p>
        </w:tc>
        <w:tc>
          <w:tcPr>
            <w:tcW w:w="851" w:type="dxa"/>
          </w:tcPr>
          <w:p w14:paraId="0208C013"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w:t>
            </w:r>
          </w:p>
        </w:tc>
        <w:tc>
          <w:tcPr>
            <w:tcW w:w="850" w:type="dxa"/>
          </w:tcPr>
          <w:p w14:paraId="24BD4A48"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8</w:t>
            </w:r>
          </w:p>
        </w:tc>
        <w:tc>
          <w:tcPr>
            <w:tcW w:w="993" w:type="dxa"/>
          </w:tcPr>
          <w:p w14:paraId="0CD77A89"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26,7%</w:t>
            </w:r>
          </w:p>
        </w:tc>
        <w:tc>
          <w:tcPr>
            <w:tcW w:w="850" w:type="dxa"/>
          </w:tcPr>
          <w:p w14:paraId="4184A419"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30</w:t>
            </w:r>
          </w:p>
        </w:tc>
        <w:tc>
          <w:tcPr>
            <w:tcW w:w="920" w:type="dxa"/>
          </w:tcPr>
          <w:p w14:paraId="1898341E" w14:textId="77777777" w:rsidR="00C15A0D" w:rsidRPr="00C15A0D" w:rsidRDefault="00C15A0D"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C15A0D">
              <w:rPr>
                <w:rFonts w:ascii="Times New Roman" w:hAnsi="Times New Roman" w:cs="Times New Roman"/>
                <w:noProof w:val="0"/>
                <w:color w:val="000000"/>
                <w:sz w:val="18"/>
                <w:szCs w:val="18"/>
                <w:lang w:val="en-US"/>
              </w:rPr>
              <w:t>100%</w:t>
            </w:r>
          </w:p>
        </w:tc>
      </w:tr>
    </w:tbl>
    <w:p w14:paraId="78F5C3AC" w14:textId="77777777" w:rsidR="00C15A0D" w:rsidRDefault="00C15A0D" w:rsidP="00837130">
      <w:pPr>
        <w:jc w:val="both"/>
        <w:rPr>
          <w:rFonts w:ascii="Times New Roman" w:hAnsi="Times New Roman" w:cs="Times New Roman"/>
          <w:noProof w:val="0"/>
          <w:color w:val="000000"/>
          <w:szCs w:val="18"/>
        </w:rPr>
      </w:pPr>
    </w:p>
    <w:p w14:paraId="07608FAE" w14:textId="77777777" w:rsidR="00CB115B" w:rsidRDefault="00CB115B" w:rsidP="00837130">
      <w:pPr>
        <w:jc w:val="both"/>
        <w:rPr>
          <w:rFonts w:ascii="Times New Roman" w:hAnsi="Times New Roman" w:cs="Times New Roman"/>
          <w:noProof w:val="0"/>
          <w:color w:val="000000"/>
          <w:szCs w:val="18"/>
        </w:rPr>
      </w:pPr>
    </w:p>
    <w:p w14:paraId="1E74B2CC" w14:textId="77777777" w:rsidR="00C15A0D" w:rsidRDefault="00F004CD" w:rsidP="0083713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U svega 5 (16,70%) slučajeva kod dece sa autizmom imamo nizak stepen funkcionalnosti tj. njihov broj bodova kreće se između 0 i 4. u 13 (43,30%) slučajeva imamo srednji stepen funkcionalnosti ( 4 – 6 bodova) dok u 12 (40%) imamo visok stepen funkcionalnosti decec sa autizmom ( više od 6 bodova ). </w:t>
      </w:r>
    </w:p>
    <w:p w14:paraId="7DFBF281" w14:textId="77777777" w:rsidR="00F004CD" w:rsidRDefault="00F004CD" w:rsidP="00837130">
      <w:pPr>
        <w:jc w:val="both"/>
        <w:rPr>
          <w:rFonts w:ascii="Times New Roman" w:hAnsi="Times New Roman" w:cs="Times New Roman"/>
          <w:noProof w:val="0"/>
          <w:color w:val="000000"/>
          <w:szCs w:val="18"/>
        </w:rPr>
      </w:pPr>
    </w:p>
    <w:p w14:paraId="45933A1F" w14:textId="77777777" w:rsidR="00C15A0D" w:rsidRDefault="00F004CD" w:rsidP="00F004CD">
      <w:pPr>
        <w:jc w:val="center"/>
        <w:rPr>
          <w:rFonts w:ascii="Times New Roman" w:hAnsi="Times New Roman" w:cs="Times New Roman"/>
          <w:noProof w:val="0"/>
          <w:color w:val="000000"/>
          <w:szCs w:val="18"/>
        </w:rPr>
      </w:pPr>
      <w:r>
        <w:rPr>
          <w:lang w:val="en-US"/>
        </w:rPr>
        <w:drawing>
          <wp:inline distT="0" distB="0" distL="0" distR="0" wp14:anchorId="7C87B4F9" wp14:editId="7D36BB79">
            <wp:extent cx="510540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298975" w14:textId="42B48FC5" w:rsidR="00F004CD" w:rsidRDefault="00B55677" w:rsidP="00F004CD">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3.</w:t>
      </w:r>
    </w:p>
    <w:p w14:paraId="208B3150" w14:textId="77777777" w:rsidR="00F004CD" w:rsidRPr="00CB115B" w:rsidRDefault="00F004CD" w:rsidP="00CB115B">
      <w:pPr>
        <w:jc w:val="both"/>
        <w:rPr>
          <w:rFonts w:ascii="Times New Roman" w:hAnsi="Times New Roman" w:cs="Times New Roman"/>
          <w:noProof w:val="0"/>
          <w:color w:val="000000"/>
          <w:szCs w:val="18"/>
          <w:lang w:val="hu-HU"/>
        </w:rPr>
      </w:pPr>
    </w:p>
    <w:p w14:paraId="16EF7B71" w14:textId="77777777" w:rsidR="00F004CD" w:rsidRDefault="00F004CD" w:rsidP="00F004CD">
      <w:pPr>
        <w:jc w:val="center"/>
        <w:rPr>
          <w:rFonts w:ascii="Times New Roman" w:hAnsi="Times New Roman" w:cs="Times New Roman"/>
          <w:noProof w:val="0"/>
          <w:color w:val="000000"/>
          <w:szCs w:val="18"/>
        </w:rPr>
      </w:pPr>
    </w:p>
    <w:p w14:paraId="7C5F6C6C" w14:textId="77777777" w:rsidR="002D7C19" w:rsidRDefault="002D7C19" w:rsidP="00CB115B">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Rizik od p</w:t>
      </w:r>
      <w:r w:rsidR="00CB115B">
        <w:rPr>
          <w:rFonts w:ascii="Times New Roman" w:hAnsi="Times New Roman" w:cs="Times New Roman"/>
          <w:noProof w:val="0"/>
          <w:color w:val="000000"/>
          <w:szCs w:val="18"/>
        </w:rPr>
        <w:t>o</w:t>
      </w:r>
      <w:r>
        <w:rPr>
          <w:rFonts w:ascii="Times New Roman" w:hAnsi="Times New Roman" w:cs="Times New Roman"/>
          <w:noProof w:val="0"/>
          <w:color w:val="000000"/>
          <w:szCs w:val="18"/>
        </w:rPr>
        <w:t>stojanja</w:t>
      </w:r>
      <w:r w:rsidR="00CB115B">
        <w:rPr>
          <w:rFonts w:ascii="Times New Roman" w:hAnsi="Times New Roman" w:cs="Times New Roman"/>
          <w:noProof w:val="0"/>
          <w:color w:val="000000"/>
          <w:szCs w:val="18"/>
        </w:rPr>
        <w:t xml:space="preserve"> klinički značajnih emocionalnih problema kod brać</w:t>
      </w:r>
      <w:r>
        <w:rPr>
          <w:rFonts w:ascii="Times New Roman" w:hAnsi="Times New Roman" w:cs="Times New Roman"/>
          <w:noProof w:val="0"/>
          <w:color w:val="000000"/>
          <w:szCs w:val="18"/>
        </w:rPr>
        <w:t xml:space="preserve">e i sestara dece sa autizmom u 23 ( 76,70%) slučajeva je nizak, dok je u 7 (23,30%) visok. </w:t>
      </w:r>
    </w:p>
    <w:p w14:paraId="73CF6B49" w14:textId="77777777" w:rsidR="00CB115B" w:rsidRDefault="002D7C19" w:rsidP="00CB115B">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Rizik od postojanja klinički značajnih problema u ponašanju kod braće i sestara dece sa autizmom nizak je u 80% slučajeva, srednji u 10% i visok u 10% slučajeva. </w:t>
      </w:r>
    </w:p>
    <w:p w14:paraId="7753B9B1" w14:textId="77777777" w:rsidR="002D7C19" w:rsidRDefault="002D7C19" w:rsidP="002D7C19">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Rizik od postojanja klinički značajnih problema sa hiperaktivnošću nizak je u 60% slučajeva, srednji u svega 3,3% a visok čak u 36,7% slučajeva. </w:t>
      </w:r>
    </w:p>
    <w:p w14:paraId="6207A3F9" w14:textId="77777777" w:rsidR="002D7C19" w:rsidRDefault="002D7C19" w:rsidP="002D7C19">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Rizik od postojanja klinički značajnih problema sa vršnjacima nizak je u 60% slučajeva, srednji u 10% a visok u 30% slučajeva. </w:t>
      </w:r>
    </w:p>
    <w:p w14:paraId="5A2A7E38" w14:textId="77777777" w:rsidR="002D7C19" w:rsidRDefault="002D7C19" w:rsidP="00CB115B">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Rizik od postojanja klinički značajnih problema u prosocijalnom ponašanju nizak je u 66,7% slučajeva, srednji u 3,3% a visok u 30% slučajeva. </w:t>
      </w:r>
    </w:p>
    <w:p w14:paraId="2B39005D" w14:textId="77777777" w:rsidR="002D7C19" w:rsidRDefault="002D7C19" w:rsidP="002D7C19">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Rizik od postojanja klinički značajnih problema funkcionisanju nizak je u 63,3% slučajeva, srednji u 10% a visok u 26,7% slučajeva. </w:t>
      </w:r>
    </w:p>
    <w:p w14:paraId="44CFB757" w14:textId="77777777" w:rsidR="00F004CD" w:rsidRDefault="00F004CD" w:rsidP="002D7C19">
      <w:pPr>
        <w:rPr>
          <w:rFonts w:ascii="Times New Roman" w:hAnsi="Times New Roman" w:cs="Times New Roman"/>
          <w:noProof w:val="0"/>
          <w:color w:val="000000"/>
          <w:szCs w:val="18"/>
        </w:rPr>
      </w:pPr>
    </w:p>
    <w:p w14:paraId="6FB9705A" w14:textId="77777777" w:rsidR="00F004CD" w:rsidRDefault="00F004CD" w:rsidP="00F004CD">
      <w:pPr>
        <w:jc w:val="center"/>
        <w:rPr>
          <w:rFonts w:ascii="Times New Roman" w:hAnsi="Times New Roman" w:cs="Times New Roman"/>
          <w:noProof w:val="0"/>
          <w:color w:val="000000"/>
          <w:szCs w:val="18"/>
        </w:rPr>
      </w:pPr>
      <w:r>
        <w:rPr>
          <w:lang w:val="en-US"/>
        </w:rPr>
        <w:drawing>
          <wp:inline distT="0" distB="0" distL="0" distR="0" wp14:anchorId="37C31D73" wp14:editId="534D8E6E">
            <wp:extent cx="5943600" cy="2660727"/>
            <wp:effectExtent l="0" t="0" r="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180E2E" w14:textId="669519FB" w:rsidR="00F004CD" w:rsidRDefault="00B55677" w:rsidP="00F004CD">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4.</w:t>
      </w:r>
    </w:p>
    <w:p w14:paraId="0DE4BA54" w14:textId="77777777" w:rsidR="002D7C19" w:rsidRDefault="002D7C19" w:rsidP="00F004CD">
      <w:pPr>
        <w:jc w:val="center"/>
        <w:rPr>
          <w:rFonts w:ascii="Times New Roman" w:hAnsi="Times New Roman" w:cs="Times New Roman"/>
          <w:noProof w:val="0"/>
          <w:color w:val="000000"/>
          <w:szCs w:val="18"/>
        </w:rPr>
      </w:pPr>
    </w:p>
    <w:p w14:paraId="1ACCE429" w14:textId="77777777" w:rsidR="002D7C19" w:rsidRDefault="0073233F" w:rsidP="002D7C19">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Sledi ispitivanje uticaja porodičnog statusa na smetnje u funkcionisanju. U ovom delu ispituje se uticaj dve nezavisne promenljive na funkcionisanje braće, sestara i same dece sa autizmom a to su: porodična klima tj. status između roditelja i redosled rađanja braće i sestara. Na graficima m i n prikazan je prosečan skor obeležja po grupama a analizom varijanse ispitano je postoji li statistički značajna razlika između ovih vrednosti. Kako smo već primetili, prosečne vrednosti u ovom slučaju nisu idealni pokazatelji stvarnog stanja pa se ne očekuju značajni rezultati, zato su prikazani samo grafički.</w:t>
      </w:r>
    </w:p>
    <w:p w14:paraId="4159C2D9" w14:textId="77777777" w:rsidR="0073233F" w:rsidRDefault="0073233F" w:rsidP="002D7C19">
      <w:pPr>
        <w:jc w:val="both"/>
        <w:rPr>
          <w:rFonts w:ascii="Times New Roman" w:hAnsi="Times New Roman" w:cs="Times New Roman"/>
          <w:noProof w:val="0"/>
          <w:color w:val="000000"/>
          <w:szCs w:val="18"/>
        </w:rPr>
      </w:pPr>
    </w:p>
    <w:p w14:paraId="2B94E363" w14:textId="77777777" w:rsidR="0073233F" w:rsidRDefault="0073233F" w:rsidP="002D7C19">
      <w:pPr>
        <w:jc w:val="both"/>
        <w:rPr>
          <w:rFonts w:ascii="Times New Roman" w:hAnsi="Times New Roman" w:cs="Times New Roman"/>
          <w:noProof w:val="0"/>
          <w:color w:val="000000"/>
          <w:szCs w:val="18"/>
        </w:rPr>
      </w:pPr>
    </w:p>
    <w:p w14:paraId="09E41DAB" w14:textId="77777777" w:rsidR="00907B87" w:rsidRDefault="00907B87" w:rsidP="002D7C19">
      <w:pPr>
        <w:jc w:val="both"/>
        <w:rPr>
          <w:rFonts w:ascii="Times New Roman" w:hAnsi="Times New Roman" w:cs="Times New Roman"/>
          <w:noProof w:val="0"/>
          <w:color w:val="000000"/>
          <w:szCs w:val="18"/>
        </w:rPr>
      </w:pPr>
    </w:p>
    <w:p w14:paraId="0F52CE4A" w14:textId="77777777" w:rsidR="00907B87" w:rsidRDefault="00907B87" w:rsidP="002D7C19">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 xml:space="preserve">Prosečan stepen funkcionalnosti dece sa autizmom razvedenih roditelja je visok 6,67 ± 0,57, dok je srednji kod dece sa oba roditelja 5,71 ± 1,92 i kod dece sa samohranom majkom 5,33 ± 2,08. Na osnovu rezultata analize varijanse zaključuje se da nema statistički značajne razlike ( p </w:t>
      </w:r>
      <w:r>
        <w:rPr>
          <w:rFonts w:ascii="Times New Roman" w:hAnsi="Times New Roman" w:cs="Times New Roman"/>
          <w:noProof w:val="0"/>
          <w:color w:val="000000"/>
          <w:szCs w:val="18"/>
          <w:lang w:val="en-US"/>
        </w:rPr>
        <w:t>&gt; 0.05 ).</w:t>
      </w:r>
    </w:p>
    <w:p w14:paraId="76C0A3F4" w14:textId="77777777" w:rsidR="0073233F" w:rsidRDefault="00907B87" w:rsidP="002D7C19">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 xml:space="preserve">Rizik postojanja kliniki signifikantnih emocionalnih problema kod braće i sestara dece sa autizmom u porodicama razvedenih roditelja i sa samohranom majkom je nizak, respektivno 0,33 ± 0,577 i 1,67 ± 0,577. Dok je u porodicama sa oba roditelja prosečan skor na granici srednjeg rizika 2,96 ± 2,985, ipak nema značajne razlike ( p </w:t>
      </w:r>
      <w:r>
        <w:rPr>
          <w:rFonts w:ascii="Times New Roman" w:hAnsi="Times New Roman" w:cs="Times New Roman"/>
          <w:noProof w:val="0"/>
          <w:color w:val="000000"/>
          <w:szCs w:val="18"/>
          <w:lang w:val="en-US"/>
        </w:rPr>
        <w:t>&gt; 0.05 ).</w:t>
      </w:r>
    </w:p>
    <w:p w14:paraId="575EB4E3" w14:textId="77777777" w:rsidR="00907B87" w:rsidRPr="00907B87" w:rsidRDefault="00907B87" w:rsidP="002D7C19">
      <w:pPr>
        <w:jc w:val="both"/>
        <w:rPr>
          <w:rFonts w:ascii="Times New Roman" w:hAnsi="Times New Roman" w:cs="Times New Roman"/>
          <w:noProof w:val="0"/>
          <w:color w:val="000000"/>
          <w:szCs w:val="18"/>
        </w:rPr>
      </w:pPr>
      <w:r w:rsidRPr="00907B87">
        <w:rPr>
          <w:rFonts w:ascii="Times New Roman" w:hAnsi="Times New Roman" w:cs="Times New Roman"/>
          <w:noProof w:val="0"/>
          <w:color w:val="000000"/>
          <w:szCs w:val="18"/>
        </w:rPr>
        <w:t>Rizik postojanja klinički značajnih problema u ponašanju najviši je u porodicama sa oba roditelja, ali je I dalje nizak. Nema značajne razlike ( p &gt; 0.05 ).</w:t>
      </w:r>
    </w:p>
    <w:p w14:paraId="674E3C02" w14:textId="77777777" w:rsidR="0073233F" w:rsidRPr="00FB32B0" w:rsidRDefault="00907B87" w:rsidP="002D7C19">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Najviši rizik postojanja problema sa hiperaktivnošću izmeren je u porodicama sa samohranom majkom, ali nema statistički značajne razlike ( p </w:t>
      </w:r>
      <w:r>
        <w:rPr>
          <w:rFonts w:ascii="Times New Roman" w:hAnsi="Times New Roman" w:cs="Times New Roman"/>
          <w:noProof w:val="0"/>
          <w:color w:val="000000"/>
          <w:szCs w:val="18"/>
          <w:lang w:val="en-US"/>
        </w:rPr>
        <w:t xml:space="preserve">&gt; 0.05 </w:t>
      </w:r>
      <w:r w:rsidRPr="00FB32B0">
        <w:rPr>
          <w:rFonts w:ascii="Times New Roman" w:hAnsi="Times New Roman" w:cs="Times New Roman"/>
          <w:noProof w:val="0"/>
          <w:color w:val="000000"/>
          <w:szCs w:val="18"/>
        </w:rPr>
        <w:t>)</w:t>
      </w:r>
      <w:r w:rsidR="00FB32B0" w:rsidRPr="00FB32B0">
        <w:rPr>
          <w:rFonts w:ascii="Times New Roman" w:hAnsi="Times New Roman" w:cs="Times New Roman"/>
          <w:noProof w:val="0"/>
          <w:color w:val="000000"/>
          <w:szCs w:val="18"/>
        </w:rPr>
        <w:t xml:space="preserve"> naime rizik je nizak u sva tri slučaja</w:t>
      </w:r>
      <w:r w:rsidRPr="00FB32B0">
        <w:rPr>
          <w:rFonts w:ascii="Times New Roman" w:hAnsi="Times New Roman" w:cs="Times New Roman"/>
          <w:noProof w:val="0"/>
          <w:color w:val="000000"/>
          <w:szCs w:val="18"/>
        </w:rPr>
        <w:t>.</w:t>
      </w:r>
    </w:p>
    <w:p w14:paraId="3F6106DF" w14:textId="77777777" w:rsidR="00907B87" w:rsidRDefault="00907B87" w:rsidP="002D7C19">
      <w:pPr>
        <w:jc w:val="both"/>
        <w:rPr>
          <w:rFonts w:ascii="Times New Roman" w:hAnsi="Times New Roman" w:cs="Times New Roman"/>
          <w:noProof w:val="0"/>
          <w:color w:val="000000"/>
          <w:szCs w:val="18"/>
          <w:lang w:val="en-US"/>
        </w:rPr>
      </w:pPr>
      <w:r w:rsidRPr="00FB32B0">
        <w:rPr>
          <w:rFonts w:ascii="Times New Roman" w:hAnsi="Times New Roman" w:cs="Times New Roman"/>
          <w:noProof w:val="0"/>
          <w:color w:val="000000"/>
          <w:szCs w:val="18"/>
        </w:rPr>
        <w:t>Najviši</w:t>
      </w:r>
      <w:r w:rsidR="00FB32B0">
        <w:rPr>
          <w:rFonts w:ascii="Times New Roman" w:hAnsi="Times New Roman" w:cs="Times New Roman"/>
          <w:noProof w:val="0"/>
          <w:color w:val="000000"/>
          <w:szCs w:val="18"/>
        </w:rPr>
        <w:t xml:space="preserve"> rizik postojanja problema sa vršnjacima izmeren je u porodicama sa oba roditelja, ali on i dalje spada u kategoriju niskog rizika. Nema značajne razlike ( p </w:t>
      </w:r>
      <w:r w:rsidR="00FB32B0">
        <w:rPr>
          <w:rFonts w:ascii="Times New Roman" w:hAnsi="Times New Roman" w:cs="Times New Roman"/>
          <w:noProof w:val="0"/>
          <w:color w:val="000000"/>
          <w:szCs w:val="18"/>
          <w:lang w:val="en-US"/>
        </w:rPr>
        <w:t>&gt; 0.05 ).</w:t>
      </w:r>
    </w:p>
    <w:p w14:paraId="0851734E" w14:textId="77777777" w:rsidR="00FB32B0" w:rsidRDefault="00FB32B0" w:rsidP="002D7C19">
      <w:pPr>
        <w:jc w:val="both"/>
        <w:rPr>
          <w:rFonts w:ascii="Times New Roman" w:hAnsi="Times New Roman" w:cs="Times New Roman"/>
          <w:noProof w:val="0"/>
          <w:color w:val="000000"/>
          <w:szCs w:val="18"/>
          <w:lang w:val="en-US"/>
        </w:rPr>
      </w:pPr>
      <w:r w:rsidRPr="00FB32B0">
        <w:rPr>
          <w:rFonts w:ascii="Times New Roman" w:hAnsi="Times New Roman" w:cs="Times New Roman"/>
          <w:noProof w:val="0"/>
          <w:color w:val="000000"/>
          <w:szCs w:val="18"/>
        </w:rPr>
        <w:t>Kod pros</w:t>
      </w:r>
      <w:r>
        <w:rPr>
          <w:rFonts w:ascii="Times New Roman" w:hAnsi="Times New Roman" w:cs="Times New Roman"/>
          <w:noProof w:val="0"/>
          <w:color w:val="000000"/>
          <w:szCs w:val="18"/>
        </w:rPr>
        <w:t xml:space="preserve">ocijalnog ponašanja pod najvišim rizikom su porodice sa razvedenim roditeljima. Ali nema značajne razlike ( p </w:t>
      </w:r>
      <w:r>
        <w:rPr>
          <w:rFonts w:ascii="Times New Roman" w:hAnsi="Times New Roman" w:cs="Times New Roman"/>
          <w:noProof w:val="0"/>
          <w:color w:val="000000"/>
          <w:szCs w:val="18"/>
          <w:lang w:val="en-US"/>
        </w:rPr>
        <w:t>&gt; 0.05 ).</w:t>
      </w:r>
    </w:p>
    <w:p w14:paraId="37C12618" w14:textId="77777777" w:rsidR="00FB32B0" w:rsidRDefault="00FB32B0" w:rsidP="002D7C19">
      <w:pPr>
        <w:jc w:val="both"/>
        <w:rPr>
          <w:rFonts w:ascii="Times New Roman" w:hAnsi="Times New Roman" w:cs="Times New Roman"/>
          <w:noProof w:val="0"/>
          <w:color w:val="000000"/>
          <w:szCs w:val="18"/>
          <w:lang w:val="en-US"/>
        </w:rPr>
      </w:pPr>
      <w:r w:rsidRPr="00FB32B0">
        <w:rPr>
          <w:rFonts w:ascii="Times New Roman" w:hAnsi="Times New Roman" w:cs="Times New Roman"/>
          <w:noProof w:val="0"/>
          <w:color w:val="000000"/>
          <w:szCs w:val="18"/>
        </w:rPr>
        <w:t>Ukupan skor pokazuje da deca iz porodica sa oba roditelja imaju najviši rizik od postojanja klinički značajnih problema u funkcionisanju. Kako prosečan skor manji od 14, prosečni skorovi spadaju u kategoriju niskog rizika.</w:t>
      </w:r>
      <w:r>
        <w:rPr>
          <w:rFonts w:ascii="Times New Roman" w:hAnsi="Times New Roman" w:cs="Times New Roman"/>
          <w:noProof w:val="0"/>
          <w:color w:val="000000"/>
          <w:szCs w:val="18"/>
        </w:rPr>
        <w:t xml:space="preserve"> Nema značajne rzlike ( p </w:t>
      </w:r>
      <w:r>
        <w:rPr>
          <w:rFonts w:ascii="Times New Roman" w:hAnsi="Times New Roman" w:cs="Times New Roman"/>
          <w:noProof w:val="0"/>
          <w:color w:val="000000"/>
          <w:szCs w:val="18"/>
          <w:lang w:val="en-US"/>
        </w:rPr>
        <w:t>&gt; 0.05 ).</w:t>
      </w:r>
    </w:p>
    <w:p w14:paraId="07DF2763" w14:textId="77777777" w:rsidR="0073233F" w:rsidRDefault="0073233F" w:rsidP="002D7C19">
      <w:pPr>
        <w:jc w:val="both"/>
        <w:rPr>
          <w:rFonts w:ascii="Times New Roman" w:hAnsi="Times New Roman" w:cs="Times New Roman"/>
          <w:noProof w:val="0"/>
          <w:color w:val="000000"/>
          <w:szCs w:val="18"/>
        </w:rPr>
      </w:pPr>
      <w:r>
        <w:rPr>
          <w:lang w:val="en-US"/>
        </w:rPr>
        <w:drawing>
          <wp:inline distT="0" distB="0" distL="0" distR="0" wp14:anchorId="615E0101" wp14:editId="6E59648B">
            <wp:extent cx="5943600" cy="2494525"/>
            <wp:effectExtent l="0" t="0" r="0" b="12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F6AB14" w14:textId="7BF832B9" w:rsidR="0073233F" w:rsidRDefault="00FB32B0" w:rsidP="0073233F">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w:t>
      </w:r>
      <w:r w:rsidR="00B55677">
        <w:rPr>
          <w:rFonts w:ascii="Times New Roman" w:hAnsi="Times New Roman" w:cs="Times New Roman"/>
          <w:noProof w:val="0"/>
          <w:color w:val="000000"/>
          <w:szCs w:val="18"/>
        </w:rPr>
        <w:t xml:space="preserve"> br. 5.</w:t>
      </w:r>
    </w:p>
    <w:p w14:paraId="100DD4E4" w14:textId="77777777" w:rsidR="00FB32B0" w:rsidRDefault="00FB32B0" w:rsidP="00EC71CD">
      <w:pPr>
        <w:rPr>
          <w:rFonts w:ascii="Times New Roman" w:hAnsi="Times New Roman" w:cs="Times New Roman"/>
          <w:noProof w:val="0"/>
          <w:color w:val="000000"/>
          <w:szCs w:val="18"/>
        </w:rPr>
      </w:pPr>
    </w:p>
    <w:p w14:paraId="7DACF243" w14:textId="77777777" w:rsidR="00FB32B0" w:rsidRDefault="00EC71CD" w:rsidP="00EC71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Kako 80% uzorka čine porodice sa oba roditelja, a svega po 10% porodice sa razvedenim roditeljima ili samohranom majkom, izvršeno je još jedno poređenje i to po grupama: porodice sa oba roditelja u odnosu na porodice sa jednim ili razvedenim roditeljima. Dobijene su nesignifikantne razlike kod svih pokazatelja osim emocionalnih simptoma. Dobijeni rezultati pokazuju da je prosečan broj bodova kod dece sa jednim ili razvedenim roditeljima statistički značajno niži 1 ± 0.894 od proseka kod dece sa oba roditelja 2,96 ± 2,98. Kod dece sa jednim roditeljem značajno je niži rizik od postojanja klinički značajnih emocionalnih problema nego kod dece sa oba roditelja ( t(26)= -2,757   p=0,01 ).</w:t>
      </w:r>
    </w:p>
    <w:p w14:paraId="6ED6E075" w14:textId="77777777" w:rsidR="00631C0C" w:rsidRDefault="00631C0C" w:rsidP="00631C0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U nastavku prikazana je pripadnost različitim kategorijama rizika, i izvršeno je poređenje proporcija Hi kvadrat testom.</w:t>
      </w:r>
    </w:p>
    <w:p w14:paraId="446DECE7" w14:textId="77777777" w:rsidR="00631C0C" w:rsidRDefault="00631C0C" w:rsidP="00631C0C">
      <w:pPr>
        <w:jc w:val="both"/>
        <w:rPr>
          <w:rFonts w:ascii="Times New Roman" w:hAnsi="Times New Roman" w:cs="Times New Roman"/>
          <w:noProof w:val="0"/>
          <w:color w:val="000000"/>
          <w:szCs w:val="18"/>
        </w:rPr>
      </w:pPr>
    </w:p>
    <w:tbl>
      <w:tblPr>
        <w:tblStyle w:val="PlainTable2"/>
        <w:tblW w:w="11057" w:type="dxa"/>
        <w:tblInd w:w="-567" w:type="dxa"/>
        <w:tblLayout w:type="fixed"/>
        <w:tblLook w:val="0400" w:firstRow="0" w:lastRow="0" w:firstColumn="0" w:lastColumn="0" w:noHBand="0" w:noVBand="1"/>
      </w:tblPr>
      <w:tblGrid>
        <w:gridCol w:w="1418"/>
        <w:gridCol w:w="1134"/>
        <w:gridCol w:w="709"/>
        <w:gridCol w:w="992"/>
        <w:gridCol w:w="709"/>
        <w:gridCol w:w="850"/>
        <w:gridCol w:w="709"/>
        <w:gridCol w:w="992"/>
        <w:gridCol w:w="709"/>
        <w:gridCol w:w="850"/>
        <w:gridCol w:w="993"/>
        <w:gridCol w:w="992"/>
      </w:tblGrid>
      <w:tr w:rsidR="00631C0C" w:rsidRPr="00631C0C" w14:paraId="7C62EDBB" w14:textId="77777777" w:rsidTr="005C2040">
        <w:trPr>
          <w:cnfStyle w:val="000000100000" w:firstRow="0" w:lastRow="0" w:firstColumn="0" w:lastColumn="0" w:oddVBand="0" w:evenVBand="0" w:oddHBand="1" w:evenHBand="0" w:firstRowFirstColumn="0" w:firstRowLastColumn="0" w:lastRowFirstColumn="0" w:lastRowLastColumn="0"/>
          <w:trHeight w:val="446"/>
        </w:trPr>
        <w:tc>
          <w:tcPr>
            <w:tcW w:w="11057" w:type="dxa"/>
            <w:gridSpan w:val="12"/>
            <w:tcBorders>
              <w:top w:val="nil"/>
            </w:tcBorders>
          </w:tcPr>
          <w:p w14:paraId="48263242" w14:textId="77777777" w:rsidR="00631C0C" w:rsidRPr="00631C0C" w:rsidRDefault="00B5313F" w:rsidP="005C2040">
            <w:pPr>
              <w:autoSpaceDE w:val="0"/>
              <w:autoSpaceDN w:val="0"/>
              <w:adjustRightInd w:val="0"/>
              <w:spacing w:line="400" w:lineRule="atLeast"/>
              <w:jc w:val="center"/>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24"/>
                <w:szCs w:val="18"/>
              </w:rPr>
              <w:t xml:space="preserve">Tabela 3. - </w:t>
            </w:r>
            <w:r w:rsidR="00631C0C" w:rsidRPr="00B5313F">
              <w:rPr>
                <w:rFonts w:ascii="Times New Roman" w:hAnsi="Times New Roman" w:cs="Times New Roman"/>
                <w:noProof w:val="0"/>
                <w:color w:val="000000"/>
                <w:sz w:val="24"/>
                <w:szCs w:val="18"/>
              </w:rPr>
              <w:t>Uticaj porodičnog statusa na funkcionisanje braće i sestara dece sa autizmom</w:t>
            </w:r>
          </w:p>
        </w:tc>
      </w:tr>
      <w:tr w:rsidR="00631C0C" w:rsidRPr="00631C0C" w14:paraId="6DF7079F" w14:textId="77777777" w:rsidTr="00631C0C">
        <w:trPr>
          <w:trHeight w:val="523"/>
        </w:trPr>
        <w:tc>
          <w:tcPr>
            <w:tcW w:w="2552" w:type="dxa"/>
            <w:gridSpan w:val="2"/>
            <w:tcBorders>
              <w:top w:val="nil"/>
            </w:tcBorders>
          </w:tcPr>
          <w:p w14:paraId="7A472461" w14:textId="77777777" w:rsidR="00631C0C" w:rsidRPr="00631C0C" w:rsidRDefault="00631C0C" w:rsidP="005C2040">
            <w:pPr>
              <w:autoSpaceDE w:val="0"/>
              <w:autoSpaceDN w:val="0"/>
              <w:adjustRightInd w:val="0"/>
              <w:spacing w:line="400" w:lineRule="atLeast"/>
              <w:rPr>
                <w:rFonts w:ascii="Times New Roman" w:hAnsi="Times New Roman" w:cs="Times New Roman"/>
                <w:noProof w:val="0"/>
                <w:sz w:val="24"/>
                <w:szCs w:val="24"/>
              </w:rPr>
            </w:pPr>
          </w:p>
        </w:tc>
        <w:tc>
          <w:tcPr>
            <w:tcW w:w="1701" w:type="dxa"/>
            <w:gridSpan w:val="2"/>
            <w:tcBorders>
              <w:top w:val="nil"/>
            </w:tcBorders>
          </w:tcPr>
          <w:p w14:paraId="164B8A69" w14:textId="77777777" w:rsidR="00631C0C" w:rsidRPr="00631C0C" w:rsidRDefault="00631C0C" w:rsidP="00631C0C">
            <w:pPr>
              <w:autoSpaceDE w:val="0"/>
              <w:autoSpaceDN w:val="0"/>
              <w:adjustRightInd w:val="0"/>
              <w:spacing w:line="400" w:lineRule="atLeast"/>
              <w:jc w:val="center"/>
              <w:rPr>
                <w:rFonts w:ascii="Times New Roman" w:hAnsi="Times New Roman" w:cs="Times New Roman"/>
                <w:noProof w:val="0"/>
                <w:sz w:val="24"/>
                <w:szCs w:val="24"/>
              </w:rPr>
            </w:pPr>
            <w:r>
              <w:rPr>
                <w:rFonts w:ascii="Times New Roman" w:hAnsi="Times New Roman" w:cs="Times New Roman"/>
                <w:noProof w:val="0"/>
                <w:color w:val="000000"/>
                <w:sz w:val="18"/>
                <w:szCs w:val="18"/>
              </w:rPr>
              <w:t>Nizak rizik</w:t>
            </w:r>
          </w:p>
        </w:tc>
        <w:tc>
          <w:tcPr>
            <w:tcW w:w="1559" w:type="dxa"/>
            <w:gridSpan w:val="2"/>
            <w:tcBorders>
              <w:top w:val="nil"/>
            </w:tcBorders>
          </w:tcPr>
          <w:p w14:paraId="6B09AAA5"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24"/>
                <w:szCs w:val="24"/>
              </w:rPr>
            </w:pPr>
            <w:r>
              <w:rPr>
                <w:rFonts w:ascii="Times New Roman" w:hAnsi="Times New Roman" w:cs="Times New Roman"/>
                <w:noProof w:val="0"/>
                <w:color w:val="000000"/>
                <w:sz w:val="18"/>
                <w:szCs w:val="18"/>
              </w:rPr>
              <w:t>Srednji rizik</w:t>
            </w:r>
          </w:p>
        </w:tc>
        <w:tc>
          <w:tcPr>
            <w:tcW w:w="1701" w:type="dxa"/>
            <w:gridSpan w:val="2"/>
            <w:tcBorders>
              <w:top w:val="nil"/>
            </w:tcBorders>
          </w:tcPr>
          <w:p w14:paraId="6CE4673C"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24"/>
                <w:szCs w:val="24"/>
              </w:rPr>
            </w:pPr>
            <w:r>
              <w:rPr>
                <w:rFonts w:ascii="Times New Roman" w:hAnsi="Times New Roman" w:cs="Times New Roman"/>
                <w:noProof w:val="0"/>
                <w:color w:val="000000"/>
                <w:sz w:val="18"/>
                <w:szCs w:val="18"/>
              </w:rPr>
              <w:t>Visok rizik</w:t>
            </w:r>
          </w:p>
        </w:tc>
        <w:tc>
          <w:tcPr>
            <w:tcW w:w="1559" w:type="dxa"/>
            <w:gridSpan w:val="2"/>
            <w:tcBorders>
              <w:top w:val="nil"/>
            </w:tcBorders>
          </w:tcPr>
          <w:p w14:paraId="11596D33"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Ukupno</w:t>
            </w:r>
          </w:p>
        </w:tc>
        <w:tc>
          <w:tcPr>
            <w:tcW w:w="1985" w:type="dxa"/>
            <w:gridSpan w:val="2"/>
            <w:tcBorders>
              <w:top w:val="nil"/>
            </w:tcBorders>
          </w:tcPr>
          <w:p w14:paraId="2EBEEF82"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Hi kvadrat test</w:t>
            </w:r>
          </w:p>
        </w:tc>
      </w:tr>
      <w:tr w:rsidR="00631C0C" w:rsidRPr="00631C0C" w14:paraId="65C844B2" w14:textId="77777777" w:rsidTr="005C2040">
        <w:trPr>
          <w:cnfStyle w:val="000000100000" w:firstRow="0" w:lastRow="0" w:firstColumn="0" w:lastColumn="0" w:oddVBand="0" w:evenVBand="0" w:oddHBand="1" w:evenHBand="0" w:firstRowFirstColumn="0" w:firstRowLastColumn="0" w:lastRowFirstColumn="0" w:lastRowLastColumn="0"/>
          <w:trHeight w:val="645"/>
        </w:trPr>
        <w:tc>
          <w:tcPr>
            <w:tcW w:w="1418" w:type="dxa"/>
            <w:vAlign w:val="center"/>
          </w:tcPr>
          <w:p w14:paraId="38EC3DD9" w14:textId="77777777" w:rsidR="00631C0C" w:rsidRPr="00631C0C" w:rsidRDefault="00631C0C" w:rsidP="005C2040">
            <w:pPr>
              <w:rPr>
                <w:rFonts w:ascii="Times New Roman" w:hAnsi="Times New Roman" w:cs="Times New Roman"/>
                <w:color w:val="000000"/>
                <w:sz w:val="18"/>
                <w:szCs w:val="18"/>
              </w:rPr>
            </w:pPr>
          </w:p>
        </w:tc>
        <w:tc>
          <w:tcPr>
            <w:tcW w:w="1134" w:type="dxa"/>
            <w:vAlign w:val="center"/>
          </w:tcPr>
          <w:p w14:paraId="5A0D74A3"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Porodični status</w:t>
            </w:r>
          </w:p>
        </w:tc>
        <w:tc>
          <w:tcPr>
            <w:tcW w:w="709" w:type="dxa"/>
          </w:tcPr>
          <w:p w14:paraId="51408401"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f</w:t>
            </w:r>
          </w:p>
        </w:tc>
        <w:tc>
          <w:tcPr>
            <w:tcW w:w="992" w:type="dxa"/>
          </w:tcPr>
          <w:p w14:paraId="3314FEB2"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w:t>
            </w:r>
          </w:p>
        </w:tc>
        <w:tc>
          <w:tcPr>
            <w:tcW w:w="709" w:type="dxa"/>
          </w:tcPr>
          <w:p w14:paraId="477BAE75"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f</w:t>
            </w:r>
          </w:p>
        </w:tc>
        <w:tc>
          <w:tcPr>
            <w:tcW w:w="850" w:type="dxa"/>
          </w:tcPr>
          <w:p w14:paraId="6EE09664"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w:t>
            </w:r>
          </w:p>
        </w:tc>
        <w:tc>
          <w:tcPr>
            <w:tcW w:w="709" w:type="dxa"/>
          </w:tcPr>
          <w:p w14:paraId="38F67D01"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f</w:t>
            </w:r>
          </w:p>
        </w:tc>
        <w:tc>
          <w:tcPr>
            <w:tcW w:w="992" w:type="dxa"/>
          </w:tcPr>
          <w:p w14:paraId="632660CF"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w:t>
            </w:r>
          </w:p>
        </w:tc>
        <w:tc>
          <w:tcPr>
            <w:tcW w:w="709" w:type="dxa"/>
          </w:tcPr>
          <w:p w14:paraId="525CD00C"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f</w:t>
            </w:r>
          </w:p>
        </w:tc>
        <w:tc>
          <w:tcPr>
            <w:tcW w:w="850" w:type="dxa"/>
          </w:tcPr>
          <w:p w14:paraId="4DA636F2"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w:t>
            </w:r>
          </w:p>
        </w:tc>
        <w:tc>
          <w:tcPr>
            <w:tcW w:w="993" w:type="dxa"/>
          </w:tcPr>
          <w:p w14:paraId="7C96D2E7"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X</w:t>
            </w:r>
            <w:r w:rsidRPr="00631C0C">
              <w:rPr>
                <w:rFonts w:ascii="Times New Roman" w:hAnsi="Times New Roman" w:cs="Times New Roman"/>
                <w:noProof w:val="0"/>
                <w:sz w:val="18"/>
                <w:szCs w:val="18"/>
                <w:vertAlign w:val="superscript"/>
              </w:rPr>
              <w:t>2</w:t>
            </w:r>
            <w:r w:rsidRPr="00631C0C">
              <w:rPr>
                <w:rFonts w:ascii="Times New Roman" w:hAnsi="Times New Roman" w:cs="Times New Roman"/>
                <w:noProof w:val="0"/>
                <w:sz w:val="18"/>
                <w:szCs w:val="18"/>
              </w:rPr>
              <w:t>(4)</w:t>
            </w:r>
          </w:p>
        </w:tc>
        <w:tc>
          <w:tcPr>
            <w:tcW w:w="992" w:type="dxa"/>
          </w:tcPr>
          <w:p w14:paraId="4125E4D3" w14:textId="77777777" w:rsidR="00631C0C" w:rsidRPr="00631C0C" w:rsidRDefault="00631C0C" w:rsidP="005C2040">
            <w:pPr>
              <w:autoSpaceDE w:val="0"/>
              <w:autoSpaceDN w:val="0"/>
              <w:adjustRightInd w:val="0"/>
              <w:spacing w:line="400" w:lineRule="atLeast"/>
              <w:jc w:val="center"/>
              <w:rPr>
                <w:rFonts w:ascii="Times New Roman" w:hAnsi="Times New Roman" w:cs="Times New Roman"/>
                <w:noProof w:val="0"/>
                <w:sz w:val="18"/>
                <w:szCs w:val="18"/>
              </w:rPr>
            </w:pPr>
            <w:r w:rsidRPr="00631C0C">
              <w:rPr>
                <w:rFonts w:ascii="Times New Roman" w:hAnsi="Times New Roman" w:cs="Times New Roman"/>
                <w:noProof w:val="0"/>
                <w:sz w:val="18"/>
                <w:szCs w:val="18"/>
              </w:rPr>
              <w:t>p</w:t>
            </w:r>
          </w:p>
        </w:tc>
      </w:tr>
      <w:tr w:rsidR="00631C0C" w:rsidRPr="00631C0C" w14:paraId="75BFF51E" w14:textId="77777777" w:rsidTr="005C2040">
        <w:trPr>
          <w:trHeight w:val="373"/>
        </w:trPr>
        <w:tc>
          <w:tcPr>
            <w:tcW w:w="1418" w:type="dxa"/>
            <w:vMerge w:val="restart"/>
            <w:tcBorders>
              <w:top w:val="single" w:sz="12" w:space="0" w:color="auto"/>
            </w:tcBorders>
            <w:vAlign w:val="center"/>
          </w:tcPr>
          <w:p w14:paraId="4F005CE5" w14:textId="77777777" w:rsidR="00631C0C" w:rsidRPr="00631C0C" w:rsidRDefault="00631C0C" w:rsidP="005C2040">
            <w:pPr>
              <w:rPr>
                <w:rFonts w:ascii="Times New Roman" w:hAnsi="Times New Roman" w:cs="Times New Roman"/>
                <w:noProof w:val="0"/>
                <w:color w:val="000000"/>
                <w:sz w:val="18"/>
                <w:szCs w:val="18"/>
              </w:rPr>
            </w:pPr>
            <w:r w:rsidRPr="00631C0C">
              <w:rPr>
                <w:rFonts w:ascii="Times New Roman" w:hAnsi="Times New Roman" w:cs="Times New Roman"/>
                <w:color w:val="000000"/>
                <w:sz w:val="18"/>
                <w:szCs w:val="18"/>
              </w:rPr>
              <w:t>Stepen funkcionalnosti</w:t>
            </w:r>
          </w:p>
        </w:tc>
        <w:tc>
          <w:tcPr>
            <w:tcW w:w="1134" w:type="dxa"/>
            <w:tcBorders>
              <w:top w:val="single" w:sz="12" w:space="0" w:color="auto"/>
            </w:tcBorders>
          </w:tcPr>
          <w:p w14:paraId="5BF89D2C"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12" w:space="0" w:color="auto"/>
            </w:tcBorders>
            <w:vAlign w:val="center"/>
          </w:tcPr>
          <w:p w14:paraId="6BB294F9" w14:textId="77777777" w:rsidR="00631C0C" w:rsidRPr="00631C0C" w:rsidRDefault="00631C0C" w:rsidP="005C2040">
            <w:pPr>
              <w:jc w:val="center"/>
              <w:rPr>
                <w:rFonts w:ascii="Times New Roman" w:hAnsi="Times New Roman" w:cs="Times New Roman"/>
                <w:noProof w:val="0"/>
                <w:color w:val="000000"/>
                <w:sz w:val="18"/>
                <w:szCs w:val="18"/>
              </w:rPr>
            </w:pPr>
            <w:r w:rsidRPr="00631C0C">
              <w:rPr>
                <w:rFonts w:ascii="Times New Roman" w:hAnsi="Times New Roman" w:cs="Times New Roman"/>
                <w:color w:val="000000"/>
                <w:sz w:val="18"/>
                <w:szCs w:val="18"/>
              </w:rPr>
              <w:t>1</w:t>
            </w:r>
          </w:p>
        </w:tc>
        <w:tc>
          <w:tcPr>
            <w:tcW w:w="992" w:type="dxa"/>
            <w:tcBorders>
              <w:top w:val="single" w:sz="12" w:space="0" w:color="auto"/>
            </w:tcBorders>
            <w:vAlign w:val="center"/>
          </w:tcPr>
          <w:p w14:paraId="3D09F53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12" w:space="0" w:color="auto"/>
            </w:tcBorders>
            <w:vAlign w:val="center"/>
          </w:tcPr>
          <w:p w14:paraId="42101F7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tcBorders>
              <w:top w:val="single" w:sz="12" w:space="0" w:color="auto"/>
            </w:tcBorders>
            <w:vAlign w:val="center"/>
          </w:tcPr>
          <w:p w14:paraId="7F93B05B"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12" w:space="0" w:color="auto"/>
            </w:tcBorders>
            <w:vAlign w:val="center"/>
          </w:tcPr>
          <w:p w14:paraId="5FE17FA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992" w:type="dxa"/>
            <w:tcBorders>
              <w:top w:val="single" w:sz="12" w:space="0" w:color="auto"/>
            </w:tcBorders>
            <w:vAlign w:val="center"/>
          </w:tcPr>
          <w:p w14:paraId="68EA24F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12" w:space="0" w:color="auto"/>
            </w:tcBorders>
            <w:vAlign w:val="center"/>
          </w:tcPr>
          <w:p w14:paraId="799923F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12" w:space="0" w:color="auto"/>
            </w:tcBorders>
            <w:vAlign w:val="center"/>
          </w:tcPr>
          <w:p w14:paraId="0306C8A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12" w:space="0" w:color="auto"/>
            </w:tcBorders>
          </w:tcPr>
          <w:p w14:paraId="364D6300"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1,777</w:t>
            </w:r>
          </w:p>
        </w:tc>
        <w:tc>
          <w:tcPr>
            <w:tcW w:w="992" w:type="dxa"/>
            <w:tcBorders>
              <w:top w:val="single" w:sz="12" w:space="0" w:color="auto"/>
            </w:tcBorders>
          </w:tcPr>
          <w:p w14:paraId="51DBBBC9"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0,777</w:t>
            </w:r>
          </w:p>
        </w:tc>
      </w:tr>
      <w:tr w:rsidR="00631C0C" w:rsidRPr="00631C0C" w14:paraId="445D0206"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602B7DB4" w14:textId="77777777" w:rsidR="00631C0C" w:rsidRPr="00631C0C" w:rsidRDefault="00631C0C" w:rsidP="005C2040">
            <w:pPr>
              <w:rPr>
                <w:rFonts w:ascii="Times New Roman" w:hAnsi="Times New Roman" w:cs="Times New Roman"/>
                <w:color w:val="000000"/>
                <w:sz w:val="18"/>
                <w:szCs w:val="18"/>
              </w:rPr>
            </w:pPr>
          </w:p>
        </w:tc>
        <w:tc>
          <w:tcPr>
            <w:tcW w:w="1134" w:type="dxa"/>
          </w:tcPr>
          <w:p w14:paraId="7F823B54"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razvedeni</w:t>
            </w:r>
          </w:p>
        </w:tc>
        <w:tc>
          <w:tcPr>
            <w:tcW w:w="709" w:type="dxa"/>
            <w:tcBorders>
              <w:top w:val="single" w:sz="4" w:space="0" w:color="A6A6A6" w:themeColor="background1" w:themeShade="A6"/>
            </w:tcBorders>
            <w:vAlign w:val="center"/>
          </w:tcPr>
          <w:p w14:paraId="422AF6A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992" w:type="dxa"/>
            <w:tcBorders>
              <w:top w:val="single" w:sz="4" w:space="0" w:color="A6A6A6" w:themeColor="background1" w:themeShade="A6"/>
            </w:tcBorders>
            <w:vAlign w:val="center"/>
          </w:tcPr>
          <w:p w14:paraId="05456FA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6A6A6" w:themeColor="background1" w:themeShade="A6"/>
            </w:tcBorders>
            <w:vAlign w:val="center"/>
          </w:tcPr>
          <w:p w14:paraId="53D97E0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tcBorders>
              <w:top w:val="single" w:sz="4" w:space="0" w:color="A6A6A6" w:themeColor="background1" w:themeShade="A6"/>
            </w:tcBorders>
            <w:vAlign w:val="center"/>
          </w:tcPr>
          <w:p w14:paraId="59C5F33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4" w:space="0" w:color="A6A6A6" w:themeColor="background1" w:themeShade="A6"/>
            </w:tcBorders>
            <w:vAlign w:val="center"/>
          </w:tcPr>
          <w:p w14:paraId="1A10892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tcBorders>
              <w:top w:val="single" w:sz="4" w:space="0" w:color="A6A6A6" w:themeColor="background1" w:themeShade="A6"/>
            </w:tcBorders>
            <w:vAlign w:val="center"/>
          </w:tcPr>
          <w:p w14:paraId="076A86E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tcBorders>
              <w:top w:val="single" w:sz="4" w:space="0" w:color="A6A6A6" w:themeColor="background1" w:themeShade="A6"/>
            </w:tcBorders>
            <w:vAlign w:val="center"/>
          </w:tcPr>
          <w:p w14:paraId="1CC5BDFC"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6A6A6" w:themeColor="background1" w:themeShade="A6"/>
            </w:tcBorders>
            <w:vAlign w:val="center"/>
          </w:tcPr>
          <w:p w14:paraId="6916284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6A6A6" w:themeColor="background1" w:themeShade="A6"/>
            </w:tcBorders>
          </w:tcPr>
          <w:p w14:paraId="121389A1"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Borders>
              <w:top w:val="single" w:sz="4" w:space="0" w:color="A6A6A6" w:themeColor="background1" w:themeShade="A6"/>
            </w:tcBorders>
          </w:tcPr>
          <w:p w14:paraId="12939F90"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5B3509C1" w14:textId="77777777" w:rsidTr="005C2040">
        <w:trPr>
          <w:trHeight w:val="373"/>
        </w:trPr>
        <w:tc>
          <w:tcPr>
            <w:tcW w:w="1418" w:type="dxa"/>
            <w:vMerge/>
            <w:vAlign w:val="center"/>
          </w:tcPr>
          <w:p w14:paraId="3F236830" w14:textId="77777777" w:rsidR="00631C0C" w:rsidRPr="00631C0C" w:rsidRDefault="00631C0C" w:rsidP="005C2040">
            <w:pPr>
              <w:rPr>
                <w:rFonts w:ascii="Times New Roman" w:hAnsi="Times New Roman" w:cs="Times New Roman"/>
                <w:color w:val="000000"/>
                <w:sz w:val="18"/>
                <w:szCs w:val="18"/>
              </w:rPr>
            </w:pPr>
          </w:p>
        </w:tc>
        <w:tc>
          <w:tcPr>
            <w:tcW w:w="1134" w:type="dxa"/>
          </w:tcPr>
          <w:p w14:paraId="4C60C244"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 xml:space="preserve">oba </w:t>
            </w:r>
          </w:p>
        </w:tc>
        <w:tc>
          <w:tcPr>
            <w:tcW w:w="709" w:type="dxa"/>
            <w:tcBorders>
              <w:top w:val="single" w:sz="4" w:space="0" w:color="A6A6A6" w:themeColor="background1" w:themeShade="A6"/>
            </w:tcBorders>
            <w:vAlign w:val="center"/>
          </w:tcPr>
          <w:p w14:paraId="370999D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4</w:t>
            </w:r>
          </w:p>
        </w:tc>
        <w:tc>
          <w:tcPr>
            <w:tcW w:w="992" w:type="dxa"/>
            <w:tcBorders>
              <w:top w:val="single" w:sz="4" w:space="0" w:color="A6A6A6" w:themeColor="background1" w:themeShade="A6"/>
            </w:tcBorders>
            <w:vAlign w:val="center"/>
          </w:tcPr>
          <w:p w14:paraId="065EF57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16,67%</w:t>
            </w:r>
          </w:p>
        </w:tc>
        <w:tc>
          <w:tcPr>
            <w:tcW w:w="709" w:type="dxa"/>
            <w:tcBorders>
              <w:top w:val="single" w:sz="4" w:space="0" w:color="A6A6A6" w:themeColor="background1" w:themeShade="A6"/>
            </w:tcBorders>
            <w:vAlign w:val="center"/>
          </w:tcPr>
          <w:p w14:paraId="03FAB5F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11</w:t>
            </w:r>
          </w:p>
        </w:tc>
        <w:tc>
          <w:tcPr>
            <w:tcW w:w="850" w:type="dxa"/>
            <w:tcBorders>
              <w:top w:val="single" w:sz="4" w:space="0" w:color="A6A6A6" w:themeColor="background1" w:themeShade="A6"/>
            </w:tcBorders>
            <w:vAlign w:val="center"/>
          </w:tcPr>
          <w:p w14:paraId="442363E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45,83%</w:t>
            </w:r>
          </w:p>
        </w:tc>
        <w:tc>
          <w:tcPr>
            <w:tcW w:w="709" w:type="dxa"/>
            <w:tcBorders>
              <w:top w:val="single" w:sz="4" w:space="0" w:color="A6A6A6" w:themeColor="background1" w:themeShade="A6"/>
            </w:tcBorders>
            <w:vAlign w:val="center"/>
          </w:tcPr>
          <w:p w14:paraId="1CBC5DF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9</w:t>
            </w:r>
          </w:p>
        </w:tc>
        <w:tc>
          <w:tcPr>
            <w:tcW w:w="992" w:type="dxa"/>
            <w:tcBorders>
              <w:top w:val="single" w:sz="4" w:space="0" w:color="A6A6A6" w:themeColor="background1" w:themeShade="A6"/>
            </w:tcBorders>
            <w:vAlign w:val="center"/>
          </w:tcPr>
          <w:p w14:paraId="016DF71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37,50%</w:t>
            </w:r>
          </w:p>
        </w:tc>
        <w:tc>
          <w:tcPr>
            <w:tcW w:w="709" w:type="dxa"/>
            <w:tcBorders>
              <w:top w:val="single" w:sz="4" w:space="0" w:color="A6A6A6" w:themeColor="background1" w:themeShade="A6"/>
            </w:tcBorders>
            <w:vAlign w:val="center"/>
          </w:tcPr>
          <w:p w14:paraId="72AE15A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tcBorders>
              <w:top w:val="single" w:sz="4" w:space="0" w:color="A6A6A6" w:themeColor="background1" w:themeShade="A6"/>
            </w:tcBorders>
            <w:vAlign w:val="center"/>
          </w:tcPr>
          <w:p w14:paraId="1B82C7F9"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6A6A6" w:themeColor="background1" w:themeShade="A6"/>
            </w:tcBorders>
          </w:tcPr>
          <w:p w14:paraId="033E61F8"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Borders>
              <w:top w:val="single" w:sz="4" w:space="0" w:color="A6A6A6" w:themeColor="background1" w:themeShade="A6"/>
            </w:tcBorders>
          </w:tcPr>
          <w:p w14:paraId="0B4117A7"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2A721FD3" w14:textId="77777777" w:rsidTr="005C2040">
        <w:trPr>
          <w:cnfStyle w:val="000000100000" w:firstRow="0" w:lastRow="0" w:firstColumn="0" w:lastColumn="0" w:oddVBand="0" w:evenVBand="0" w:oddHBand="1" w:evenHBand="0" w:firstRowFirstColumn="0" w:firstRowLastColumn="0" w:lastRowFirstColumn="0" w:lastRowLastColumn="0"/>
          <w:trHeight w:val="386"/>
        </w:trPr>
        <w:tc>
          <w:tcPr>
            <w:tcW w:w="1418" w:type="dxa"/>
            <w:vMerge w:val="restart"/>
            <w:tcBorders>
              <w:top w:val="single" w:sz="4" w:space="0" w:color="auto"/>
            </w:tcBorders>
            <w:vAlign w:val="center"/>
          </w:tcPr>
          <w:p w14:paraId="1CC428C4"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Emocionalni simptomi</w:t>
            </w:r>
          </w:p>
        </w:tc>
        <w:tc>
          <w:tcPr>
            <w:tcW w:w="1134" w:type="dxa"/>
            <w:tcBorders>
              <w:top w:val="single" w:sz="4" w:space="0" w:color="auto"/>
            </w:tcBorders>
          </w:tcPr>
          <w:p w14:paraId="2C5CB4D5"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4" w:space="0" w:color="auto"/>
            </w:tcBorders>
            <w:vAlign w:val="center"/>
          </w:tcPr>
          <w:p w14:paraId="7B9209B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992" w:type="dxa"/>
            <w:tcBorders>
              <w:top w:val="single" w:sz="4" w:space="0" w:color="auto"/>
            </w:tcBorders>
            <w:vAlign w:val="center"/>
          </w:tcPr>
          <w:p w14:paraId="2C8CD15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709" w:type="dxa"/>
            <w:tcBorders>
              <w:top w:val="single" w:sz="4" w:space="0" w:color="auto"/>
            </w:tcBorders>
            <w:vAlign w:val="center"/>
          </w:tcPr>
          <w:p w14:paraId="314787EA" w14:textId="77777777" w:rsidR="00631C0C" w:rsidRPr="00631C0C" w:rsidRDefault="00631C0C" w:rsidP="005C2040">
            <w:pPr>
              <w:jc w:val="center"/>
              <w:rPr>
                <w:rFonts w:ascii="Times New Roman" w:hAnsi="Times New Roman" w:cs="Times New Roman"/>
                <w:color w:val="000000"/>
                <w:sz w:val="18"/>
                <w:szCs w:val="18"/>
              </w:rPr>
            </w:pPr>
          </w:p>
        </w:tc>
        <w:tc>
          <w:tcPr>
            <w:tcW w:w="850" w:type="dxa"/>
            <w:tcBorders>
              <w:top w:val="single" w:sz="4" w:space="0" w:color="auto"/>
            </w:tcBorders>
            <w:vAlign w:val="center"/>
          </w:tcPr>
          <w:p w14:paraId="2035F447" w14:textId="77777777" w:rsidR="00631C0C" w:rsidRPr="00631C0C" w:rsidRDefault="00631C0C" w:rsidP="005C2040">
            <w:pPr>
              <w:jc w:val="center"/>
              <w:rPr>
                <w:rFonts w:ascii="Times New Roman" w:hAnsi="Times New Roman" w:cs="Times New Roman"/>
                <w:color w:val="000000"/>
                <w:sz w:val="18"/>
                <w:szCs w:val="18"/>
              </w:rPr>
            </w:pPr>
          </w:p>
        </w:tc>
        <w:tc>
          <w:tcPr>
            <w:tcW w:w="709" w:type="dxa"/>
            <w:tcBorders>
              <w:top w:val="single" w:sz="4" w:space="0" w:color="auto"/>
            </w:tcBorders>
            <w:vAlign w:val="center"/>
          </w:tcPr>
          <w:p w14:paraId="50E8FA3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0a</w:t>
            </w:r>
          </w:p>
        </w:tc>
        <w:tc>
          <w:tcPr>
            <w:tcW w:w="992" w:type="dxa"/>
            <w:tcBorders>
              <w:top w:val="single" w:sz="4" w:space="0" w:color="auto"/>
            </w:tcBorders>
            <w:vAlign w:val="center"/>
          </w:tcPr>
          <w:p w14:paraId="14D4198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uto"/>
            </w:tcBorders>
            <w:vAlign w:val="center"/>
          </w:tcPr>
          <w:p w14:paraId="27E4FC9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uto"/>
            </w:tcBorders>
            <w:vAlign w:val="center"/>
          </w:tcPr>
          <w:p w14:paraId="16BAA91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uto"/>
            </w:tcBorders>
          </w:tcPr>
          <w:p w14:paraId="11F66DDE"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2,283</w:t>
            </w:r>
          </w:p>
        </w:tc>
        <w:tc>
          <w:tcPr>
            <w:tcW w:w="992" w:type="dxa"/>
            <w:tcBorders>
              <w:top w:val="single" w:sz="4" w:space="0" w:color="auto"/>
            </w:tcBorders>
          </w:tcPr>
          <w:p w14:paraId="35E19732"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0,319</w:t>
            </w:r>
          </w:p>
        </w:tc>
      </w:tr>
      <w:tr w:rsidR="00631C0C" w:rsidRPr="00631C0C" w14:paraId="6B8F0EF2" w14:textId="77777777" w:rsidTr="005C2040">
        <w:trPr>
          <w:trHeight w:val="373"/>
        </w:trPr>
        <w:tc>
          <w:tcPr>
            <w:tcW w:w="1418" w:type="dxa"/>
            <w:vMerge/>
            <w:vAlign w:val="center"/>
          </w:tcPr>
          <w:p w14:paraId="773BA024" w14:textId="77777777" w:rsidR="00631C0C" w:rsidRPr="00631C0C" w:rsidRDefault="00631C0C" w:rsidP="005C2040">
            <w:pPr>
              <w:rPr>
                <w:rFonts w:ascii="Times New Roman" w:hAnsi="Times New Roman" w:cs="Times New Roman"/>
                <w:color w:val="000000"/>
                <w:sz w:val="18"/>
                <w:szCs w:val="18"/>
              </w:rPr>
            </w:pPr>
          </w:p>
        </w:tc>
        <w:tc>
          <w:tcPr>
            <w:tcW w:w="1134" w:type="dxa"/>
          </w:tcPr>
          <w:p w14:paraId="457B71A6"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w:t>
            </w:r>
          </w:p>
        </w:tc>
        <w:tc>
          <w:tcPr>
            <w:tcW w:w="709" w:type="dxa"/>
            <w:vAlign w:val="center"/>
          </w:tcPr>
          <w:p w14:paraId="2BC3CEC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992" w:type="dxa"/>
            <w:vAlign w:val="center"/>
          </w:tcPr>
          <w:p w14:paraId="11E0DAE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709" w:type="dxa"/>
            <w:vAlign w:val="center"/>
          </w:tcPr>
          <w:p w14:paraId="7A3B6AC5" w14:textId="77777777" w:rsidR="00631C0C" w:rsidRPr="00631C0C" w:rsidRDefault="00631C0C" w:rsidP="005C2040">
            <w:pPr>
              <w:jc w:val="center"/>
              <w:rPr>
                <w:rFonts w:ascii="Times New Roman" w:hAnsi="Times New Roman" w:cs="Times New Roman"/>
                <w:color w:val="000000"/>
                <w:sz w:val="18"/>
                <w:szCs w:val="18"/>
              </w:rPr>
            </w:pPr>
          </w:p>
        </w:tc>
        <w:tc>
          <w:tcPr>
            <w:tcW w:w="850" w:type="dxa"/>
            <w:vAlign w:val="center"/>
          </w:tcPr>
          <w:p w14:paraId="547BFC01" w14:textId="77777777" w:rsidR="00631C0C" w:rsidRPr="00631C0C" w:rsidRDefault="00631C0C" w:rsidP="005C2040">
            <w:pPr>
              <w:jc w:val="center"/>
              <w:rPr>
                <w:rFonts w:ascii="Times New Roman" w:hAnsi="Times New Roman" w:cs="Times New Roman"/>
                <w:color w:val="000000"/>
                <w:sz w:val="18"/>
                <w:szCs w:val="18"/>
              </w:rPr>
            </w:pPr>
          </w:p>
        </w:tc>
        <w:tc>
          <w:tcPr>
            <w:tcW w:w="709" w:type="dxa"/>
            <w:vAlign w:val="center"/>
          </w:tcPr>
          <w:p w14:paraId="337F96B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0a</w:t>
            </w:r>
          </w:p>
        </w:tc>
        <w:tc>
          <w:tcPr>
            <w:tcW w:w="992" w:type="dxa"/>
            <w:vAlign w:val="center"/>
          </w:tcPr>
          <w:p w14:paraId="40C4E67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5CC9EE6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vAlign w:val="center"/>
          </w:tcPr>
          <w:p w14:paraId="49CB750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1D5478D0"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4CAB880C"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79332F46"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6A3D4AE7" w14:textId="77777777" w:rsidR="00631C0C" w:rsidRPr="00631C0C" w:rsidRDefault="00631C0C" w:rsidP="005C2040">
            <w:pPr>
              <w:rPr>
                <w:rFonts w:ascii="Times New Roman" w:hAnsi="Times New Roman" w:cs="Times New Roman"/>
                <w:color w:val="000000"/>
                <w:sz w:val="18"/>
                <w:szCs w:val="18"/>
              </w:rPr>
            </w:pPr>
          </w:p>
        </w:tc>
        <w:tc>
          <w:tcPr>
            <w:tcW w:w="1134" w:type="dxa"/>
          </w:tcPr>
          <w:p w14:paraId="4C6F7CD3"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oba</w:t>
            </w:r>
          </w:p>
        </w:tc>
        <w:tc>
          <w:tcPr>
            <w:tcW w:w="709" w:type="dxa"/>
            <w:vAlign w:val="center"/>
          </w:tcPr>
          <w:p w14:paraId="6C147C9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17</w:t>
            </w:r>
          </w:p>
        </w:tc>
        <w:tc>
          <w:tcPr>
            <w:tcW w:w="992" w:type="dxa"/>
            <w:vAlign w:val="center"/>
          </w:tcPr>
          <w:p w14:paraId="68FDD50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70,83%</w:t>
            </w:r>
          </w:p>
        </w:tc>
        <w:tc>
          <w:tcPr>
            <w:tcW w:w="709" w:type="dxa"/>
            <w:vAlign w:val="center"/>
          </w:tcPr>
          <w:p w14:paraId="6CE22B5B" w14:textId="77777777" w:rsidR="00631C0C" w:rsidRPr="00631C0C" w:rsidRDefault="00631C0C" w:rsidP="005C2040">
            <w:pPr>
              <w:jc w:val="center"/>
              <w:rPr>
                <w:rFonts w:ascii="Times New Roman" w:hAnsi="Times New Roman" w:cs="Times New Roman"/>
                <w:color w:val="000000"/>
                <w:sz w:val="18"/>
                <w:szCs w:val="18"/>
              </w:rPr>
            </w:pPr>
          </w:p>
        </w:tc>
        <w:tc>
          <w:tcPr>
            <w:tcW w:w="850" w:type="dxa"/>
            <w:vAlign w:val="center"/>
          </w:tcPr>
          <w:p w14:paraId="3BA63CA4" w14:textId="77777777" w:rsidR="00631C0C" w:rsidRPr="00631C0C" w:rsidRDefault="00631C0C" w:rsidP="005C2040">
            <w:pPr>
              <w:jc w:val="center"/>
              <w:rPr>
                <w:rFonts w:ascii="Times New Roman" w:hAnsi="Times New Roman" w:cs="Times New Roman"/>
                <w:color w:val="000000"/>
                <w:sz w:val="18"/>
                <w:szCs w:val="18"/>
              </w:rPr>
            </w:pPr>
          </w:p>
        </w:tc>
        <w:tc>
          <w:tcPr>
            <w:tcW w:w="709" w:type="dxa"/>
            <w:vAlign w:val="center"/>
          </w:tcPr>
          <w:p w14:paraId="73713FB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7</w:t>
            </w:r>
          </w:p>
        </w:tc>
        <w:tc>
          <w:tcPr>
            <w:tcW w:w="992" w:type="dxa"/>
            <w:vAlign w:val="center"/>
          </w:tcPr>
          <w:p w14:paraId="5AA604A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29,17%</w:t>
            </w:r>
          </w:p>
        </w:tc>
        <w:tc>
          <w:tcPr>
            <w:tcW w:w="709" w:type="dxa"/>
            <w:vAlign w:val="center"/>
          </w:tcPr>
          <w:p w14:paraId="2E0E5FD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vAlign w:val="center"/>
          </w:tcPr>
          <w:p w14:paraId="7880037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6211BAD4"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5D3945AF"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19BC5579" w14:textId="77777777" w:rsidTr="005C2040">
        <w:trPr>
          <w:trHeight w:val="373"/>
        </w:trPr>
        <w:tc>
          <w:tcPr>
            <w:tcW w:w="1418" w:type="dxa"/>
            <w:vMerge w:val="restart"/>
            <w:tcBorders>
              <w:top w:val="single" w:sz="4" w:space="0" w:color="auto"/>
            </w:tcBorders>
            <w:vAlign w:val="center"/>
          </w:tcPr>
          <w:p w14:paraId="3BA9956E"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Problemi u ponasanju</w:t>
            </w:r>
          </w:p>
        </w:tc>
        <w:tc>
          <w:tcPr>
            <w:tcW w:w="1134" w:type="dxa"/>
            <w:tcBorders>
              <w:top w:val="single" w:sz="4" w:space="0" w:color="auto"/>
            </w:tcBorders>
          </w:tcPr>
          <w:p w14:paraId="73D66052"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4" w:space="0" w:color="auto"/>
            </w:tcBorders>
            <w:vAlign w:val="center"/>
          </w:tcPr>
          <w:p w14:paraId="023A0EF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tcBorders>
              <w:top w:val="single" w:sz="4" w:space="0" w:color="auto"/>
            </w:tcBorders>
            <w:vAlign w:val="center"/>
          </w:tcPr>
          <w:p w14:paraId="085C15C9"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tcBorders>
              <w:top w:val="single" w:sz="4" w:space="0" w:color="auto"/>
            </w:tcBorders>
            <w:vAlign w:val="center"/>
          </w:tcPr>
          <w:p w14:paraId="4FBC788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tcBorders>
              <w:top w:val="single" w:sz="4" w:space="0" w:color="auto"/>
            </w:tcBorders>
            <w:vAlign w:val="center"/>
          </w:tcPr>
          <w:p w14:paraId="0C684F2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4" w:space="0" w:color="auto"/>
            </w:tcBorders>
            <w:vAlign w:val="center"/>
          </w:tcPr>
          <w:p w14:paraId="18B0D18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992" w:type="dxa"/>
            <w:tcBorders>
              <w:top w:val="single" w:sz="4" w:space="0" w:color="auto"/>
            </w:tcBorders>
            <w:vAlign w:val="center"/>
          </w:tcPr>
          <w:p w14:paraId="5263CDE9"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uto"/>
            </w:tcBorders>
            <w:vAlign w:val="center"/>
          </w:tcPr>
          <w:p w14:paraId="59DF4C9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uto"/>
            </w:tcBorders>
            <w:vAlign w:val="center"/>
          </w:tcPr>
          <w:p w14:paraId="668B359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uto"/>
            </w:tcBorders>
          </w:tcPr>
          <w:p w14:paraId="0593ED27"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4,167</w:t>
            </w:r>
          </w:p>
        </w:tc>
        <w:tc>
          <w:tcPr>
            <w:tcW w:w="992" w:type="dxa"/>
            <w:tcBorders>
              <w:top w:val="single" w:sz="4" w:space="0" w:color="auto"/>
            </w:tcBorders>
          </w:tcPr>
          <w:p w14:paraId="16FD97FC"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0,384</w:t>
            </w:r>
          </w:p>
        </w:tc>
      </w:tr>
      <w:tr w:rsidR="00631C0C" w:rsidRPr="00631C0C" w14:paraId="6CE1D0DF"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6927BBE6" w14:textId="77777777" w:rsidR="00631C0C" w:rsidRPr="00631C0C" w:rsidRDefault="00631C0C" w:rsidP="005C2040">
            <w:pPr>
              <w:rPr>
                <w:rFonts w:ascii="Times New Roman" w:hAnsi="Times New Roman" w:cs="Times New Roman"/>
                <w:color w:val="000000"/>
                <w:sz w:val="18"/>
                <w:szCs w:val="18"/>
              </w:rPr>
            </w:pPr>
          </w:p>
        </w:tc>
        <w:tc>
          <w:tcPr>
            <w:tcW w:w="1134" w:type="dxa"/>
          </w:tcPr>
          <w:p w14:paraId="3460688E"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w:t>
            </w:r>
          </w:p>
        </w:tc>
        <w:tc>
          <w:tcPr>
            <w:tcW w:w="709" w:type="dxa"/>
            <w:vAlign w:val="center"/>
          </w:tcPr>
          <w:p w14:paraId="7197EF0B"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vAlign w:val="center"/>
          </w:tcPr>
          <w:p w14:paraId="6CBA629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vAlign w:val="center"/>
          </w:tcPr>
          <w:p w14:paraId="4564525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850" w:type="dxa"/>
            <w:vAlign w:val="center"/>
          </w:tcPr>
          <w:p w14:paraId="34B751E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77CD1E1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992" w:type="dxa"/>
            <w:vAlign w:val="center"/>
          </w:tcPr>
          <w:p w14:paraId="13096EF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6BF3D71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vAlign w:val="center"/>
          </w:tcPr>
          <w:p w14:paraId="049099BB"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3A6649EA"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012E6B95"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14475BDD" w14:textId="77777777" w:rsidTr="005C2040">
        <w:trPr>
          <w:trHeight w:val="373"/>
        </w:trPr>
        <w:tc>
          <w:tcPr>
            <w:tcW w:w="1418" w:type="dxa"/>
            <w:vMerge/>
            <w:vAlign w:val="center"/>
          </w:tcPr>
          <w:p w14:paraId="2E16FF7D" w14:textId="77777777" w:rsidR="00631C0C" w:rsidRPr="00631C0C" w:rsidRDefault="00631C0C" w:rsidP="005C2040">
            <w:pPr>
              <w:rPr>
                <w:rFonts w:ascii="Times New Roman" w:hAnsi="Times New Roman" w:cs="Times New Roman"/>
                <w:color w:val="000000"/>
                <w:sz w:val="18"/>
                <w:szCs w:val="18"/>
              </w:rPr>
            </w:pPr>
          </w:p>
        </w:tc>
        <w:tc>
          <w:tcPr>
            <w:tcW w:w="1134" w:type="dxa"/>
          </w:tcPr>
          <w:p w14:paraId="435422D2"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oba</w:t>
            </w:r>
          </w:p>
        </w:tc>
        <w:tc>
          <w:tcPr>
            <w:tcW w:w="709" w:type="dxa"/>
            <w:vAlign w:val="center"/>
          </w:tcPr>
          <w:p w14:paraId="0DC8A5E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20</w:t>
            </w:r>
          </w:p>
        </w:tc>
        <w:tc>
          <w:tcPr>
            <w:tcW w:w="992" w:type="dxa"/>
            <w:vAlign w:val="center"/>
          </w:tcPr>
          <w:p w14:paraId="6591AA6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83,33%</w:t>
            </w:r>
          </w:p>
        </w:tc>
        <w:tc>
          <w:tcPr>
            <w:tcW w:w="709" w:type="dxa"/>
            <w:vAlign w:val="center"/>
          </w:tcPr>
          <w:p w14:paraId="2042BADC"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850" w:type="dxa"/>
            <w:vAlign w:val="center"/>
          </w:tcPr>
          <w:p w14:paraId="3B075F6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8,33%</w:t>
            </w:r>
          </w:p>
        </w:tc>
        <w:tc>
          <w:tcPr>
            <w:tcW w:w="709" w:type="dxa"/>
            <w:vAlign w:val="center"/>
          </w:tcPr>
          <w:p w14:paraId="24E4490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vAlign w:val="center"/>
          </w:tcPr>
          <w:p w14:paraId="64D1DA5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8,33%</w:t>
            </w:r>
          </w:p>
        </w:tc>
        <w:tc>
          <w:tcPr>
            <w:tcW w:w="709" w:type="dxa"/>
            <w:vAlign w:val="center"/>
          </w:tcPr>
          <w:p w14:paraId="61B15AA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vAlign w:val="center"/>
          </w:tcPr>
          <w:p w14:paraId="6BEF6A7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5AD55BF5"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4635AD54"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755437DE"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restart"/>
            <w:tcBorders>
              <w:top w:val="single" w:sz="4" w:space="0" w:color="auto"/>
            </w:tcBorders>
            <w:vAlign w:val="center"/>
          </w:tcPr>
          <w:p w14:paraId="109BF9CA"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Hiperaktivnost</w:t>
            </w:r>
          </w:p>
        </w:tc>
        <w:tc>
          <w:tcPr>
            <w:tcW w:w="1134" w:type="dxa"/>
            <w:tcBorders>
              <w:top w:val="single" w:sz="4" w:space="0" w:color="auto"/>
            </w:tcBorders>
          </w:tcPr>
          <w:p w14:paraId="4ACA7F51"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4" w:space="0" w:color="auto"/>
            </w:tcBorders>
            <w:vAlign w:val="center"/>
          </w:tcPr>
          <w:p w14:paraId="5583247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tcBorders>
              <w:top w:val="single" w:sz="4" w:space="0" w:color="auto"/>
            </w:tcBorders>
            <w:vAlign w:val="center"/>
          </w:tcPr>
          <w:p w14:paraId="231A9B2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tcBorders>
              <w:top w:val="single" w:sz="4" w:space="0" w:color="auto"/>
            </w:tcBorders>
            <w:vAlign w:val="center"/>
          </w:tcPr>
          <w:p w14:paraId="4EBE402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850" w:type="dxa"/>
            <w:tcBorders>
              <w:top w:val="single" w:sz="4" w:space="0" w:color="auto"/>
            </w:tcBorders>
            <w:vAlign w:val="center"/>
          </w:tcPr>
          <w:p w14:paraId="73AF884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uto"/>
            </w:tcBorders>
            <w:vAlign w:val="center"/>
          </w:tcPr>
          <w:p w14:paraId="300C1EE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992" w:type="dxa"/>
            <w:tcBorders>
              <w:top w:val="single" w:sz="4" w:space="0" w:color="auto"/>
            </w:tcBorders>
            <w:vAlign w:val="center"/>
          </w:tcPr>
          <w:p w14:paraId="5C0966CB"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4" w:space="0" w:color="auto"/>
            </w:tcBorders>
            <w:vAlign w:val="center"/>
          </w:tcPr>
          <w:p w14:paraId="6FB9576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uto"/>
            </w:tcBorders>
            <w:vAlign w:val="center"/>
          </w:tcPr>
          <w:p w14:paraId="345B0C9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uto"/>
            </w:tcBorders>
          </w:tcPr>
          <w:p w14:paraId="23FE0426"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1,471</w:t>
            </w:r>
          </w:p>
        </w:tc>
        <w:tc>
          <w:tcPr>
            <w:tcW w:w="992" w:type="dxa"/>
            <w:tcBorders>
              <w:top w:val="single" w:sz="4" w:space="0" w:color="auto"/>
            </w:tcBorders>
          </w:tcPr>
          <w:p w14:paraId="62F1E7BD"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0,832</w:t>
            </w:r>
          </w:p>
        </w:tc>
      </w:tr>
      <w:tr w:rsidR="00631C0C" w:rsidRPr="00631C0C" w14:paraId="6D986E97" w14:textId="77777777" w:rsidTr="005C2040">
        <w:trPr>
          <w:trHeight w:val="386"/>
        </w:trPr>
        <w:tc>
          <w:tcPr>
            <w:tcW w:w="1418" w:type="dxa"/>
            <w:vMerge/>
            <w:vAlign w:val="center"/>
          </w:tcPr>
          <w:p w14:paraId="3AF0234E" w14:textId="77777777" w:rsidR="00631C0C" w:rsidRPr="00631C0C" w:rsidRDefault="00631C0C" w:rsidP="005C2040">
            <w:pPr>
              <w:rPr>
                <w:rFonts w:ascii="Times New Roman" w:hAnsi="Times New Roman" w:cs="Times New Roman"/>
                <w:color w:val="000000"/>
                <w:sz w:val="18"/>
                <w:szCs w:val="18"/>
              </w:rPr>
            </w:pPr>
          </w:p>
        </w:tc>
        <w:tc>
          <w:tcPr>
            <w:tcW w:w="1134" w:type="dxa"/>
          </w:tcPr>
          <w:p w14:paraId="2987314B"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w:t>
            </w:r>
          </w:p>
        </w:tc>
        <w:tc>
          <w:tcPr>
            <w:tcW w:w="709" w:type="dxa"/>
            <w:vAlign w:val="center"/>
          </w:tcPr>
          <w:p w14:paraId="427AC87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992" w:type="dxa"/>
            <w:vAlign w:val="center"/>
          </w:tcPr>
          <w:p w14:paraId="7B68416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69A13E7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850" w:type="dxa"/>
            <w:vAlign w:val="center"/>
          </w:tcPr>
          <w:p w14:paraId="69E7453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6856EF7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vAlign w:val="center"/>
          </w:tcPr>
          <w:p w14:paraId="6A2ED4E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vAlign w:val="center"/>
          </w:tcPr>
          <w:p w14:paraId="21AA356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vAlign w:val="center"/>
          </w:tcPr>
          <w:p w14:paraId="19CF6C9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45858ADD"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2F2D07FE"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2F28EAA4" w14:textId="77777777" w:rsidTr="005C2040">
        <w:trPr>
          <w:cnfStyle w:val="000000100000" w:firstRow="0" w:lastRow="0" w:firstColumn="0" w:lastColumn="0" w:oddVBand="0" w:evenVBand="0" w:oddHBand="1" w:evenHBand="0" w:firstRowFirstColumn="0" w:firstRowLastColumn="0" w:lastRowFirstColumn="0" w:lastRowLastColumn="0"/>
          <w:trHeight w:val="386"/>
        </w:trPr>
        <w:tc>
          <w:tcPr>
            <w:tcW w:w="1418" w:type="dxa"/>
            <w:vMerge/>
            <w:vAlign w:val="center"/>
          </w:tcPr>
          <w:p w14:paraId="0BD79676" w14:textId="77777777" w:rsidR="00631C0C" w:rsidRPr="00631C0C" w:rsidRDefault="00631C0C" w:rsidP="005C2040">
            <w:pPr>
              <w:rPr>
                <w:rFonts w:ascii="Times New Roman" w:hAnsi="Times New Roman" w:cs="Times New Roman"/>
                <w:color w:val="000000"/>
                <w:sz w:val="18"/>
                <w:szCs w:val="18"/>
              </w:rPr>
            </w:pPr>
          </w:p>
        </w:tc>
        <w:tc>
          <w:tcPr>
            <w:tcW w:w="1134" w:type="dxa"/>
          </w:tcPr>
          <w:p w14:paraId="68B3ED3A"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oba</w:t>
            </w:r>
          </w:p>
        </w:tc>
        <w:tc>
          <w:tcPr>
            <w:tcW w:w="709" w:type="dxa"/>
            <w:vAlign w:val="center"/>
          </w:tcPr>
          <w:p w14:paraId="59A0CB6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15</w:t>
            </w:r>
          </w:p>
        </w:tc>
        <w:tc>
          <w:tcPr>
            <w:tcW w:w="992" w:type="dxa"/>
            <w:vAlign w:val="center"/>
          </w:tcPr>
          <w:p w14:paraId="08A7CF2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62,50%</w:t>
            </w:r>
          </w:p>
        </w:tc>
        <w:tc>
          <w:tcPr>
            <w:tcW w:w="709" w:type="dxa"/>
            <w:vAlign w:val="center"/>
          </w:tcPr>
          <w:p w14:paraId="28C3403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vAlign w:val="center"/>
          </w:tcPr>
          <w:p w14:paraId="6582920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4,17%</w:t>
            </w:r>
          </w:p>
        </w:tc>
        <w:tc>
          <w:tcPr>
            <w:tcW w:w="709" w:type="dxa"/>
            <w:vAlign w:val="center"/>
          </w:tcPr>
          <w:p w14:paraId="5D283A6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w:t>
            </w:r>
          </w:p>
        </w:tc>
        <w:tc>
          <w:tcPr>
            <w:tcW w:w="992" w:type="dxa"/>
            <w:vAlign w:val="center"/>
          </w:tcPr>
          <w:p w14:paraId="6B548B6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2574EB6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vAlign w:val="center"/>
          </w:tcPr>
          <w:p w14:paraId="117780F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309C816B"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7F1DA3FC"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0D973A42" w14:textId="77777777" w:rsidTr="005C2040">
        <w:trPr>
          <w:trHeight w:val="386"/>
        </w:trPr>
        <w:tc>
          <w:tcPr>
            <w:tcW w:w="1418" w:type="dxa"/>
            <w:vMerge w:val="restart"/>
            <w:tcBorders>
              <w:top w:val="single" w:sz="4" w:space="0" w:color="auto"/>
            </w:tcBorders>
            <w:vAlign w:val="center"/>
          </w:tcPr>
          <w:p w14:paraId="4FBE653A"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Problemi sa vršnjacima</w:t>
            </w:r>
          </w:p>
        </w:tc>
        <w:tc>
          <w:tcPr>
            <w:tcW w:w="1134" w:type="dxa"/>
            <w:tcBorders>
              <w:top w:val="single" w:sz="4" w:space="0" w:color="auto"/>
            </w:tcBorders>
          </w:tcPr>
          <w:p w14:paraId="563E3F21"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4" w:space="0" w:color="auto"/>
            </w:tcBorders>
            <w:vAlign w:val="center"/>
          </w:tcPr>
          <w:p w14:paraId="2D08C5C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tcBorders>
              <w:top w:val="single" w:sz="4" w:space="0" w:color="auto"/>
            </w:tcBorders>
            <w:vAlign w:val="center"/>
          </w:tcPr>
          <w:p w14:paraId="4497651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tcBorders>
              <w:top w:val="single" w:sz="4" w:space="0" w:color="auto"/>
            </w:tcBorders>
            <w:vAlign w:val="center"/>
          </w:tcPr>
          <w:p w14:paraId="7F0EE7D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tcBorders>
              <w:top w:val="single" w:sz="4" w:space="0" w:color="auto"/>
            </w:tcBorders>
            <w:vAlign w:val="center"/>
          </w:tcPr>
          <w:p w14:paraId="79E223C9"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4" w:space="0" w:color="auto"/>
            </w:tcBorders>
            <w:vAlign w:val="center"/>
          </w:tcPr>
          <w:p w14:paraId="7383C4D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992" w:type="dxa"/>
            <w:tcBorders>
              <w:top w:val="single" w:sz="4" w:space="0" w:color="auto"/>
            </w:tcBorders>
            <w:vAlign w:val="center"/>
          </w:tcPr>
          <w:p w14:paraId="2123387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uto"/>
            </w:tcBorders>
            <w:vAlign w:val="center"/>
          </w:tcPr>
          <w:p w14:paraId="5F39BDF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uto"/>
            </w:tcBorders>
            <w:vAlign w:val="center"/>
          </w:tcPr>
          <w:p w14:paraId="45388D6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uto"/>
            </w:tcBorders>
          </w:tcPr>
          <w:p w14:paraId="2596AEB9"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3,056</w:t>
            </w:r>
          </w:p>
        </w:tc>
        <w:tc>
          <w:tcPr>
            <w:tcW w:w="992" w:type="dxa"/>
            <w:tcBorders>
              <w:top w:val="single" w:sz="4" w:space="0" w:color="auto"/>
            </w:tcBorders>
          </w:tcPr>
          <w:p w14:paraId="20B9A90E"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0,549</w:t>
            </w:r>
          </w:p>
        </w:tc>
      </w:tr>
      <w:tr w:rsidR="00631C0C" w:rsidRPr="00631C0C" w14:paraId="7A96B041"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7DA2A3FB" w14:textId="77777777" w:rsidR="00631C0C" w:rsidRPr="00631C0C" w:rsidRDefault="00631C0C" w:rsidP="005C2040">
            <w:pPr>
              <w:rPr>
                <w:rFonts w:ascii="Times New Roman" w:hAnsi="Times New Roman" w:cs="Times New Roman"/>
                <w:color w:val="000000"/>
                <w:sz w:val="18"/>
                <w:szCs w:val="18"/>
              </w:rPr>
            </w:pPr>
          </w:p>
        </w:tc>
        <w:tc>
          <w:tcPr>
            <w:tcW w:w="1134" w:type="dxa"/>
          </w:tcPr>
          <w:p w14:paraId="6379C240"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w:t>
            </w:r>
          </w:p>
        </w:tc>
        <w:tc>
          <w:tcPr>
            <w:tcW w:w="709" w:type="dxa"/>
            <w:vAlign w:val="center"/>
          </w:tcPr>
          <w:p w14:paraId="511E0B0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vAlign w:val="center"/>
          </w:tcPr>
          <w:p w14:paraId="08992BF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vAlign w:val="center"/>
          </w:tcPr>
          <w:p w14:paraId="7737525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850" w:type="dxa"/>
            <w:vAlign w:val="center"/>
          </w:tcPr>
          <w:p w14:paraId="205F416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015DE0D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992" w:type="dxa"/>
            <w:vAlign w:val="center"/>
          </w:tcPr>
          <w:p w14:paraId="0986933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0AC9431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vAlign w:val="center"/>
          </w:tcPr>
          <w:p w14:paraId="661EFC7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4DC756A6"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73540D7F"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7F369FA0" w14:textId="77777777" w:rsidTr="005C2040">
        <w:trPr>
          <w:trHeight w:val="373"/>
        </w:trPr>
        <w:tc>
          <w:tcPr>
            <w:tcW w:w="1418" w:type="dxa"/>
            <w:vMerge/>
            <w:vAlign w:val="center"/>
          </w:tcPr>
          <w:p w14:paraId="01F495D8" w14:textId="77777777" w:rsidR="00631C0C" w:rsidRPr="00631C0C" w:rsidRDefault="00631C0C" w:rsidP="005C2040">
            <w:pPr>
              <w:rPr>
                <w:rFonts w:ascii="Times New Roman" w:hAnsi="Times New Roman" w:cs="Times New Roman"/>
                <w:color w:val="000000"/>
                <w:sz w:val="18"/>
                <w:szCs w:val="18"/>
              </w:rPr>
            </w:pPr>
          </w:p>
        </w:tc>
        <w:tc>
          <w:tcPr>
            <w:tcW w:w="1134" w:type="dxa"/>
          </w:tcPr>
          <w:p w14:paraId="1F25260F"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oba</w:t>
            </w:r>
          </w:p>
        </w:tc>
        <w:tc>
          <w:tcPr>
            <w:tcW w:w="709" w:type="dxa"/>
            <w:vAlign w:val="center"/>
          </w:tcPr>
          <w:p w14:paraId="6F31D5D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14</w:t>
            </w:r>
          </w:p>
        </w:tc>
        <w:tc>
          <w:tcPr>
            <w:tcW w:w="992" w:type="dxa"/>
            <w:vAlign w:val="center"/>
          </w:tcPr>
          <w:p w14:paraId="65E528B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58,33%</w:t>
            </w:r>
          </w:p>
        </w:tc>
        <w:tc>
          <w:tcPr>
            <w:tcW w:w="709" w:type="dxa"/>
            <w:vAlign w:val="center"/>
          </w:tcPr>
          <w:p w14:paraId="2356DFC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850" w:type="dxa"/>
            <w:vAlign w:val="center"/>
          </w:tcPr>
          <w:p w14:paraId="56D28D3C"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8,33%</w:t>
            </w:r>
          </w:p>
        </w:tc>
        <w:tc>
          <w:tcPr>
            <w:tcW w:w="709" w:type="dxa"/>
            <w:vAlign w:val="center"/>
          </w:tcPr>
          <w:p w14:paraId="6681116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w:t>
            </w:r>
          </w:p>
        </w:tc>
        <w:tc>
          <w:tcPr>
            <w:tcW w:w="992" w:type="dxa"/>
            <w:vAlign w:val="center"/>
          </w:tcPr>
          <w:p w14:paraId="0084CD99"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01D016C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vAlign w:val="center"/>
          </w:tcPr>
          <w:p w14:paraId="270608D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2D8CEDF6"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1291D21F"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7E6D1A01"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restart"/>
            <w:tcBorders>
              <w:top w:val="single" w:sz="4" w:space="0" w:color="auto"/>
            </w:tcBorders>
            <w:vAlign w:val="center"/>
          </w:tcPr>
          <w:p w14:paraId="6D96B3B2"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Prosocijalo ponašanje</w:t>
            </w:r>
          </w:p>
        </w:tc>
        <w:tc>
          <w:tcPr>
            <w:tcW w:w="1134" w:type="dxa"/>
            <w:tcBorders>
              <w:top w:val="single" w:sz="4" w:space="0" w:color="auto"/>
            </w:tcBorders>
          </w:tcPr>
          <w:p w14:paraId="4978B1EB"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4" w:space="0" w:color="auto"/>
            </w:tcBorders>
            <w:vAlign w:val="center"/>
          </w:tcPr>
          <w:p w14:paraId="364E60C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tcBorders>
              <w:top w:val="single" w:sz="4" w:space="0" w:color="auto"/>
            </w:tcBorders>
            <w:vAlign w:val="center"/>
          </w:tcPr>
          <w:p w14:paraId="77E2CAE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tcBorders>
              <w:top w:val="single" w:sz="4" w:space="0" w:color="auto"/>
            </w:tcBorders>
            <w:vAlign w:val="center"/>
          </w:tcPr>
          <w:p w14:paraId="528E738E"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tcBorders>
              <w:top w:val="single" w:sz="4" w:space="0" w:color="auto"/>
            </w:tcBorders>
            <w:vAlign w:val="center"/>
          </w:tcPr>
          <w:p w14:paraId="3DF3E9A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4" w:space="0" w:color="auto"/>
            </w:tcBorders>
            <w:vAlign w:val="center"/>
          </w:tcPr>
          <w:p w14:paraId="51566D3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992" w:type="dxa"/>
            <w:tcBorders>
              <w:top w:val="single" w:sz="4" w:space="0" w:color="auto"/>
            </w:tcBorders>
            <w:vAlign w:val="center"/>
          </w:tcPr>
          <w:p w14:paraId="7BA821B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uto"/>
            </w:tcBorders>
            <w:vAlign w:val="center"/>
          </w:tcPr>
          <w:p w14:paraId="7C21F0F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uto"/>
            </w:tcBorders>
            <w:vAlign w:val="center"/>
          </w:tcPr>
          <w:p w14:paraId="3D26609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uto"/>
            </w:tcBorders>
          </w:tcPr>
          <w:p w14:paraId="04545C7F"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11,813</w:t>
            </w:r>
          </w:p>
        </w:tc>
        <w:tc>
          <w:tcPr>
            <w:tcW w:w="992" w:type="dxa"/>
            <w:tcBorders>
              <w:top w:val="single" w:sz="4" w:space="0" w:color="auto"/>
            </w:tcBorders>
          </w:tcPr>
          <w:p w14:paraId="336D2D3C"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0,019*</w:t>
            </w:r>
          </w:p>
        </w:tc>
      </w:tr>
      <w:tr w:rsidR="00631C0C" w:rsidRPr="00631C0C" w14:paraId="3BF59D9B" w14:textId="77777777" w:rsidTr="005C2040">
        <w:trPr>
          <w:trHeight w:val="373"/>
        </w:trPr>
        <w:tc>
          <w:tcPr>
            <w:tcW w:w="1418" w:type="dxa"/>
            <w:vMerge/>
            <w:vAlign w:val="center"/>
          </w:tcPr>
          <w:p w14:paraId="3A8B95F2" w14:textId="77777777" w:rsidR="00631C0C" w:rsidRPr="00631C0C" w:rsidRDefault="00631C0C" w:rsidP="005C2040">
            <w:pPr>
              <w:rPr>
                <w:rFonts w:ascii="Times New Roman" w:hAnsi="Times New Roman" w:cs="Times New Roman"/>
                <w:color w:val="000000"/>
                <w:sz w:val="18"/>
                <w:szCs w:val="18"/>
              </w:rPr>
            </w:pPr>
          </w:p>
        </w:tc>
        <w:tc>
          <w:tcPr>
            <w:tcW w:w="1134" w:type="dxa"/>
          </w:tcPr>
          <w:p w14:paraId="180428E0"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w:t>
            </w:r>
          </w:p>
        </w:tc>
        <w:tc>
          <w:tcPr>
            <w:tcW w:w="709" w:type="dxa"/>
            <w:vAlign w:val="center"/>
          </w:tcPr>
          <w:p w14:paraId="72A0E98C"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992" w:type="dxa"/>
            <w:vAlign w:val="center"/>
          </w:tcPr>
          <w:p w14:paraId="222C875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2150C23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850" w:type="dxa"/>
            <w:vAlign w:val="center"/>
          </w:tcPr>
          <w:p w14:paraId="3238696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392FE2E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vAlign w:val="center"/>
          </w:tcPr>
          <w:p w14:paraId="7D201C3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vAlign w:val="center"/>
          </w:tcPr>
          <w:p w14:paraId="53E67C0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vAlign w:val="center"/>
          </w:tcPr>
          <w:p w14:paraId="4C3239D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3DE0F61F"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7A4ECC04"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1039DFF3"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58AC095E" w14:textId="77777777" w:rsidR="00631C0C" w:rsidRPr="00631C0C" w:rsidRDefault="00631C0C" w:rsidP="005C2040">
            <w:pPr>
              <w:rPr>
                <w:rFonts w:ascii="Times New Roman" w:hAnsi="Times New Roman" w:cs="Times New Roman"/>
                <w:color w:val="000000"/>
                <w:sz w:val="18"/>
                <w:szCs w:val="18"/>
              </w:rPr>
            </w:pPr>
          </w:p>
        </w:tc>
        <w:tc>
          <w:tcPr>
            <w:tcW w:w="1134" w:type="dxa"/>
          </w:tcPr>
          <w:p w14:paraId="5AF02E9E"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oba</w:t>
            </w:r>
          </w:p>
        </w:tc>
        <w:tc>
          <w:tcPr>
            <w:tcW w:w="709" w:type="dxa"/>
            <w:vAlign w:val="center"/>
          </w:tcPr>
          <w:p w14:paraId="4B394A9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17</w:t>
            </w:r>
          </w:p>
        </w:tc>
        <w:tc>
          <w:tcPr>
            <w:tcW w:w="992" w:type="dxa"/>
            <w:vAlign w:val="center"/>
          </w:tcPr>
          <w:p w14:paraId="6FEEC7C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70,83%</w:t>
            </w:r>
          </w:p>
        </w:tc>
        <w:tc>
          <w:tcPr>
            <w:tcW w:w="709" w:type="dxa"/>
            <w:vAlign w:val="center"/>
          </w:tcPr>
          <w:p w14:paraId="36744B4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850" w:type="dxa"/>
            <w:vAlign w:val="center"/>
          </w:tcPr>
          <w:p w14:paraId="2679D9F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2BAB780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7</w:t>
            </w:r>
          </w:p>
        </w:tc>
        <w:tc>
          <w:tcPr>
            <w:tcW w:w="992" w:type="dxa"/>
            <w:vAlign w:val="center"/>
          </w:tcPr>
          <w:p w14:paraId="6C2961B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29,17%</w:t>
            </w:r>
          </w:p>
        </w:tc>
        <w:tc>
          <w:tcPr>
            <w:tcW w:w="709" w:type="dxa"/>
            <w:vAlign w:val="center"/>
          </w:tcPr>
          <w:p w14:paraId="0A967EE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vAlign w:val="center"/>
          </w:tcPr>
          <w:p w14:paraId="4A8F1A1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6EE8CAB4"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73B5603C"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6C6E8610" w14:textId="77777777" w:rsidTr="005C2040">
        <w:trPr>
          <w:trHeight w:val="373"/>
        </w:trPr>
        <w:tc>
          <w:tcPr>
            <w:tcW w:w="1418" w:type="dxa"/>
            <w:vMerge w:val="restart"/>
            <w:tcBorders>
              <w:top w:val="single" w:sz="4" w:space="0" w:color="auto"/>
            </w:tcBorders>
            <w:vAlign w:val="center"/>
          </w:tcPr>
          <w:p w14:paraId="17513463" w14:textId="77777777" w:rsidR="00631C0C" w:rsidRPr="00631C0C" w:rsidRDefault="00631C0C" w:rsidP="005C2040">
            <w:pPr>
              <w:rPr>
                <w:rFonts w:ascii="Times New Roman" w:hAnsi="Times New Roman" w:cs="Times New Roman"/>
                <w:color w:val="000000"/>
                <w:sz w:val="18"/>
                <w:szCs w:val="18"/>
              </w:rPr>
            </w:pPr>
            <w:r w:rsidRPr="00631C0C">
              <w:rPr>
                <w:rFonts w:ascii="Times New Roman" w:hAnsi="Times New Roman" w:cs="Times New Roman"/>
                <w:color w:val="000000"/>
                <w:sz w:val="18"/>
                <w:szCs w:val="18"/>
              </w:rPr>
              <w:t>Ukupan skor</w:t>
            </w:r>
          </w:p>
        </w:tc>
        <w:tc>
          <w:tcPr>
            <w:tcW w:w="1134" w:type="dxa"/>
            <w:tcBorders>
              <w:top w:val="single" w:sz="4" w:space="0" w:color="auto"/>
            </w:tcBorders>
          </w:tcPr>
          <w:p w14:paraId="21537BE7"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sm</w:t>
            </w:r>
          </w:p>
        </w:tc>
        <w:tc>
          <w:tcPr>
            <w:tcW w:w="709" w:type="dxa"/>
            <w:tcBorders>
              <w:top w:val="single" w:sz="4" w:space="0" w:color="auto"/>
            </w:tcBorders>
            <w:vAlign w:val="center"/>
          </w:tcPr>
          <w:p w14:paraId="1AC520C4"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tcBorders>
              <w:top w:val="single" w:sz="4" w:space="0" w:color="auto"/>
            </w:tcBorders>
            <w:vAlign w:val="center"/>
          </w:tcPr>
          <w:p w14:paraId="1786BC7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tcBorders>
              <w:top w:val="single" w:sz="4" w:space="0" w:color="auto"/>
            </w:tcBorders>
            <w:vAlign w:val="center"/>
          </w:tcPr>
          <w:p w14:paraId="26FA1DF1"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tcBorders>
              <w:top w:val="single" w:sz="4" w:space="0" w:color="auto"/>
            </w:tcBorders>
            <w:vAlign w:val="center"/>
          </w:tcPr>
          <w:p w14:paraId="645B7D2A"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tcBorders>
              <w:top w:val="single" w:sz="4" w:space="0" w:color="auto"/>
            </w:tcBorders>
            <w:vAlign w:val="center"/>
          </w:tcPr>
          <w:p w14:paraId="24DDB39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992" w:type="dxa"/>
            <w:tcBorders>
              <w:top w:val="single" w:sz="4" w:space="0" w:color="auto"/>
            </w:tcBorders>
            <w:vAlign w:val="center"/>
          </w:tcPr>
          <w:p w14:paraId="683E661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tcBorders>
              <w:top w:val="single" w:sz="4" w:space="0" w:color="auto"/>
            </w:tcBorders>
            <w:vAlign w:val="center"/>
          </w:tcPr>
          <w:p w14:paraId="3CDF64D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tcBorders>
              <w:top w:val="single" w:sz="4" w:space="0" w:color="auto"/>
            </w:tcBorders>
            <w:vAlign w:val="center"/>
          </w:tcPr>
          <w:p w14:paraId="612C2F78"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Borders>
              <w:top w:val="single" w:sz="4" w:space="0" w:color="auto"/>
            </w:tcBorders>
          </w:tcPr>
          <w:p w14:paraId="7726049A"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6,096</w:t>
            </w:r>
          </w:p>
        </w:tc>
        <w:tc>
          <w:tcPr>
            <w:tcW w:w="992" w:type="dxa"/>
            <w:tcBorders>
              <w:top w:val="single" w:sz="4" w:space="0" w:color="auto"/>
            </w:tcBorders>
          </w:tcPr>
          <w:p w14:paraId="088B8B60"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0,192</w:t>
            </w:r>
          </w:p>
        </w:tc>
      </w:tr>
      <w:tr w:rsidR="00631C0C" w:rsidRPr="00631C0C" w14:paraId="3F761227" w14:textId="77777777" w:rsidTr="005C2040">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671A09BF" w14:textId="77777777" w:rsidR="00631C0C" w:rsidRPr="00631C0C" w:rsidRDefault="00631C0C" w:rsidP="005C2040">
            <w:pPr>
              <w:rPr>
                <w:rFonts w:ascii="Times New Roman" w:hAnsi="Times New Roman" w:cs="Times New Roman"/>
                <w:color w:val="000000"/>
                <w:sz w:val="18"/>
                <w:szCs w:val="18"/>
              </w:rPr>
            </w:pPr>
          </w:p>
        </w:tc>
        <w:tc>
          <w:tcPr>
            <w:tcW w:w="1134" w:type="dxa"/>
          </w:tcPr>
          <w:p w14:paraId="6CF4E0FD"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razveden</w:t>
            </w:r>
          </w:p>
        </w:tc>
        <w:tc>
          <w:tcPr>
            <w:tcW w:w="709" w:type="dxa"/>
            <w:vAlign w:val="center"/>
          </w:tcPr>
          <w:p w14:paraId="09684CB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w:t>
            </w:r>
          </w:p>
        </w:tc>
        <w:tc>
          <w:tcPr>
            <w:tcW w:w="992" w:type="dxa"/>
            <w:vAlign w:val="center"/>
          </w:tcPr>
          <w:p w14:paraId="0154A7D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66,67%</w:t>
            </w:r>
          </w:p>
        </w:tc>
        <w:tc>
          <w:tcPr>
            <w:tcW w:w="709" w:type="dxa"/>
            <w:vAlign w:val="center"/>
          </w:tcPr>
          <w:p w14:paraId="27B7608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vAlign w:val="center"/>
          </w:tcPr>
          <w:p w14:paraId="4100210C"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3D009932"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992" w:type="dxa"/>
            <w:vAlign w:val="center"/>
          </w:tcPr>
          <w:p w14:paraId="5B01EE6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0%</w:t>
            </w:r>
          </w:p>
        </w:tc>
        <w:tc>
          <w:tcPr>
            <w:tcW w:w="709" w:type="dxa"/>
            <w:vAlign w:val="center"/>
          </w:tcPr>
          <w:p w14:paraId="7424AE9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w:t>
            </w:r>
          </w:p>
        </w:tc>
        <w:tc>
          <w:tcPr>
            <w:tcW w:w="850" w:type="dxa"/>
            <w:vAlign w:val="center"/>
          </w:tcPr>
          <w:p w14:paraId="3E4A3B95"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40DC9879"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69D22F86"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r w:rsidR="00631C0C" w:rsidRPr="00631C0C" w14:paraId="0ADD009D" w14:textId="77777777" w:rsidTr="005C2040">
        <w:trPr>
          <w:trHeight w:val="373"/>
        </w:trPr>
        <w:tc>
          <w:tcPr>
            <w:tcW w:w="1418" w:type="dxa"/>
            <w:vMerge/>
            <w:vAlign w:val="center"/>
          </w:tcPr>
          <w:p w14:paraId="2FA34047" w14:textId="77777777" w:rsidR="00631C0C" w:rsidRPr="00631C0C" w:rsidRDefault="00631C0C" w:rsidP="005C2040">
            <w:pPr>
              <w:rPr>
                <w:rFonts w:ascii="Times New Roman" w:hAnsi="Times New Roman" w:cs="Times New Roman"/>
                <w:color w:val="000000"/>
                <w:sz w:val="18"/>
                <w:szCs w:val="18"/>
              </w:rPr>
            </w:pPr>
          </w:p>
        </w:tc>
        <w:tc>
          <w:tcPr>
            <w:tcW w:w="1134" w:type="dxa"/>
          </w:tcPr>
          <w:p w14:paraId="24E5C307" w14:textId="77777777" w:rsidR="00631C0C" w:rsidRPr="00631C0C" w:rsidRDefault="00631C0C" w:rsidP="005C2040">
            <w:pPr>
              <w:autoSpaceDE w:val="0"/>
              <w:autoSpaceDN w:val="0"/>
              <w:adjustRightInd w:val="0"/>
              <w:spacing w:line="320" w:lineRule="atLeast"/>
              <w:ind w:left="60" w:right="60"/>
              <w:rPr>
                <w:rFonts w:ascii="Times New Roman" w:hAnsi="Times New Roman" w:cs="Times New Roman"/>
                <w:noProof w:val="0"/>
                <w:color w:val="000000"/>
                <w:sz w:val="18"/>
                <w:szCs w:val="18"/>
              </w:rPr>
            </w:pPr>
            <w:r w:rsidRPr="00631C0C">
              <w:rPr>
                <w:rFonts w:ascii="Times New Roman" w:hAnsi="Times New Roman" w:cs="Times New Roman"/>
                <w:noProof w:val="0"/>
                <w:color w:val="000000"/>
                <w:sz w:val="18"/>
                <w:szCs w:val="18"/>
              </w:rPr>
              <w:t>oba</w:t>
            </w:r>
          </w:p>
        </w:tc>
        <w:tc>
          <w:tcPr>
            <w:tcW w:w="709" w:type="dxa"/>
            <w:vAlign w:val="center"/>
          </w:tcPr>
          <w:p w14:paraId="1D77B837"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15</w:t>
            </w:r>
          </w:p>
        </w:tc>
        <w:tc>
          <w:tcPr>
            <w:tcW w:w="992" w:type="dxa"/>
            <w:vAlign w:val="center"/>
          </w:tcPr>
          <w:p w14:paraId="14E2D333"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62,50%</w:t>
            </w:r>
          </w:p>
        </w:tc>
        <w:tc>
          <w:tcPr>
            <w:tcW w:w="709" w:type="dxa"/>
            <w:vAlign w:val="center"/>
          </w:tcPr>
          <w:p w14:paraId="5CCD0E5D"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w:t>
            </w:r>
          </w:p>
        </w:tc>
        <w:tc>
          <w:tcPr>
            <w:tcW w:w="850" w:type="dxa"/>
            <w:vAlign w:val="center"/>
          </w:tcPr>
          <w:p w14:paraId="41ACE086"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4,17%</w:t>
            </w:r>
          </w:p>
        </w:tc>
        <w:tc>
          <w:tcPr>
            <w:tcW w:w="709" w:type="dxa"/>
            <w:vAlign w:val="center"/>
          </w:tcPr>
          <w:p w14:paraId="202E4D3F"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8</w:t>
            </w:r>
          </w:p>
        </w:tc>
        <w:tc>
          <w:tcPr>
            <w:tcW w:w="992" w:type="dxa"/>
            <w:vAlign w:val="center"/>
          </w:tcPr>
          <w:p w14:paraId="2B56383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33,33%</w:t>
            </w:r>
          </w:p>
        </w:tc>
        <w:tc>
          <w:tcPr>
            <w:tcW w:w="709" w:type="dxa"/>
            <w:vAlign w:val="center"/>
          </w:tcPr>
          <w:p w14:paraId="25B65C29"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24</w:t>
            </w:r>
          </w:p>
        </w:tc>
        <w:tc>
          <w:tcPr>
            <w:tcW w:w="850" w:type="dxa"/>
            <w:vAlign w:val="center"/>
          </w:tcPr>
          <w:p w14:paraId="5FFA58C0" w14:textId="77777777" w:rsidR="00631C0C" w:rsidRPr="00631C0C" w:rsidRDefault="00631C0C" w:rsidP="005C2040">
            <w:pPr>
              <w:jc w:val="center"/>
              <w:rPr>
                <w:rFonts w:ascii="Times New Roman" w:hAnsi="Times New Roman" w:cs="Times New Roman"/>
                <w:color w:val="000000"/>
                <w:sz w:val="18"/>
                <w:szCs w:val="18"/>
              </w:rPr>
            </w:pPr>
            <w:r w:rsidRPr="00631C0C">
              <w:rPr>
                <w:rFonts w:ascii="Times New Roman" w:hAnsi="Times New Roman" w:cs="Times New Roman"/>
                <w:color w:val="000000"/>
                <w:sz w:val="18"/>
                <w:szCs w:val="18"/>
              </w:rPr>
              <w:t>100%</w:t>
            </w:r>
          </w:p>
        </w:tc>
        <w:tc>
          <w:tcPr>
            <w:tcW w:w="993" w:type="dxa"/>
          </w:tcPr>
          <w:p w14:paraId="222B9F02"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c>
          <w:tcPr>
            <w:tcW w:w="992" w:type="dxa"/>
          </w:tcPr>
          <w:p w14:paraId="7E7FE0B8" w14:textId="77777777" w:rsidR="00631C0C" w:rsidRPr="00631C0C" w:rsidRDefault="00631C0C" w:rsidP="005C2040">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p>
        </w:tc>
      </w:tr>
    </w:tbl>
    <w:p w14:paraId="5B6D2D9F" w14:textId="77777777" w:rsidR="00B36872" w:rsidRDefault="00B36872" w:rsidP="00EC71CD">
      <w:pPr>
        <w:jc w:val="both"/>
        <w:rPr>
          <w:rFonts w:ascii="Times New Roman" w:hAnsi="Times New Roman" w:cs="Times New Roman"/>
          <w:noProof w:val="0"/>
          <w:color w:val="000000"/>
          <w:szCs w:val="18"/>
        </w:rPr>
      </w:pPr>
    </w:p>
    <w:p w14:paraId="067C1B82" w14:textId="77777777" w:rsidR="00B36872" w:rsidRDefault="00B36872" w:rsidP="00EC71CD">
      <w:pPr>
        <w:jc w:val="both"/>
        <w:rPr>
          <w:rFonts w:ascii="Times New Roman" w:hAnsi="Times New Roman" w:cs="Times New Roman"/>
          <w:noProof w:val="0"/>
          <w:color w:val="000000"/>
          <w:szCs w:val="18"/>
        </w:rPr>
      </w:pPr>
    </w:p>
    <w:p w14:paraId="62380F89" w14:textId="77777777" w:rsidR="00631C0C" w:rsidRDefault="00B36872" w:rsidP="00EC71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Stepen funkcionalnosti dece sa autizmom sa samohranom majkom je ujednačen, tj. 1 dete ima nizak, 1 srednji i jedno visok stepen funkcionalnosti. Kod razvedenih roditelja, u jednom od tri slučaja imamo</w:t>
      </w:r>
      <w:bookmarkStart w:id="0" w:name="_GoBack"/>
      <w:bookmarkEnd w:id="0"/>
      <w:r>
        <w:rPr>
          <w:rFonts w:ascii="Times New Roman" w:hAnsi="Times New Roman" w:cs="Times New Roman"/>
          <w:noProof w:val="0"/>
          <w:color w:val="000000"/>
          <w:szCs w:val="18"/>
        </w:rPr>
        <w:t xml:space="preserve"> srednji stepen funkcionalnosti, a u 2 od 3 visok stepen funkcionalnosti. Dok u porodicama sa oba roditelja </w:t>
      </w:r>
      <w:r>
        <w:rPr>
          <w:rFonts w:ascii="Times New Roman" w:hAnsi="Times New Roman" w:cs="Times New Roman"/>
          <w:noProof w:val="0"/>
          <w:color w:val="000000"/>
          <w:szCs w:val="18"/>
        </w:rPr>
        <w:lastRenderedPageBreak/>
        <w:t>u 4 od 24 slučaja imamo nizak stepen funkcionalnosti deteta sa autizmom, u 11 od 24 slučajeva imamo srednji stepen funkcionalnosti, dok u 9 od 24 slučaja u pitanju je visok stepen funkcionalnosti.</w:t>
      </w:r>
    </w:p>
    <w:p w14:paraId="1BB8D549" w14:textId="77777777" w:rsidR="00631C0C" w:rsidRDefault="00631C0C" w:rsidP="00EC71CD">
      <w:pPr>
        <w:jc w:val="both"/>
        <w:rPr>
          <w:rFonts w:ascii="Times New Roman" w:hAnsi="Times New Roman" w:cs="Times New Roman"/>
          <w:noProof w:val="0"/>
          <w:color w:val="000000"/>
          <w:szCs w:val="18"/>
        </w:rPr>
      </w:pPr>
    </w:p>
    <w:p w14:paraId="1CDB152F" w14:textId="77777777" w:rsidR="00631C0C" w:rsidRDefault="00631C0C" w:rsidP="00631C0C">
      <w:pPr>
        <w:jc w:val="center"/>
        <w:rPr>
          <w:rFonts w:ascii="Times New Roman" w:hAnsi="Times New Roman" w:cs="Times New Roman"/>
          <w:noProof w:val="0"/>
          <w:color w:val="000000"/>
          <w:szCs w:val="18"/>
        </w:rPr>
      </w:pPr>
      <w:r>
        <w:rPr>
          <w:lang w:val="en-US"/>
        </w:rPr>
        <w:drawing>
          <wp:inline distT="0" distB="0" distL="0" distR="0" wp14:anchorId="767318E3" wp14:editId="388EA7FD">
            <wp:extent cx="4171950" cy="215265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C86060" w14:textId="66E1B0F9" w:rsidR="00631C0C" w:rsidRDefault="005C2040" w:rsidP="00631C0C">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w:t>
      </w:r>
      <w:r w:rsidR="00B55677">
        <w:rPr>
          <w:rFonts w:ascii="Times New Roman" w:hAnsi="Times New Roman" w:cs="Times New Roman"/>
          <w:noProof w:val="0"/>
          <w:color w:val="000000"/>
          <w:szCs w:val="18"/>
        </w:rPr>
        <w:t>ik br. 6.</w:t>
      </w:r>
    </w:p>
    <w:p w14:paraId="71261478" w14:textId="77777777" w:rsidR="00B36872" w:rsidRDefault="00B36872" w:rsidP="00B36872">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Sva deca iz porodica sa ratvedenim roditeljima i samohranom majkom imaju nizak rizik od postojanja klinički značajnih emotivnih problema. Dok kod dece sa oba roditelja 71% ima nizak rizik, a 29% visok rizik.</w:t>
      </w:r>
    </w:p>
    <w:p w14:paraId="5CEC3860" w14:textId="77777777" w:rsidR="00B36872" w:rsidRDefault="00B36872" w:rsidP="00B36872">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Nizak rizik od postojanjaklinički značajnih problema u ponašanju ima 67% dece sa samohranom majkom i razvedenim roditeljima, srednji rizik ima 33% dece sa samohranom majkom dok visok ima 33% dece sa razvedenim roditeljima. U porodicama sa oba roditelja u većini slučajeva 83% imamo nizak rizik od postojanja problema u ponašanju, svega 8% srednji i visok rizik.</w:t>
      </w:r>
    </w:p>
    <w:p w14:paraId="6D3BB395" w14:textId="77777777" w:rsidR="00B36872" w:rsidRDefault="003C68B6" w:rsidP="00B36872">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Visok rizik od problema sa hiperaktivnošću češće se javlja kod razvedenih roditelja.</w:t>
      </w:r>
    </w:p>
    <w:p w14:paraId="26654CDF" w14:textId="77777777" w:rsidR="003C68B6" w:rsidRDefault="003C68B6" w:rsidP="00B36872">
      <w:pPr>
        <w:jc w:val="both"/>
        <w:rPr>
          <w:rFonts w:ascii="Times New Roman" w:hAnsi="Times New Roman" w:cs="Times New Roman"/>
          <w:noProof w:val="0"/>
          <w:color w:val="000000"/>
          <w:szCs w:val="18"/>
        </w:rPr>
      </w:pPr>
    </w:p>
    <w:p w14:paraId="1742D6AA" w14:textId="77777777" w:rsidR="00631C0C" w:rsidRDefault="00631C0C" w:rsidP="00631C0C">
      <w:pPr>
        <w:jc w:val="center"/>
        <w:rPr>
          <w:rFonts w:ascii="Times New Roman" w:hAnsi="Times New Roman" w:cs="Times New Roman"/>
          <w:noProof w:val="0"/>
          <w:color w:val="000000"/>
          <w:szCs w:val="18"/>
        </w:rPr>
      </w:pPr>
      <w:r>
        <w:rPr>
          <w:lang w:val="en-US"/>
        </w:rPr>
        <w:drawing>
          <wp:inline distT="0" distB="0" distL="0" distR="0" wp14:anchorId="53CF6190" wp14:editId="55DEA42F">
            <wp:extent cx="5781675" cy="261937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31EE74" w14:textId="284E3DA4" w:rsidR="005C2040" w:rsidRDefault="00B55677" w:rsidP="00631C0C">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7.</w:t>
      </w:r>
    </w:p>
    <w:p w14:paraId="6895C8E8" w14:textId="77777777" w:rsidR="003C68B6" w:rsidRDefault="003C68B6" w:rsidP="003C68B6">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Deca samohranih majki u 2 od 3 slučaja imaju nizak rizik dok u 1 od 3 slučaja imaju srednji rizik od postojanja problema sa vršnjacima. Kod razvedenih roditelja u 2 od 3 slučaja imamo nizak rizik dok u 1 od 3 imamo visok rizik. Kod porodica sa oba roditelja u 58% slučajeva imamo nizak rizik, u 8% srednji dok je u 33% visok.</w:t>
      </w:r>
    </w:p>
    <w:p w14:paraId="5549545B" w14:textId="77777777" w:rsidR="003C68B6" w:rsidRPr="003C68B6" w:rsidRDefault="003C68B6" w:rsidP="003C68B6">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Deca samohranih majki u 2 od 3 slučaja imaju nizak rizik dok u 1 od 3 slučaja imaju srednji rizik od postojanja problema u prosocijalnom ponašanju. Kod razvedenih roditelja u 1 od 3 slučaja imamo nizak rizik dok u 2 od 3 imamo visok rizik. Kod oba roditelja, u 70% slučajeva imamo nizak rizik dok je u 30% visok. Postoji statistički značajna razlika ( X</w:t>
      </w:r>
      <w:r>
        <w:rPr>
          <w:rFonts w:ascii="Times New Roman" w:hAnsi="Times New Roman" w:cs="Times New Roman"/>
          <w:noProof w:val="0"/>
          <w:color w:val="000000"/>
          <w:szCs w:val="18"/>
          <w:vertAlign w:val="superscript"/>
        </w:rPr>
        <w:t>2</w:t>
      </w:r>
      <w:r>
        <w:rPr>
          <w:rFonts w:ascii="Times New Roman" w:hAnsi="Times New Roman" w:cs="Times New Roman"/>
          <w:noProof w:val="0"/>
          <w:color w:val="000000"/>
          <w:szCs w:val="18"/>
        </w:rPr>
        <w:t>(4)=11,813  p=0,019 ). Dakle, deca razvedenih</w:t>
      </w:r>
      <w:r w:rsidR="005C2040">
        <w:rPr>
          <w:rFonts w:ascii="Times New Roman" w:hAnsi="Times New Roman" w:cs="Times New Roman"/>
          <w:noProof w:val="0"/>
          <w:color w:val="000000"/>
          <w:szCs w:val="18"/>
        </w:rPr>
        <w:t xml:space="preserve"> roditelja imaju najviši rizik od postojanja klinički značajnih problema u prosocijalnom ponašanju.</w:t>
      </w:r>
    </w:p>
    <w:p w14:paraId="79360C5C" w14:textId="77777777" w:rsidR="003C68B6" w:rsidRDefault="003C68B6" w:rsidP="003C68B6">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Posmatrajući ukupan skor vidimo da su samo deca sa oba roditelja izložena visokom riziku.</w:t>
      </w:r>
    </w:p>
    <w:p w14:paraId="29851571" w14:textId="77777777" w:rsidR="003C68B6" w:rsidRDefault="003C68B6" w:rsidP="003C68B6">
      <w:pPr>
        <w:jc w:val="both"/>
        <w:rPr>
          <w:rFonts w:ascii="Times New Roman" w:hAnsi="Times New Roman" w:cs="Times New Roman"/>
          <w:noProof w:val="0"/>
          <w:color w:val="000000"/>
          <w:szCs w:val="18"/>
        </w:rPr>
      </w:pPr>
    </w:p>
    <w:p w14:paraId="719458CE" w14:textId="77777777" w:rsidR="00631C0C" w:rsidRDefault="00631C0C" w:rsidP="00631C0C">
      <w:pPr>
        <w:jc w:val="center"/>
        <w:rPr>
          <w:rFonts w:ascii="Times New Roman" w:hAnsi="Times New Roman" w:cs="Times New Roman"/>
          <w:noProof w:val="0"/>
          <w:color w:val="000000"/>
          <w:szCs w:val="18"/>
        </w:rPr>
      </w:pPr>
      <w:r>
        <w:rPr>
          <w:lang w:val="en-US"/>
        </w:rPr>
        <w:drawing>
          <wp:inline distT="0" distB="0" distL="0" distR="0" wp14:anchorId="594D74DE" wp14:editId="0B8941AB">
            <wp:extent cx="5838825" cy="2619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31FBEFC" w14:textId="6DE5005F" w:rsidR="00631C0C" w:rsidRDefault="00B55677" w:rsidP="00631C0C">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8.</w:t>
      </w:r>
    </w:p>
    <w:p w14:paraId="53EEB5F8" w14:textId="77777777" w:rsidR="005C2040" w:rsidRDefault="005C2040" w:rsidP="00631C0C">
      <w:pPr>
        <w:jc w:val="center"/>
        <w:rPr>
          <w:rFonts w:ascii="Times New Roman" w:hAnsi="Times New Roman" w:cs="Times New Roman"/>
          <w:noProof w:val="0"/>
          <w:color w:val="000000"/>
          <w:szCs w:val="18"/>
        </w:rPr>
      </w:pPr>
    </w:p>
    <w:p w14:paraId="07C7BE91" w14:textId="77777777" w:rsidR="005C2040" w:rsidRDefault="005C2040" w:rsidP="005C204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Sledi ispitivanje uticaja redosleda rađanja na probleme u funkcionisanju.</w:t>
      </w:r>
    </w:p>
    <w:p w14:paraId="14E6817E" w14:textId="77777777" w:rsidR="00FB32B0" w:rsidRDefault="00FB32B0" w:rsidP="00FB32B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Najviši stepen fukncionalnosti imaju deca sa autizmom čija su braća ili sestre prvorođenčad, dok najniži stepen funkcionalnosti ima blizanac. Nema značajne razlike ( p </w:t>
      </w:r>
      <w:r>
        <w:rPr>
          <w:rFonts w:ascii="Times New Roman" w:hAnsi="Times New Roman" w:cs="Times New Roman"/>
          <w:noProof w:val="0"/>
          <w:color w:val="000000"/>
          <w:szCs w:val="18"/>
          <w:lang w:val="en-US"/>
        </w:rPr>
        <w:t>&gt; 0.05 ).</w:t>
      </w:r>
    </w:p>
    <w:p w14:paraId="6A0276D1" w14:textId="77777777" w:rsidR="00FB32B0" w:rsidRDefault="00FB32B0" w:rsidP="00FB32B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Najviši rizik postojanja klinički značajnih emocionalnih problema imaju drugorođena braća i sestre, zatim slede prvorođenčad, te treće dete, i na kraju blizanci sa najnižim rizikom od emocionalnih problema. Nema značajne razlike ( p </w:t>
      </w:r>
      <w:r>
        <w:rPr>
          <w:rFonts w:ascii="Times New Roman" w:hAnsi="Times New Roman" w:cs="Times New Roman"/>
          <w:noProof w:val="0"/>
          <w:color w:val="000000"/>
          <w:szCs w:val="18"/>
          <w:lang w:val="en-US"/>
        </w:rPr>
        <w:t>&gt; 0.05 ).</w:t>
      </w:r>
    </w:p>
    <w:p w14:paraId="7B952B08" w14:textId="77777777" w:rsidR="00FB32B0" w:rsidRDefault="008757C6" w:rsidP="00FB32B0">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 xml:space="preserve">Najviši rizik od problema u ponašanju imaju prvorođena deca, te blizanci, drugorođeni i na kraju treće dete. Nema značajne razlike ( p </w:t>
      </w:r>
      <w:r>
        <w:rPr>
          <w:rFonts w:ascii="Times New Roman" w:hAnsi="Times New Roman" w:cs="Times New Roman"/>
          <w:noProof w:val="0"/>
          <w:color w:val="000000"/>
          <w:szCs w:val="18"/>
          <w:lang w:val="en-US"/>
        </w:rPr>
        <w:t xml:space="preserve">&gt; 0.05 ). </w:t>
      </w:r>
    </w:p>
    <w:p w14:paraId="24A0BC75" w14:textId="77777777" w:rsidR="008757C6" w:rsidRDefault="008757C6" w:rsidP="00FB32B0">
      <w:pPr>
        <w:jc w:val="both"/>
        <w:rPr>
          <w:rFonts w:ascii="Times New Roman" w:hAnsi="Times New Roman" w:cs="Times New Roman"/>
          <w:noProof w:val="0"/>
          <w:color w:val="000000"/>
          <w:szCs w:val="18"/>
          <w:lang w:val="en-US"/>
        </w:rPr>
      </w:pPr>
      <w:r w:rsidRPr="008757C6">
        <w:rPr>
          <w:rFonts w:ascii="Times New Roman" w:hAnsi="Times New Roman" w:cs="Times New Roman"/>
          <w:noProof w:val="0"/>
          <w:color w:val="000000"/>
          <w:szCs w:val="18"/>
        </w:rPr>
        <w:t xml:space="preserve">Najviši rizik </w:t>
      </w:r>
      <w:r>
        <w:rPr>
          <w:rFonts w:ascii="Times New Roman" w:hAnsi="Times New Roman" w:cs="Times New Roman"/>
          <w:noProof w:val="0"/>
          <w:color w:val="000000"/>
          <w:szCs w:val="18"/>
        </w:rPr>
        <w:t>od postojanja klinički značajnih problema u hiperaktivnosti,</w:t>
      </w:r>
      <w:r w:rsidRPr="008757C6">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 xml:space="preserve">problema vršnjacima, prosocijalnog ponašanja kao i u ukupnosti pokazuju blizanci, dok najnižu trećerođena deca. Ali nema značajne razlike ( p </w:t>
      </w:r>
      <w:r>
        <w:rPr>
          <w:rFonts w:ascii="Times New Roman" w:hAnsi="Times New Roman" w:cs="Times New Roman"/>
          <w:noProof w:val="0"/>
          <w:color w:val="000000"/>
          <w:szCs w:val="18"/>
          <w:lang w:val="en-US"/>
        </w:rPr>
        <w:t>&gt; 0.05 ).</w:t>
      </w:r>
    </w:p>
    <w:p w14:paraId="456A935E" w14:textId="77777777" w:rsidR="008757C6" w:rsidRPr="008757C6" w:rsidRDefault="008757C6" w:rsidP="00FB32B0">
      <w:pPr>
        <w:jc w:val="both"/>
        <w:rPr>
          <w:rFonts w:ascii="Times New Roman" w:hAnsi="Times New Roman" w:cs="Times New Roman"/>
          <w:noProof w:val="0"/>
          <w:color w:val="000000"/>
          <w:szCs w:val="18"/>
          <w:lang w:val="en-US"/>
        </w:rPr>
      </w:pPr>
    </w:p>
    <w:p w14:paraId="24A46633" w14:textId="77777777" w:rsidR="0073233F" w:rsidRDefault="0073233F" w:rsidP="002D7C19">
      <w:pPr>
        <w:jc w:val="both"/>
        <w:rPr>
          <w:rFonts w:ascii="Times New Roman" w:hAnsi="Times New Roman" w:cs="Times New Roman"/>
          <w:noProof w:val="0"/>
          <w:color w:val="000000"/>
          <w:szCs w:val="18"/>
        </w:rPr>
      </w:pPr>
      <w:r>
        <w:rPr>
          <w:lang w:val="en-US"/>
        </w:rPr>
        <w:lastRenderedPageBreak/>
        <w:drawing>
          <wp:inline distT="0" distB="0" distL="0" distR="0" wp14:anchorId="2BA8E882" wp14:editId="09EC7D3A">
            <wp:extent cx="5943600" cy="2477256"/>
            <wp:effectExtent l="0" t="0" r="0" b="184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F17F54" w14:textId="592F4550" w:rsidR="0073233F" w:rsidRDefault="00B55677" w:rsidP="0073233F">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9.</w:t>
      </w:r>
    </w:p>
    <w:p w14:paraId="38AE9A53" w14:textId="77777777" w:rsidR="00EC71CD" w:rsidRDefault="00EC71CD" w:rsidP="00EC71CD">
      <w:pPr>
        <w:rPr>
          <w:rFonts w:ascii="Times New Roman" w:hAnsi="Times New Roman" w:cs="Times New Roman"/>
          <w:noProof w:val="0"/>
          <w:color w:val="000000"/>
          <w:szCs w:val="18"/>
        </w:rPr>
      </w:pPr>
    </w:p>
    <w:p w14:paraId="1D632FB5" w14:textId="77777777" w:rsidR="00EC71CD" w:rsidRDefault="00EC71CD" w:rsidP="00EC71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Zbog niskih frekvencija grupa blizanci i treće dete, izvršeno je poređenje između prvorođene i drugorođene dece. Dobijene su nesignifikantne razlike kod svih pokazatelja osim kod problema sa ponašanjem. Dobijeni rezultati pokazuju da je prosečan broj bodova kod prvorođene dece statistički značajno viši 2,45 ± 1,96 nego kod drugorođene dece 1 ± 1,03. Kod </w:t>
      </w:r>
      <w:r w:rsidR="00631C0C">
        <w:rPr>
          <w:rFonts w:ascii="Times New Roman" w:hAnsi="Times New Roman" w:cs="Times New Roman"/>
          <w:noProof w:val="0"/>
          <w:color w:val="000000"/>
          <w:szCs w:val="18"/>
        </w:rPr>
        <w:t xml:space="preserve">prvorođene </w:t>
      </w:r>
      <w:r>
        <w:rPr>
          <w:rFonts w:ascii="Times New Roman" w:hAnsi="Times New Roman" w:cs="Times New Roman"/>
          <w:noProof w:val="0"/>
          <w:color w:val="000000"/>
          <w:szCs w:val="18"/>
        </w:rPr>
        <w:t xml:space="preserve">dece </w:t>
      </w:r>
      <w:r w:rsidR="00631C0C">
        <w:rPr>
          <w:rFonts w:ascii="Times New Roman" w:hAnsi="Times New Roman" w:cs="Times New Roman"/>
          <w:noProof w:val="0"/>
          <w:color w:val="000000"/>
          <w:szCs w:val="18"/>
        </w:rPr>
        <w:t>značajno je viši</w:t>
      </w:r>
      <w:r>
        <w:rPr>
          <w:rFonts w:ascii="Times New Roman" w:hAnsi="Times New Roman" w:cs="Times New Roman"/>
          <w:noProof w:val="0"/>
          <w:color w:val="000000"/>
          <w:szCs w:val="18"/>
        </w:rPr>
        <w:t xml:space="preserve"> rizik od postojanja klinički značajnih problema</w:t>
      </w:r>
      <w:r w:rsidR="00631C0C">
        <w:rPr>
          <w:rFonts w:ascii="Times New Roman" w:hAnsi="Times New Roman" w:cs="Times New Roman"/>
          <w:noProof w:val="0"/>
          <w:color w:val="000000"/>
          <w:szCs w:val="18"/>
        </w:rPr>
        <w:t xml:space="preserve"> u ponašanju</w:t>
      </w:r>
      <w:r>
        <w:rPr>
          <w:rFonts w:ascii="Times New Roman" w:hAnsi="Times New Roman" w:cs="Times New Roman"/>
          <w:noProof w:val="0"/>
          <w:color w:val="000000"/>
          <w:szCs w:val="18"/>
        </w:rPr>
        <w:t xml:space="preserve"> nego </w:t>
      </w:r>
      <w:r w:rsidR="00631C0C">
        <w:rPr>
          <w:rFonts w:ascii="Times New Roman" w:hAnsi="Times New Roman" w:cs="Times New Roman"/>
          <w:noProof w:val="0"/>
          <w:color w:val="000000"/>
          <w:szCs w:val="18"/>
        </w:rPr>
        <w:t>drugorođne dece ( t(25</w:t>
      </w:r>
      <w:r>
        <w:rPr>
          <w:rFonts w:ascii="Times New Roman" w:hAnsi="Times New Roman" w:cs="Times New Roman"/>
          <w:noProof w:val="0"/>
          <w:color w:val="000000"/>
          <w:szCs w:val="18"/>
        </w:rPr>
        <w:t xml:space="preserve">)= </w:t>
      </w:r>
      <w:r w:rsidR="00631C0C">
        <w:rPr>
          <w:rFonts w:ascii="Times New Roman" w:hAnsi="Times New Roman" w:cs="Times New Roman"/>
          <w:noProof w:val="0"/>
          <w:color w:val="000000"/>
          <w:szCs w:val="18"/>
        </w:rPr>
        <w:t>2,510</w:t>
      </w:r>
      <w:r>
        <w:rPr>
          <w:rFonts w:ascii="Times New Roman" w:hAnsi="Times New Roman" w:cs="Times New Roman"/>
          <w:noProof w:val="0"/>
          <w:color w:val="000000"/>
          <w:szCs w:val="18"/>
        </w:rPr>
        <w:t xml:space="preserve">   p=0,01</w:t>
      </w:r>
      <w:r w:rsidR="00631C0C">
        <w:rPr>
          <w:rFonts w:ascii="Times New Roman" w:hAnsi="Times New Roman" w:cs="Times New Roman"/>
          <w:noProof w:val="0"/>
          <w:color w:val="000000"/>
          <w:szCs w:val="18"/>
        </w:rPr>
        <w:t>9</w:t>
      </w:r>
      <w:r>
        <w:rPr>
          <w:rFonts w:ascii="Times New Roman" w:hAnsi="Times New Roman" w:cs="Times New Roman"/>
          <w:noProof w:val="0"/>
          <w:color w:val="000000"/>
          <w:szCs w:val="18"/>
        </w:rPr>
        <w:t xml:space="preserve"> ).</w:t>
      </w:r>
    </w:p>
    <w:p w14:paraId="0129E629" w14:textId="77777777" w:rsidR="00EC71CD" w:rsidRDefault="00EC71CD" w:rsidP="00EC71CD">
      <w:pPr>
        <w:jc w:val="both"/>
        <w:rPr>
          <w:rFonts w:ascii="Times New Roman" w:hAnsi="Times New Roman" w:cs="Times New Roman"/>
          <w:noProof w:val="0"/>
          <w:color w:val="000000"/>
          <w:szCs w:val="18"/>
        </w:rPr>
      </w:pPr>
    </w:p>
    <w:p w14:paraId="3F6F573C" w14:textId="77777777" w:rsidR="005C2040" w:rsidRDefault="005C2040" w:rsidP="005C2040">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U nastavku prikazana je pripadnost različitim kategorijama rizika, i izvršeno je poređenje proporcija Hi kvadrat testom.</w:t>
      </w:r>
    </w:p>
    <w:p w14:paraId="2D72764F" w14:textId="77777777" w:rsidR="00631C0C" w:rsidRDefault="00631C0C" w:rsidP="00EC71CD">
      <w:pPr>
        <w:jc w:val="both"/>
        <w:rPr>
          <w:rFonts w:ascii="Times New Roman" w:hAnsi="Times New Roman" w:cs="Times New Roman"/>
          <w:noProof w:val="0"/>
          <w:color w:val="000000"/>
          <w:szCs w:val="18"/>
        </w:rPr>
      </w:pPr>
    </w:p>
    <w:p w14:paraId="1B318E04" w14:textId="77777777" w:rsidR="005C2040" w:rsidRDefault="005C2040" w:rsidP="00EC71CD">
      <w:pPr>
        <w:jc w:val="both"/>
        <w:rPr>
          <w:rFonts w:ascii="Times New Roman" w:hAnsi="Times New Roman" w:cs="Times New Roman"/>
          <w:noProof w:val="0"/>
          <w:color w:val="000000"/>
          <w:szCs w:val="18"/>
        </w:rPr>
      </w:pPr>
    </w:p>
    <w:p w14:paraId="5721F6B5" w14:textId="77777777" w:rsidR="005C2040" w:rsidRDefault="005C2040" w:rsidP="00EC71CD">
      <w:pPr>
        <w:jc w:val="both"/>
        <w:rPr>
          <w:rFonts w:ascii="Times New Roman" w:hAnsi="Times New Roman" w:cs="Times New Roman"/>
          <w:noProof w:val="0"/>
          <w:color w:val="000000"/>
          <w:szCs w:val="18"/>
        </w:rPr>
      </w:pPr>
    </w:p>
    <w:p w14:paraId="4D0273FE" w14:textId="77777777" w:rsidR="005C2040" w:rsidRDefault="005C2040" w:rsidP="00EC71CD">
      <w:pPr>
        <w:jc w:val="both"/>
        <w:rPr>
          <w:lang w:val="en-US"/>
        </w:rPr>
      </w:pPr>
    </w:p>
    <w:p w14:paraId="7228A2E0" w14:textId="77777777" w:rsidR="000470EF" w:rsidRDefault="000470EF" w:rsidP="00EC71CD">
      <w:pPr>
        <w:jc w:val="both"/>
        <w:rPr>
          <w:rFonts w:ascii="Times New Roman" w:hAnsi="Times New Roman" w:cs="Times New Roman"/>
          <w:noProof w:val="0"/>
          <w:color w:val="000000"/>
          <w:szCs w:val="18"/>
        </w:rPr>
      </w:pPr>
    </w:p>
    <w:p w14:paraId="1BFD4FC8" w14:textId="77777777" w:rsidR="005C2040" w:rsidRDefault="005C2040" w:rsidP="00EC71CD">
      <w:pPr>
        <w:jc w:val="both"/>
        <w:rPr>
          <w:rFonts w:ascii="Times New Roman" w:hAnsi="Times New Roman" w:cs="Times New Roman"/>
          <w:noProof w:val="0"/>
          <w:color w:val="000000"/>
          <w:szCs w:val="18"/>
        </w:rPr>
      </w:pPr>
    </w:p>
    <w:p w14:paraId="5FEA6E6A" w14:textId="77777777" w:rsidR="005C2040" w:rsidRDefault="005C2040" w:rsidP="00EC71CD">
      <w:pPr>
        <w:jc w:val="both"/>
        <w:rPr>
          <w:rFonts w:ascii="Times New Roman" w:hAnsi="Times New Roman" w:cs="Times New Roman"/>
          <w:noProof w:val="0"/>
          <w:color w:val="000000"/>
          <w:szCs w:val="18"/>
        </w:rPr>
      </w:pPr>
    </w:p>
    <w:p w14:paraId="3F9AD2A4" w14:textId="77777777" w:rsidR="005C2040" w:rsidRDefault="005C2040" w:rsidP="00EC71CD">
      <w:pPr>
        <w:jc w:val="both"/>
        <w:rPr>
          <w:rFonts w:ascii="Times New Roman" w:hAnsi="Times New Roman" w:cs="Times New Roman"/>
          <w:noProof w:val="0"/>
          <w:color w:val="000000"/>
          <w:szCs w:val="18"/>
        </w:rPr>
      </w:pPr>
    </w:p>
    <w:p w14:paraId="318FBA44" w14:textId="77777777" w:rsidR="005C2040" w:rsidRDefault="005C2040" w:rsidP="00EC71CD">
      <w:pPr>
        <w:jc w:val="both"/>
        <w:rPr>
          <w:rFonts w:ascii="Times New Roman" w:hAnsi="Times New Roman" w:cs="Times New Roman"/>
          <w:noProof w:val="0"/>
          <w:color w:val="000000"/>
          <w:szCs w:val="18"/>
        </w:rPr>
      </w:pPr>
    </w:p>
    <w:p w14:paraId="71E990A0" w14:textId="77777777" w:rsidR="005C2040" w:rsidRDefault="005C2040" w:rsidP="00EC71CD">
      <w:pPr>
        <w:jc w:val="both"/>
        <w:rPr>
          <w:rFonts w:ascii="Times New Roman" w:hAnsi="Times New Roman" w:cs="Times New Roman"/>
          <w:noProof w:val="0"/>
          <w:color w:val="000000"/>
          <w:szCs w:val="18"/>
        </w:rPr>
      </w:pPr>
    </w:p>
    <w:p w14:paraId="285E46BC" w14:textId="77777777" w:rsidR="005C2040" w:rsidRDefault="005C2040" w:rsidP="00EC71CD">
      <w:pPr>
        <w:jc w:val="both"/>
        <w:rPr>
          <w:rFonts w:ascii="Times New Roman" w:hAnsi="Times New Roman" w:cs="Times New Roman"/>
          <w:noProof w:val="0"/>
          <w:color w:val="000000"/>
          <w:szCs w:val="18"/>
        </w:rPr>
      </w:pPr>
    </w:p>
    <w:p w14:paraId="43CC5078" w14:textId="77777777" w:rsidR="00631C0C" w:rsidRDefault="00631C0C" w:rsidP="00EC71CD">
      <w:pPr>
        <w:jc w:val="both"/>
        <w:rPr>
          <w:rFonts w:ascii="Times New Roman" w:hAnsi="Times New Roman" w:cs="Times New Roman"/>
          <w:noProof w:val="0"/>
          <w:color w:val="000000"/>
          <w:szCs w:val="18"/>
        </w:rPr>
      </w:pPr>
    </w:p>
    <w:tbl>
      <w:tblPr>
        <w:tblStyle w:val="PlainTable2"/>
        <w:tblW w:w="11057" w:type="dxa"/>
        <w:tblInd w:w="-567" w:type="dxa"/>
        <w:tblLayout w:type="fixed"/>
        <w:tblLook w:val="0400" w:firstRow="0" w:lastRow="0" w:firstColumn="0" w:lastColumn="0" w:noHBand="0" w:noVBand="1"/>
      </w:tblPr>
      <w:tblGrid>
        <w:gridCol w:w="1418"/>
        <w:gridCol w:w="1134"/>
        <w:gridCol w:w="709"/>
        <w:gridCol w:w="992"/>
        <w:gridCol w:w="709"/>
        <w:gridCol w:w="850"/>
        <w:gridCol w:w="709"/>
        <w:gridCol w:w="992"/>
        <w:gridCol w:w="709"/>
        <w:gridCol w:w="850"/>
        <w:gridCol w:w="993"/>
        <w:gridCol w:w="992"/>
      </w:tblGrid>
      <w:tr w:rsidR="005C2040" w:rsidRPr="00421E64" w14:paraId="4D49AF66" w14:textId="77777777" w:rsidTr="005C2040">
        <w:trPr>
          <w:cnfStyle w:val="000000100000" w:firstRow="0" w:lastRow="0" w:firstColumn="0" w:lastColumn="0" w:oddVBand="0" w:evenVBand="0" w:oddHBand="1" w:evenHBand="0" w:firstRowFirstColumn="0" w:firstRowLastColumn="0" w:lastRowFirstColumn="0" w:lastRowLastColumn="0"/>
          <w:trHeight w:val="446"/>
        </w:trPr>
        <w:tc>
          <w:tcPr>
            <w:tcW w:w="11057" w:type="dxa"/>
            <w:gridSpan w:val="12"/>
            <w:tcBorders>
              <w:top w:val="nil"/>
            </w:tcBorders>
          </w:tcPr>
          <w:p w14:paraId="1037F1F3" w14:textId="77777777" w:rsidR="005C2040" w:rsidRPr="00421E64" w:rsidRDefault="00B5313F" w:rsidP="005C2040">
            <w:pPr>
              <w:autoSpaceDE w:val="0"/>
              <w:autoSpaceDN w:val="0"/>
              <w:adjustRightInd w:val="0"/>
              <w:spacing w:line="400" w:lineRule="atLeast"/>
              <w:jc w:val="center"/>
              <w:rPr>
                <w:rFonts w:ascii="Times New Roman" w:hAnsi="Times New Roman" w:cs="Times New Roman"/>
                <w:noProof w:val="0"/>
                <w:color w:val="000000"/>
                <w:sz w:val="18"/>
                <w:szCs w:val="18"/>
              </w:rPr>
            </w:pPr>
            <w:r w:rsidRPr="00B5313F">
              <w:rPr>
                <w:rFonts w:ascii="Times New Roman" w:hAnsi="Times New Roman" w:cs="Times New Roman"/>
                <w:noProof w:val="0"/>
                <w:color w:val="000000"/>
                <w:szCs w:val="18"/>
              </w:rPr>
              <w:lastRenderedPageBreak/>
              <w:t xml:space="preserve">Tabela 4. - </w:t>
            </w:r>
            <w:r w:rsidR="005C2040" w:rsidRPr="00B5313F">
              <w:rPr>
                <w:rFonts w:ascii="Times New Roman" w:hAnsi="Times New Roman" w:cs="Times New Roman"/>
                <w:noProof w:val="0"/>
                <w:color w:val="000000"/>
                <w:szCs w:val="18"/>
              </w:rPr>
              <w:t>Uticaj porodičnog statusa na funkcionisanje braće i sestara dece sa autizmom</w:t>
            </w:r>
          </w:p>
        </w:tc>
      </w:tr>
      <w:tr w:rsidR="005C2040" w:rsidRPr="00421E64" w14:paraId="523F095C" w14:textId="77777777" w:rsidTr="005C2040">
        <w:trPr>
          <w:trHeight w:val="523"/>
        </w:trPr>
        <w:tc>
          <w:tcPr>
            <w:tcW w:w="2552" w:type="dxa"/>
            <w:gridSpan w:val="2"/>
            <w:tcBorders>
              <w:top w:val="nil"/>
            </w:tcBorders>
          </w:tcPr>
          <w:p w14:paraId="1EDAB7C5" w14:textId="77777777" w:rsidR="005C2040" w:rsidRPr="00421E64" w:rsidRDefault="005C2040" w:rsidP="005C2040">
            <w:pPr>
              <w:autoSpaceDE w:val="0"/>
              <w:autoSpaceDN w:val="0"/>
              <w:adjustRightInd w:val="0"/>
              <w:spacing w:line="400" w:lineRule="atLeast"/>
              <w:rPr>
                <w:rFonts w:ascii="Times New Roman" w:hAnsi="Times New Roman" w:cs="Times New Roman"/>
                <w:noProof w:val="0"/>
                <w:sz w:val="24"/>
                <w:szCs w:val="24"/>
              </w:rPr>
            </w:pPr>
          </w:p>
        </w:tc>
        <w:tc>
          <w:tcPr>
            <w:tcW w:w="1701" w:type="dxa"/>
            <w:gridSpan w:val="2"/>
            <w:tcBorders>
              <w:top w:val="nil"/>
            </w:tcBorders>
          </w:tcPr>
          <w:p w14:paraId="47C8C0A1"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24"/>
                <w:szCs w:val="24"/>
              </w:rPr>
            </w:pPr>
            <w:r w:rsidRPr="00421E64">
              <w:rPr>
                <w:rFonts w:ascii="Times New Roman" w:hAnsi="Times New Roman" w:cs="Times New Roman"/>
                <w:noProof w:val="0"/>
                <w:color w:val="000000"/>
                <w:sz w:val="18"/>
                <w:szCs w:val="18"/>
              </w:rPr>
              <w:t>Nizak rizik</w:t>
            </w:r>
          </w:p>
        </w:tc>
        <w:tc>
          <w:tcPr>
            <w:tcW w:w="1559" w:type="dxa"/>
            <w:gridSpan w:val="2"/>
            <w:tcBorders>
              <w:top w:val="nil"/>
            </w:tcBorders>
          </w:tcPr>
          <w:p w14:paraId="7B92C5F0"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24"/>
                <w:szCs w:val="24"/>
              </w:rPr>
            </w:pPr>
            <w:r w:rsidRPr="00421E64">
              <w:rPr>
                <w:rFonts w:ascii="Times New Roman" w:hAnsi="Times New Roman" w:cs="Times New Roman"/>
                <w:noProof w:val="0"/>
                <w:color w:val="000000"/>
                <w:sz w:val="18"/>
                <w:szCs w:val="18"/>
              </w:rPr>
              <w:t>Srednji rizik</w:t>
            </w:r>
          </w:p>
        </w:tc>
        <w:tc>
          <w:tcPr>
            <w:tcW w:w="1701" w:type="dxa"/>
            <w:gridSpan w:val="2"/>
            <w:tcBorders>
              <w:top w:val="nil"/>
            </w:tcBorders>
          </w:tcPr>
          <w:p w14:paraId="48C08624"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24"/>
                <w:szCs w:val="24"/>
              </w:rPr>
            </w:pPr>
            <w:r w:rsidRPr="00421E64">
              <w:rPr>
                <w:rFonts w:ascii="Times New Roman" w:hAnsi="Times New Roman" w:cs="Times New Roman"/>
                <w:noProof w:val="0"/>
                <w:color w:val="000000"/>
                <w:sz w:val="18"/>
                <w:szCs w:val="18"/>
              </w:rPr>
              <w:t>Visok rizik</w:t>
            </w:r>
          </w:p>
        </w:tc>
        <w:tc>
          <w:tcPr>
            <w:tcW w:w="1559" w:type="dxa"/>
            <w:gridSpan w:val="2"/>
            <w:tcBorders>
              <w:top w:val="nil"/>
            </w:tcBorders>
          </w:tcPr>
          <w:p w14:paraId="1CE6F9F5"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Ukupno</w:t>
            </w:r>
          </w:p>
        </w:tc>
        <w:tc>
          <w:tcPr>
            <w:tcW w:w="1985" w:type="dxa"/>
            <w:gridSpan w:val="2"/>
            <w:tcBorders>
              <w:top w:val="nil"/>
            </w:tcBorders>
          </w:tcPr>
          <w:p w14:paraId="640FEE8A"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Hi kvadrat test</w:t>
            </w:r>
          </w:p>
        </w:tc>
      </w:tr>
      <w:tr w:rsidR="005C2040" w:rsidRPr="00421E64" w14:paraId="6F7C94F1" w14:textId="77777777" w:rsidTr="00421E64">
        <w:trPr>
          <w:cnfStyle w:val="000000100000" w:firstRow="0" w:lastRow="0" w:firstColumn="0" w:lastColumn="0" w:oddVBand="0" w:evenVBand="0" w:oddHBand="1" w:evenHBand="0" w:firstRowFirstColumn="0" w:firstRowLastColumn="0" w:lastRowFirstColumn="0" w:lastRowLastColumn="0"/>
          <w:trHeight w:val="430"/>
        </w:trPr>
        <w:tc>
          <w:tcPr>
            <w:tcW w:w="1418" w:type="dxa"/>
            <w:vAlign w:val="center"/>
          </w:tcPr>
          <w:p w14:paraId="5756F778" w14:textId="77777777" w:rsidR="005C2040" w:rsidRPr="00421E64" w:rsidRDefault="005C2040" w:rsidP="005C2040">
            <w:pPr>
              <w:rPr>
                <w:rFonts w:ascii="Times New Roman" w:hAnsi="Times New Roman" w:cs="Times New Roman"/>
                <w:color w:val="000000"/>
                <w:sz w:val="18"/>
                <w:szCs w:val="18"/>
              </w:rPr>
            </w:pPr>
          </w:p>
        </w:tc>
        <w:tc>
          <w:tcPr>
            <w:tcW w:w="1134" w:type="dxa"/>
            <w:vAlign w:val="center"/>
          </w:tcPr>
          <w:p w14:paraId="3E60A9C2" w14:textId="77777777" w:rsidR="005C2040" w:rsidRPr="00421E64" w:rsidRDefault="00421E64" w:rsidP="005C2040">
            <w:pPr>
              <w:rPr>
                <w:rFonts w:ascii="Times New Roman" w:hAnsi="Times New Roman" w:cs="Times New Roman"/>
                <w:color w:val="000000"/>
                <w:sz w:val="18"/>
                <w:szCs w:val="18"/>
              </w:rPr>
            </w:pPr>
            <w:r>
              <w:rPr>
                <w:rFonts w:ascii="Times New Roman" w:hAnsi="Times New Roman" w:cs="Times New Roman"/>
                <w:color w:val="000000"/>
                <w:sz w:val="18"/>
                <w:szCs w:val="18"/>
              </w:rPr>
              <w:t>Redosled r.</w:t>
            </w:r>
          </w:p>
        </w:tc>
        <w:tc>
          <w:tcPr>
            <w:tcW w:w="709" w:type="dxa"/>
          </w:tcPr>
          <w:p w14:paraId="1D5D5849"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f</w:t>
            </w:r>
          </w:p>
        </w:tc>
        <w:tc>
          <w:tcPr>
            <w:tcW w:w="992" w:type="dxa"/>
          </w:tcPr>
          <w:p w14:paraId="2110B613"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w:t>
            </w:r>
          </w:p>
        </w:tc>
        <w:tc>
          <w:tcPr>
            <w:tcW w:w="709" w:type="dxa"/>
          </w:tcPr>
          <w:p w14:paraId="1925AA4E"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f</w:t>
            </w:r>
          </w:p>
        </w:tc>
        <w:tc>
          <w:tcPr>
            <w:tcW w:w="850" w:type="dxa"/>
          </w:tcPr>
          <w:p w14:paraId="55033D0A"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w:t>
            </w:r>
          </w:p>
        </w:tc>
        <w:tc>
          <w:tcPr>
            <w:tcW w:w="709" w:type="dxa"/>
          </w:tcPr>
          <w:p w14:paraId="78498624"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f</w:t>
            </w:r>
          </w:p>
        </w:tc>
        <w:tc>
          <w:tcPr>
            <w:tcW w:w="992" w:type="dxa"/>
          </w:tcPr>
          <w:p w14:paraId="37AC074B"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w:t>
            </w:r>
          </w:p>
        </w:tc>
        <w:tc>
          <w:tcPr>
            <w:tcW w:w="709" w:type="dxa"/>
          </w:tcPr>
          <w:p w14:paraId="5DA09798"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f</w:t>
            </w:r>
          </w:p>
        </w:tc>
        <w:tc>
          <w:tcPr>
            <w:tcW w:w="850" w:type="dxa"/>
          </w:tcPr>
          <w:p w14:paraId="74E489C4"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w:t>
            </w:r>
          </w:p>
        </w:tc>
        <w:tc>
          <w:tcPr>
            <w:tcW w:w="993" w:type="dxa"/>
          </w:tcPr>
          <w:p w14:paraId="7E862573"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X</w:t>
            </w:r>
            <w:r w:rsidRPr="00421E64">
              <w:rPr>
                <w:rFonts w:ascii="Times New Roman" w:hAnsi="Times New Roman" w:cs="Times New Roman"/>
                <w:noProof w:val="0"/>
                <w:sz w:val="18"/>
                <w:szCs w:val="18"/>
                <w:vertAlign w:val="superscript"/>
              </w:rPr>
              <w:t>2</w:t>
            </w:r>
            <w:r w:rsidR="00421E64">
              <w:rPr>
                <w:rFonts w:ascii="Times New Roman" w:hAnsi="Times New Roman" w:cs="Times New Roman"/>
                <w:noProof w:val="0"/>
                <w:sz w:val="18"/>
                <w:szCs w:val="18"/>
              </w:rPr>
              <w:t>(6</w:t>
            </w:r>
            <w:r w:rsidRPr="00421E64">
              <w:rPr>
                <w:rFonts w:ascii="Times New Roman" w:hAnsi="Times New Roman" w:cs="Times New Roman"/>
                <w:noProof w:val="0"/>
                <w:sz w:val="18"/>
                <w:szCs w:val="18"/>
              </w:rPr>
              <w:t>)</w:t>
            </w:r>
          </w:p>
        </w:tc>
        <w:tc>
          <w:tcPr>
            <w:tcW w:w="992" w:type="dxa"/>
          </w:tcPr>
          <w:p w14:paraId="7B57B9B7" w14:textId="77777777" w:rsidR="005C2040" w:rsidRPr="00421E64" w:rsidRDefault="005C2040" w:rsidP="005C2040">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p</w:t>
            </w:r>
          </w:p>
        </w:tc>
      </w:tr>
      <w:tr w:rsidR="00421E64" w:rsidRPr="00421E64" w14:paraId="11BB554B" w14:textId="77777777" w:rsidTr="0048030D">
        <w:trPr>
          <w:trHeight w:val="373"/>
        </w:trPr>
        <w:tc>
          <w:tcPr>
            <w:tcW w:w="1418" w:type="dxa"/>
            <w:vMerge w:val="restart"/>
            <w:tcBorders>
              <w:top w:val="single" w:sz="12" w:space="0" w:color="auto"/>
            </w:tcBorders>
            <w:vAlign w:val="center"/>
          </w:tcPr>
          <w:p w14:paraId="196ADE4F" w14:textId="77777777" w:rsidR="00421E64" w:rsidRPr="00421E64" w:rsidRDefault="00421E64" w:rsidP="00421E64">
            <w:pPr>
              <w:rPr>
                <w:rFonts w:ascii="Times New Roman" w:hAnsi="Times New Roman" w:cs="Times New Roman"/>
                <w:noProof w:val="0"/>
                <w:color w:val="000000"/>
                <w:sz w:val="18"/>
                <w:szCs w:val="18"/>
              </w:rPr>
            </w:pPr>
            <w:r w:rsidRPr="00421E64">
              <w:rPr>
                <w:rFonts w:ascii="Times New Roman" w:hAnsi="Times New Roman" w:cs="Times New Roman"/>
                <w:color w:val="000000"/>
                <w:sz w:val="18"/>
                <w:szCs w:val="18"/>
              </w:rPr>
              <w:t>Stepen funkcionalnosti</w:t>
            </w:r>
          </w:p>
        </w:tc>
        <w:tc>
          <w:tcPr>
            <w:tcW w:w="1134" w:type="dxa"/>
            <w:tcBorders>
              <w:top w:val="single" w:sz="12" w:space="0" w:color="auto"/>
            </w:tcBorders>
          </w:tcPr>
          <w:p w14:paraId="33DF40CF"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12" w:space="0" w:color="auto"/>
            </w:tcBorders>
            <w:vAlign w:val="bottom"/>
          </w:tcPr>
          <w:p w14:paraId="16C62350" w14:textId="77777777" w:rsidR="00421E64" w:rsidRPr="00421E64" w:rsidRDefault="00421E64" w:rsidP="00421E64">
            <w:pPr>
              <w:jc w:val="center"/>
              <w:rPr>
                <w:rFonts w:ascii="Times New Roman" w:hAnsi="Times New Roman" w:cs="Times New Roman"/>
                <w:noProof w:val="0"/>
                <w:color w:val="000000"/>
                <w:sz w:val="18"/>
                <w:szCs w:val="18"/>
                <w:lang w:val="en-US"/>
              </w:rPr>
            </w:pPr>
            <w:r w:rsidRPr="00421E64">
              <w:rPr>
                <w:rFonts w:ascii="Times New Roman" w:hAnsi="Times New Roman" w:cs="Times New Roman"/>
                <w:color w:val="000000"/>
                <w:sz w:val="18"/>
                <w:szCs w:val="18"/>
              </w:rPr>
              <w:t>1</w:t>
            </w:r>
          </w:p>
        </w:tc>
        <w:tc>
          <w:tcPr>
            <w:tcW w:w="992" w:type="dxa"/>
            <w:tcBorders>
              <w:top w:val="single" w:sz="12" w:space="0" w:color="auto"/>
            </w:tcBorders>
            <w:vAlign w:val="bottom"/>
          </w:tcPr>
          <w:p w14:paraId="4A456CE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12" w:space="0" w:color="auto"/>
            </w:tcBorders>
            <w:vAlign w:val="bottom"/>
          </w:tcPr>
          <w:p w14:paraId="6470E17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tcBorders>
              <w:top w:val="single" w:sz="12" w:space="0" w:color="auto"/>
            </w:tcBorders>
            <w:vAlign w:val="bottom"/>
          </w:tcPr>
          <w:p w14:paraId="5987825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12" w:space="0" w:color="auto"/>
            </w:tcBorders>
            <w:vAlign w:val="bottom"/>
          </w:tcPr>
          <w:p w14:paraId="3EA09FE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12" w:space="0" w:color="auto"/>
            </w:tcBorders>
            <w:vAlign w:val="bottom"/>
          </w:tcPr>
          <w:p w14:paraId="3322EEE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12" w:space="0" w:color="auto"/>
            </w:tcBorders>
            <w:vAlign w:val="bottom"/>
          </w:tcPr>
          <w:p w14:paraId="5E34F90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12" w:space="0" w:color="auto"/>
            </w:tcBorders>
            <w:vAlign w:val="bottom"/>
          </w:tcPr>
          <w:p w14:paraId="31424FD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12" w:space="0" w:color="auto"/>
            </w:tcBorders>
            <w:vAlign w:val="bottom"/>
          </w:tcPr>
          <w:p w14:paraId="57FDE43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11.862</w:t>
            </w:r>
          </w:p>
        </w:tc>
        <w:tc>
          <w:tcPr>
            <w:tcW w:w="992" w:type="dxa"/>
            <w:tcBorders>
              <w:top w:val="single" w:sz="12" w:space="0" w:color="auto"/>
            </w:tcBorders>
            <w:vAlign w:val="bottom"/>
          </w:tcPr>
          <w:p w14:paraId="4227F3A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0.065</w:t>
            </w:r>
          </w:p>
        </w:tc>
      </w:tr>
      <w:tr w:rsidR="00421E64" w:rsidRPr="00421E64" w14:paraId="082F6BC4"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5AC3C8E1" w14:textId="77777777" w:rsidR="00421E64" w:rsidRPr="00421E64" w:rsidRDefault="00421E64" w:rsidP="00421E64">
            <w:pPr>
              <w:rPr>
                <w:rFonts w:ascii="Times New Roman" w:hAnsi="Times New Roman" w:cs="Times New Roman"/>
                <w:color w:val="000000"/>
                <w:sz w:val="18"/>
                <w:szCs w:val="18"/>
              </w:rPr>
            </w:pPr>
          </w:p>
        </w:tc>
        <w:tc>
          <w:tcPr>
            <w:tcW w:w="1134" w:type="dxa"/>
          </w:tcPr>
          <w:p w14:paraId="23FE4724"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tcBorders>
              <w:top w:val="single" w:sz="4" w:space="0" w:color="A6A6A6" w:themeColor="background1" w:themeShade="A6"/>
            </w:tcBorders>
            <w:vAlign w:val="bottom"/>
          </w:tcPr>
          <w:p w14:paraId="6CFBFD0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tcBorders>
              <w:top w:val="single" w:sz="4" w:space="0" w:color="A6A6A6" w:themeColor="background1" w:themeShade="A6"/>
            </w:tcBorders>
            <w:vAlign w:val="bottom"/>
          </w:tcPr>
          <w:p w14:paraId="1A26E44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18.20%</w:t>
            </w:r>
          </w:p>
        </w:tc>
        <w:tc>
          <w:tcPr>
            <w:tcW w:w="709" w:type="dxa"/>
            <w:tcBorders>
              <w:top w:val="single" w:sz="4" w:space="0" w:color="A6A6A6" w:themeColor="background1" w:themeShade="A6"/>
            </w:tcBorders>
            <w:vAlign w:val="bottom"/>
          </w:tcPr>
          <w:p w14:paraId="6110B05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tcBorders>
              <w:top w:val="single" w:sz="4" w:space="0" w:color="A6A6A6" w:themeColor="background1" w:themeShade="A6"/>
            </w:tcBorders>
            <w:vAlign w:val="bottom"/>
          </w:tcPr>
          <w:p w14:paraId="5849E20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18.20%</w:t>
            </w:r>
          </w:p>
        </w:tc>
        <w:tc>
          <w:tcPr>
            <w:tcW w:w="709" w:type="dxa"/>
            <w:tcBorders>
              <w:top w:val="single" w:sz="4" w:space="0" w:color="A6A6A6" w:themeColor="background1" w:themeShade="A6"/>
            </w:tcBorders>
            <w:vAlign w:val="bottom"/>
          </w:tcPr>
          <w:p w14:paraId="257214D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7</w:t>
            </w:r>
          </w:p>
        </w:tc>
        <w:tc>
          <w:tcPr>
            <w:tcW w:w="992" w:type="dxa"/>
            <w:tcBorders>
              <w:top w:val="single" w:sz="4" w:space="0" w:color="A6A6A6" w:themeColor="background1" w:themeShade="A6"/>
            </w:tcBorders>
            <w:vAlign w:val="bottom"/>
          </w:tcPr>
          <w:p w14:paraId="2497641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63.60%</w:t>
            </w:r>
          </w:p>
        </w:tc>
        <w:tc>
          <w:tcPr>
            <w:tcW w:w="709" w:type="dxa"/>
            <w:tcBorders>
              <w:top w:val="single" w:sz="4" w:space="0" w:color="A6A6A6" w:themeColor="background1" w:themeShade="A6"/>
            </w:tcBorders>
            <w:vAlign w:val="bottom"/>
          </w:tcPr>
          <w:p w14:paraId="5EE6845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tcBorders>
              <w:top w:val="single" w:sz="4" w:space="0" w:color="A6A6A6" w:themeColor="background1" w:themeShade="A6"/>
            </w:tcBorders>
            <w:vAlign w:val="bottom"/>
          </w:tcPr>
          <w:p w14:paraId="4C70D9B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6A6A6" w:themeColor="background1" w:themeShade="A6"/>
            </w:tcBorders>
            <w:vAlign w:val="bottom"/>
          </w:tcPr>
          <w:p w14:paraId="205D644D" w14:textId="77777777" w:rsidR="00421E64" w:rsidRPr="00421E64" w:rsidRDefault="00421E64" w:rsidP="00421E64">
            <w:pPr>
              <w:jc w:val="center"/>
              <w:rPr>
                <w:rFonts w:ascii="Times New Roman" w:hAnsi="Times New Roman" w:cs="Times New Roman"/>
                <w:color w:val="000000"/>
                <w:sz w:val="18"/>
                <w:szCs w:val="18"/>
              </w:rPr>
            </w:pPr>
          </w:p>
        </w:tc>
        <w:tc>
          <w:tcPr>
            <w:tcW w:w="992" w:type="dxa"/>
            <w:tcBorders>
              <w:top w:val="single" w:sz="4" w:space="0" w:color="A6A6A6" w:themeColor="background1" w:themeShade="A6"/>
            </w:tcBorders>
            <w:vAlign w:val="bottom"/>
          </w:tcPr>
          <w:p w14:paraId="39DDAC80" w14:textId="77777777" w:rsidR="00421E64" w:rsidRPr="00421E64" w:rsidRDefault="00421E64" w:rsidP="00421E64">
            <w:pPr>
              <w:jc w:val="center"/>
              <w:rPr>
                <w:rFonts w:ascii="Times New Roman" w:hAnsi="Times New Roman" w:cs="Times New Roman"/>
                <w:sz w:val="18"/>
                <w:szCs w:val="18"/>
              </w:rPr>
            </w:pPr>
          </w:p>
        </w:tc>
      </w:tr>
      <w:tr w:rsidR="00421E64" w:rsidRPr="00421E64" w14:paraId="662F06A4" w14:textId="77777777" w:rsidTr="0048030D">
        <w:trPr>
          <w:trHeight w:val="373"/>
        </w:trPr>
        <w:tc>
          <w:tcPr>
            <w:tcW w:w="1418" w:type="dxa"/>
            <w:vMerge/>
            <w:vAlign w:val="center"/>
          </w:tcPr>
          <w:p w14:paraId="1E45F9B3" w14:textId="77777777" w:rsidR="00421E64" w:rsidRPr="00421E64" w:rsidRDefault="00421E64" w:rsidP="00421E64">
            <w:pPr>
              <w:rPr>
                <w:rFonts w:ascii="Times New Roman" w:hAnsi="Times New Roman" w:cs="Times New Roman"/>
                <w:color w:val="000000"/>
                <w:sz w:val="18"/>
                <w:szCs w:val="18"/>
              </w:rPr>
            </w:pPr>
          </w:p>
        </w:tc>
        <w:tc>
          <w:tcPr>
            <w:tcW w:w="1134" w:type="dxa"/>
          </w:tcPr>
          <w:p w14:paraId="7D89040B"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tcBorders>
              <w:top w:val="single" w:sz="4" w:space="0" w:color="A6A6A6" w:themeColor="background1" w:themeShade="A6"/>
            </w:tcBorders>
            <w:vAlign w:val="bottom"/>
          </w:tcPr>
          <w:p w14:paraId="0C6D06C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tcBorders>
              <w:top w:val="single" w:sz="4" w:space="0" w:color="A6A6A6" w:themeColor="background1" w:themeShade="A6"/>
            </w:tcBorders>
            <w:vAlign w:val="bottom"/>
          </w:tcPr>
          <w:p w14:paraId="4DAA69B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12.50%</w:t>
            </w:r>
          </w:p>
        </w:tc>
        <w:tc>
          <w:tcPr>
            <w:tcW w:w="709" w:type="dxa"/>
            <w:tcBorders>
              <w:top w:val="single" w:sz="4" w:space="0" w:color="A6A6A6" w:themeColor="background1" w:themeShade="A6"/>
            </w:tcBorders>
            <w:vAlign w:val="bottom"/>
          </w:tcPr>
          <w:p w14:paraId="1DA5A43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9</w:t>
            </w:r>
          </w:p>
        </w:tc>
        <w:tc>
          <w:tcPr>
            <w:tcW w:w="850" w:type="dxa"/>
            <w:tcBorders>
              <w:top w:val="single" w:sz="4" w:space="0" w:color="A6A6A6" w:themeColor="background1" w:themeShade="A6"/>
            </w:tcBorders>
            <w:vAlign w:val="bottom"/>
          </w:tcPr>
          <w:p w14:paraId="769A721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56.30%</w:t>
            </w:r>
          </w:p>
        </w:tc>
        <w:tc>
          <w:tcPr>
            <w:tcW w:w="709" w:type="dxa"/>
            <w:tcBorders>
              <w:top w:val="single" w:sz="4" w:space="0" w:color="A6A6A6" w:themeColor="background1" w:themeShade="A6"/>
            </w:tcBorders>
            <w:vAlign w:val="bottom"/>
          </w:tcPr>
          <w:p w14:paraId="1E1752C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w:t>
            </w:r>
          </w:p>
        </w:tc>
        <w:tc>
          <w:tcPr>
            <w:tcW w:w="992" w:type="dxa"/>
            <w:tcBorders>
              <w:top w:val="single" w:sz="4" w:space="0" w:color="A6A6A6" w:themeColor="background1" w:themeShade="A6"/>
            </w:tcBorders>
            <w:vAlign w:val="bottom"/>
          </w:tcPr>
          <w:p w14:paraId="7FCEF97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31.30%</w:t>
            </w:r>
          </w:p>
        </w:tc>
        <w:tc>
          <w:tcPr>
            <w:tcW w:w="709" w:type="dxa"/>
            <w:tcBorders>
              <w:top w:val="single" w:sz="4" w:space="0" w:color="A6A6A6" w:themeColor="background1" w:themeShade="A6"/>
            </w:tcBorders>
            <w:vAlign w:val="bottom"/>
          </w:tcPr>
          <w:p w14:paraId="42449F3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tcBorders>
              <w:top w:val="single" w:sz="4" w:space="0" w:color="A6A6A6" w:themeColor="background1" w:themeShade="A6"/>
            </w:tcBorders>
            <w:vAlign w:val="bottom"/>
          </w:tcPr>
          <w:p w14:paraId="5D9D1DA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6A6A6" w:themeColor="background1" w:themeShade="A6"/>
            </w:tcBorders>
            <w:vAlign w:val="bottom"/>
          </w:tcPr>
          <w:p w14:paraId="6F87889A" w14:textId="77777777" w:rsidR="00421E64" w:rsidRPr="00421E64" w:rsidRDefault="00421E64" w:rsidP="00421E64">
            <w:pPr>
              <w:jc w:val="center"/>
              <w:rPr>
                <w:rFonts w:ascii="Times New Roman" w:hAnsi="Times New Roman" w:cs="Times New Roman"/>
                <w:color w:val="000000"/>
                <w:sz w:val="18"/>
                <w:szCs w:val="18"/>
              </w:rPr>
            </w:pPr>
          </w:p>
        </w:tc>
        <w:tc>
          <w:tcPr>
            <w:tcW w:w="992" w:type="dxa"/>
            <w:tcBorders>
              <w:top w:val="single" w:sz="4" w:space="0" w:color="A6A6A6" w:themeColor="background1" w:themeShade="A6"/>
            </w:tcBorders>
            <w:vAlign w:val="bottom"/>
          </w:tcPr>
          <w:p w14:paraId="3D905C3B" w14:textId="77777777" w:rsidR="00421E64" w:rsidRPr="00421E64" w:rsidRDefault="00421E64" w:rsidP="00421E64">
            <w:pPr>
              <w:jc w:val="center"/>
              <w:rPr>
                <w:rFonts w:ascii="Times New Roman" w:hAnsi="Times New Roman" w:cs="Times New Roman"/>
                <w:sz w:val="18"/>
                <w:szCs w:val="18"/>
              </w:rPr>
            </w:pPr>
          </w:p>
        </w:tc>
      </w:tr>
      <w:tr w:rsidR="00421E64" w:rsidRPr="00421E64" w14:paraId="495BFFD5"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351EBF29" w14:textId="77777777" w:rsidR="00421E64" w:rsidRPr="00421E64" w:rsidRDefault="00421E64" w:rsidP="00421E64">
            <w:pPr>
              <w:rPr>
                <w:rFonts w:ascii="Times New Roman" w:hAnsi="Times New Roman" w:cs="Times New Roman"/>
                <w:color w:val="000000"/>
                <w:sz w:val="18"/>
                <w:szCs w:val="18"/>
              </w:rPr>
            </w:pPr>
          </w:p>
        </w:tc>
        <w:tc>
          <w:tcPr>
            <w:tcW w:w="1134" w:type="dxa"/>
          </w:tcPr>
          <w:p w14:paraId="77984BDA"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tcBorders>
              <w:top w:val="single" w:sz="4" w:space="0" w:color="A6A6A6" w:themeColor="background1" w:themeShade="A6"/>
            </w:tcBorders>
            <w:vAlign w:val="bottom"/>
          </w:tcPr>
          <w:p w14:paraId="28A2E0B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6A6A6" w:themeColor="background1" w:themeShade="A6"/>
            </w:tcBorders>
            <w:vAlign w:val="bottom"/>
          </w:tcPr>
          <w:p w14:paraId="0B944D9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6A6A6" w:themeColor="background1" w:themeShade="A6"/>
            </w:tcBorders>
            <w:vAlign w:val="bottom"/>
          </w:tcPr>
          <w:p w14:paraId="537048C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tcBorders>
              <w:top w:val="single" w:sz="4" w:space="0" w:color="A6A6A6" w:themeColor="background1" w:themeShade="A6"/>
            </w:tcBorders>
            <w:vAlign w:val="bottom"/>
          </w:tcPr>
          <w:p w14:paraId="15A5E93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6A6A6" w:themeColor="background1" w:themeShade="A6"/>
            </w:tcBorders>
            <w:vAlign w:val="bottom"/>
          </w:tcPr>
          <w:p w14:paraId="18F0CFC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6A6A6" w:themeColor="background1" w:themeShade="A6"/>
            </w:tcBorders>
            <w:vAlign w:val="bottom"/>
          </w:tcPr>
          <w:p w14:paraId="695FD53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6A6A6" w:themeColor="background1" w:themeShade="A6"/>
            </w:tcBorders>
            <w:vAlign w:val="bottom"/>
          </w:tcPr>
          <w:p w14:paraId="1C847E1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tcBorders>
              <w:top w:val="single" w:sz="4" w:space="0" w:color="A6A6A6" w:themeColor="background1" w:themeShade="A6"/>
            </w:tcBorders>
            <w:vAlign w:val="bottom"/>
          </w:tcPr>
          <w:p w14:paraId="21E63F0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6A6A6" w:themeColor="background1" w:themeShade="A6"/>
            </w:tcBorders>
            <w:vAlign w:val="bottom"/>
          </w:tcPr>
          <w:p w14:paraId="190BCC80" w14:textId="77777777" w:rsidR="00421E64" w:rsidRPr="00421E64" w:rsidRDefault="00421E64" w:rsidP="00421E64">
            <w:pPr>
              <w:jc w:val="center"/>
              <w:rPr>
                <w:rFonts w:ascii="Times New Roman" w:hAnsi="Times New Roman" w:cs="Times New Roman"/>
                <w:color w:val="000000"/>
                <w:sz w:val="18"/>
                <w:szCs w:val="18"/>
              </w:rPr>
            </w:pPr>
          </w:p>
        </w:tc>
        <w:tc>
          <w:tcPr>
            <w:tcW w:w="992" w:type="dxa"/>
            <w:tcBorders>
              <w:top w:val="single" w:sz="4" w:space="0" w:color="A6A6A6" w:themeColor="background1" w:themeShade="A6"/>
            </w:tcBorders>
            <w:vAlign w:val="bottom"/>
          </w:tcPr>
          <w:p w14:paraId="74B11ABF" w14:textId="77777777" w:rsidR="00421E64" w:rsidRPr="00421E64" w:rsidRDefault="00421E64" w:rsidP="00421E64">
            <w:pPr>
              <w:jc w:val="center"/>
              <w:rPr>
                <w:rFonts w:ascii="Times New Roman" w:hAnsi="Times New Roman" w:cs="Times New Roman"/>
                <w:sz w:val="18"/>
                <w:szCs w:val="18"/>
              </w:rPr>
            </w:pPr>
          </w:p>
        </w:tc>
      </w:tr>
      <w:tr w:rsidR="00421E64" w:rsidRPr="00421E64" w14:paraId="4EC28FBA" w14:textId="77777777" w:rsidTr="0048030D">
        <w:trPr>
          <w:trHeight w:val="386"/>
        </w:trPr>
        <w:tc>
          <w:tcPr>
            <w:tcW w:w="1418" w:type="dxa"/>
            <w:vMerge w:val="restart"/>
            <w:tcBorders>
              <w:top w:val="single" w:sz="4" w:space="0" w:color="auto"/>
            </w:tcBorders>
            <w:vAlign w:val="center"/>
          </w:tcPr>
          <w:p w14:paraId="69725E53" w14:textId="77777777" w:rsidR="00421E64" w:rsidRPr="00421E64" w:rsidRDefault="00421E64" w:rsidP="00421E64">
            <w:pPr>
              <w:rPr>
                <w:rFonts w:ascii="Times New Roman" w:hAnsi="Times New Roman" w:cs="Times New Roman"/>
                <w:color w:val="000000"/>
                <w:sz w:val="18"/>
                <w:szCs w:val="18"/>
              </w:rPr>
            </w:pPr>
            <w:r w:rsidRPr="00421E64">
              <w:rPr>
                <w:rFonts w:ascii="Times New Roman" w:hAnsi="Times New Roman" w:cs="Times New Roman"/>
                <w:color w:val="000000"/>
                <w:sz w:val="18"/>
                <w:szCs w:val="18"/>
              </w:rPr>
              <w:t>Emocionalni simptomi</w:t>
            </w:r>
          </w:p>
        </w:tc>
        <w:tc>
          <w:tcPr>
            <w:tcW w:w="1134" w:type="dxa"/>
            <w:tcBorders>
              <w:top w:val="single" w:sz="4" w:space="0" w:color="auto"/>
            </w:tcBorders>
          </w:tcPr>
          <w:p w14:paraId="63998F16"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4" w:space="0" w:color="auto"/>
            </w:tcBorders>
            <w:vAlign w:val="bottom"/>
          </w:tcPr>
          <w:p w14:paraId="15131F4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tcBorders>
              <w:top w:val="single" w:sz="4" w:space="0" w:color="auto"/>
            </w:tcBorders>
            <w:vAlign w:val="bottom"/>
          </w:tcPr>
          <w:p w14:paraId="19A3A9E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uto"/>
            </w:tcBorders>
            <w:vAlign w:val="bottom"/>
          </w:tcPr>
          <w:p w14:paraId="36BADFB6" w14:textId="77777777" w:rsidR="00421E64" w:rsidRPr="00421E64" w:rsidRDefault="00421E64" w:rsidP="00421E64">
            <w:pPr>
              <w:jc w:val="center"/>
              <w:rPr>
                <w:rFonts w:ascii="Times New Roman" w:hAnsi="Times New Roman" w:cs="Times New Roman"/>
                <w:color w:val="000000"/>
                <w:sz w:val="18"/>
                <w:szCs w:val="18"/>
              </w:rPr>
            </w:pPr>
          </w:p>
        </w:tc>
        <w:tc>
          <w:tcPr>
            <w:tcW w:w="850" w:type="dxa"/>
            <w:tcBorders>
              <w:top w:val="single" w:sz="4" w:space="0" w:color="auto"/>
            </w:tcBorders>
            <w:vAlign w:val="bottom"/>
          </w:tcPr>
          <w:p w14:paraId="3A251133" w14:textId="77777777" w:rsidR="00421E64" w:rsidRPr="00421E64" w:rsidRDefault="00421E64" w:rsidP="00421E64">
            <w:pPr>
              <w:jc w:val="center"/>
              <w:rPr>
                <w:rFonts w:ascii="Times New Roman" w:hAnsi="Times New Roman" w:cs="Times New Roman"/>
                <w:sz w:val="18"/>
                <w:szCs w:val="18"/>
              </w:rPr>
            </w:pPr>
          </w:p>
        </w:tc>
        <w:tc>
          <w:tcPr>
            <w:tcW w:w="709" w:type="dxa"/>
            <w:tcBorders>
              <w:top w:val="single" w:sz="4" w:space="0" w:color="auto"/>
            </w:tcBorders>
            <w:vAlign w:val="bottom"/>
          </w:tcPr>
          <w:p w14:paraId="3B11A15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uto"/>
            </w:tcBorders>
            <w:vAlign w:val="bottom"/>
          </w:tcPr>
          <w:p w14:paraId="2E66D82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3A7F125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4" w:space="0" w:color="auto"/>
            </w:tcBorders>
            <w:vAlign w:val="bottom"/>
          </w:tcPr>
          <w:p w14:paraId="37EF094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uto"/>
            </w:tcBorders>
            <w:vAlign w:val="bottom"/>
          </w:tcPr>
          <w:p w14:paraId="68434CF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1.637</w:t>
            </w:r>
          </w:p>
        </w:tc>
        <w:tc>
          <w:tcPr>
            <w:tcW w:w="992" w:type="dxa"/>
            <w:tcBorders>
              <w:top w:val="single" w:sz="4" w:space="0" w:color="auto"/>
            </w:tcBorders>
            <w:vAlign w:val="bottom"/>
          </w:tcPr>
          <w:p w14:paraId="78ED9D9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0.651</w:t>
            </w:r>
          </w:p>
        </w:tc>
      </w:tr>
      <w:tr w:rsidR="00421E64" w:rsidRPr="00421E64" w14:paraId="6816C903"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1910BA80" w14:textId="77777777" w:rsidR="00421E64" w:rsidRPr="00421E64" w:rsidRDefault="00421E64" w:rsidP="00421E64">
            <w:pPr>
              <w:rPr>
                <w:rFonts w:ascii="Times New Roman" w:hAnsi="Times New Roman" w:cs="Times New Roman"/>
                <w:color w:val="000000"/>
                <w:sz w:val="18"/>
                <w:szCs w:val="18"/>
              </w:rPr>
            </w:pPr>
          </w:p>
        </w:tc>
        <w:tc>
          <w:tcPr>
            <w:tcW w:w="1134" w:type="dxa"/>
          </w:tcPr>
          <w:p w14:paraId="31CF7181"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vAlign w:val="bottom"/>
          </w:tcPr>
          <w:p w14:paraId="7E4233C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9</w:t>
            </w:r>
          </w:p>
        </w:tc>
        <w:tc>
          <w:tcPr>
            <w:tcW w:w="992" w:type="dxa"/>
            <w:vAlign w:val="bottom"/>
          </w:tcPr>
          <w:p w14:paraId="4CC887C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81.80%</w:t>
            </w:r>
          </w:p>
        </w:tc>
        <w:tc>
          <w:tcPr>
            <w:tcW w:w="709" w:type="dxa"/>
            <w:vAlign w:val="bottom"/>
          </w:tcPr>
          <w:p w14:paraId="440D78CB" w14:textId="77777777" w:rsidR="00421E64" w:rsidRPr="00421E64" w:rsidRDefault="00421E64" w:rsidP="00421E64">
            <w:pPr>
              <w:jc w:val="center"/>
              <w:rPr>
                <w:rFonts w:ascii="Times New Roman" w:hAnsi="Times New Roman" w:cs="Times New Roman"/>
                <w:color w:val="000000"/>
                <w:sz w:val="18"/>
                <w:szCs w:val="18"/>
              </w:rPr>
            </w:pPr>
          </w:p>
        </w:tc>
        <w:tc>
          <w:tcPr>
            <w:tcW w:w="850" w:type="dxa"/>
            <w:vAlign w:val="bottom"/>
          </w:tcPr>
          <w:p w14:paraId="53DFD09F" w14:textId="77777777" w:rsidR="00421E64" w:rsidRPr="00421E64" w:rsidRDefault="00421E64" w:rsidP="00421E64">
            <w:pPr>
              <w:jc w:val="center"/>
              <w:rPr>
                <w:rFonts w:ascii="Times New Roman" w:hAnsi="Times New Roman" w:cs="Times New Roman"/>
                <w:sz w:val="18"/>
                <w:szCs w:val="18"/>
              </w:rPr>
            </w:pPr>
          </w:p>
        </w:tc>
        <w:tc>
          <w:tcPr>
            <w:tcW w:w="709" w:type="dxa"/>
            <w:vAlign w:val="bottom"/>
          </w:tcPr>
          <w:p w14:paraId="4C534B8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vAlign w:val="bottom"/>
          </w:tcPr>
          <w:p w14:paraId="3285B69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18.20%</w:t>
            </w:r>
          </w:p>
        </w:tc>
        <w:tc>
          <w:tcPr>
            <w:tcW w:w="709" w:type="dxa"/>
            <w:vAlign w:val="bottom"/>
          </w:tcPr>
          <w:p w14:paraId="4EB98C7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vAlign w:val="bottom"/>
          </w:tcPr>
          <w:p w14:paraId="3F4E055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2F2F0A0F"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3AA1B12C" w14:textId="77777777" w:rsidR="00421E64" w:rsidRPr="00421E64" w:rsidRDefault="00421E64" w:rsidP="00421E64">
            <w:pPr>
              <w:jc w:val="center"/>
              <w:rPr>
                <w:rFonts w:ascii="Times New Roman" w:hAnsi="Times New Roman" w:cs="Times New Roman"/>
                <w:sz w:val="18"/>
                <w:szCs w:val="18"/>
              </w:rPr>
            </w:pPr>
          </w:p>
        </w:tc>
      </w:tr>
      <w:tr w:rsidR="00421E64" w:rsidRPr="00421E64" w14:paraId="32A48A88" w14:textId="77777777" w:rsidTr="0048030D">
        <w:trPr>
          <w:trHeight w:val="373"/>
        </w:trPr>
        <w:tc>
          <w:tcPr>
            <w:tcW w:w="1418" w:type="dxa"/>
            <w:vMerge/>
            <w:vAlign w:val="center"/>
          </w:tcPr>
          <w:p w14:paraId="4D2A64BC" w14:textId="77777777" w:rsidR="00421E64" w:rsidRPr="00421E64" w:rsidRDefault="00421E64" w:rsidP="00421E64">
            <w:pPr>
              <w:rPr>
                <w:rFonts w:ascii="Times New Roman" w:hAnsi="Times New Roman" w:cs="Times New Roman"/>
                <w:color w:val="000000"/>
                <w:sz w:val="18"/>
                <w:szCs w:val="18"/>
              </w:rPr>
            </w:pPr>
          </w:p>
        </w:tc>
        <w:tc>
          <w:tcPr>
            <w:tcW w:w="1134" w:type="dxa"/>
          </w:tcPr>
          <w:p w14:paraId="6E6768AB"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vAlign w:val="bottom"/>
          </w:tcPr>
          <w:p w14:paraId="1027694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992" w:type="dxa"/>
            <w:vAlign w:val="bottom"/>
          </w:tcPr>
          <w:p w14:paraId="52FF682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68.80%</w:t>
            </w:r>
          </w:p>
        </w:tc>
        <w:tc>
          <w:tcPr>
            <w:tcW w:w="709" w:type="dxa"/>
            <w:vAlign w:val="bottom"/>
          </w:tcPr>
          <w:p w14:paraId="2B4B1D9F" w14:textId="77777777" w:rsidR="00421E64" w:rsidRPr="00421E64" w:rsidRDefault="00421E64" w:rsidP="00421E64">
            <w:pPr>
              <w:jc w:val="center"/>
              <w:rPr>
                <w:rFonts w:ascii="Times New Roman" w:hAnsi="Times New Roman" w:cs="Times New Roman"/>
                <w:color w:val="000000"/>
                <w:sz w:val="18"/>
                <w:szCs w:val="18"/>
              </w:rPr>
            </w:pPr>
          </w:p>
        </w:tc>
        <w:tc>
          <w:tcPr>
            <w:tcW w:w="850" w:type="dxa"/>
            <w:vAlign w:val="bottom"/>
          </w:tcPr>
          <w:p w14:paraId="7BBC2FDB" w14:textId="77777777" w:rsidR="00421E64" w:rsidRPr="00421E64" w:rsidRDefault="00421E64" w:rsidP="00421E64">
            <w:pPr>
              <w:jc w:val="center"/>
              <w:rPr>
                <w:rFonts w:ascii="Times New Roman" w:hAnsi="Times New Roman" w:cs="Times New Roman"/>
                <w:sz w:val="18"/>
                <w:szCs w:val="18"/>
              </w:rPr>
            </w:pPr>
          </w:p>
        </w:tc>
        <w:tc>
          <w:tcPr>
            <w:tcW w:w="709" w:type="dxa"/>
            <w:vAlign w:val="bottom"/>
          </w:tcPr>
          <w:p w14:paraId="7D84CF4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w:t>
            </w:r>
          </w:p>
        </w:tc>
        <w:tc>
          <w:tcPr>
            <w:tcW w:w="992" w:type="dxa"/>
            <w:vAlign w:val="bottom"/>
          </w:tcPr>
          <w:p w14:paraId="6B0FE3A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31.30%</w:t>
            </w:r>
          </w:p>
        </w:tc>
        <w:tc>
          <w:tcPr>
            <w:tcW w:w="709" w:type="dxa"/>
            <w:vAlign w:val="bottom"/>
          </w:tcPr>
          <w:p w14:paraId="5B9C6A6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vAlign w:val="bottom"/>
          </w:tcPr>
          <w:p w14:paraId="1AAC012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53B55DC1"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6FDAA979" w14:textId="77777777" w:rsidR="00421E64" w:rsidRPr="00421E64" w:rsidRDefault="00421E64" w:rsidP="00421E64">
            <w:pPr>
              <w:jc w:val="center"/>
              <w:rPr>
                <w:rFonts w:ascii="Times New Roman" w:hAnsi="Times New Roman" w:cs="Times New Roman"/>
                <w:sz w:val="18"/>
                <w:szCs w:val="18"/>
              </w:rPr>
            </w:pPr>
          </w:p>
        </w:tc>
      </w:tr>
      <w:tr w:rsidR="00421E64" w:rsidRPr="00421E64" w14:paraId="0470BBD0"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6D635BBF" w14:textId="77777777" w:rsidR="00421E64" w:rsidRPr="00421E64" w:rsidRDefault="00421E64" w:rsidP="00421E64">
            <w:pPr>
              <w:rPr>
                <w:rFonts w:ascii="Times New Roman" w:hAnsi="Times New Roman" w:cs="Times New Roman"/>
                <w:color w:val="000000"/>
                <w:sz w:val="18"/>
                <w:szCs w:val="18"/>
              </w:rPr>
            </w:pPr>
          </w:p>
        </w:tc>
        <w:tc>
          <w:tcPr>
            <w:tcW w:w="1134" w:type="dxa"/>
          </w:tcPr>
          <w:p w14:paraId="17C38E26"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vAlign w:val="bottom"/>
          </w:tcPr>
          <w:p w14:paraId="443100A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vAlign w:val="bottom"/>
          </w:tcPr>
          <w:p w14:paraId="26F3C18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vAlign w:val="bottom"/>
          </w:tcPr>
          <w:p w14:paraId="7053C888" w14:textId="77777777" w:rsidR="00421E64" w:rsidRPr="00421E64" w:rsidRDefault="00421E64" w:rsidP="00421E64">
            <w:pPr>
              <w:jc w:val="center"/>
              <w:rPr>
                <w:rFonts w:ascii="Times New Roman" w:hAnsi="Times New Roman" w:cs="Times New Roman"/>
                <w:color w:val="000000"/>
                <w:sz w:val="18"/>
                <w:szCs w:val="18"/>
              </w:rPr>
            </w:pPr>
          </w:p>
        </w:tc>
        <w:tc>
          <w:tcPr>
            <w:tcW w:w="850" w:type="dxa"/>
            <w:vAlign w:val="bottom"/>
          </w:tcPr>
          <w:p w14:paraId="5940F29B" w14:textId="77777777" w:rsidR="00421E64" w:rsidRPr="00421E64" w:rsidRDefault="00421E64" w:rsidP="00421E64">
            <w:pPr>
              <w:jc w:val="center"/>
              <w:rPr>
                <w:rFonts w:ascii="Times New Roman" w:hAnsi="Times New Roman" w:cs="Times New Roman"/>
                <w:sz w:val="18"/>
                <w:szCs w:val="18"/>
              </w:rPr>
            </w:pPr>
          </w:p>
        </w:tc>
        <w:tc>
          <w:tcPr>
            <w:tcW w:w="709" w:type="dxa"/>
            <w:vAlign w:val="bottom"/>
          </w:tcPr>
          <w:p w14:paraId="2BA7FF0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66F047E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2B041D6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57E8A4C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13062E27"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6F25490F" w14:textId="77777777" w:rsidR="00421E64" w:rsidRPr="00421E64" w:rsidRDefault="00421E64" w:rsidP="00421E64">
            <w:pPr>
              <w:jc w:val="center"/>
              <w:rPr>
                <w:rFonts w:ascii="Times New Roman" w:hAnsi="Times New Roman" w:cs="Times New Roman"/>
                <w:sz w:val="18"/>
                <w:szCs w:val="18"/>
              </w:rPr>
            </w:pPr>
          </w:p>
        </w:tc>
      </w:tr>
      <w:tr w:rsidR="00421E64" w:rsidRPr="00421E64" w14:paraId="38DDE09E" w14:textId="77777777" w:rsidTr="0048030D">
        <w:trPr>
          <w:trHeight w:val="373"/>
        </w:trPr>
        <w:tc>
          <w:tcPr>
            <w:tcW w:w="1418" w:type="dxa"/>
            <w:vMerge w:val="restart"/>
            <w:tcBorders>
              <w:top w:val="single" w:sz="4" w:space="0" w:color="auto"/>
            </w:tcBorders>
            <w:vAlign w:val="center"/>
          </w:tcPr>
          <w:p w14:paraId="73E1DBAC" w14:textId="77777777" w:rsidR="00421E64" w:rsidRPr="00421E64" w:rsidRDefault="00421E64" w:rsidP="00421E64">
            <w:pPr>
              <w:rPr>
                <w:rFonts w:ascii="Times New Roman" w:hAnsi="Times New Roman" w:cs="Times New Roman"/>
                <w:color w:val="000000"/>
                <w:sz w:val="18"/>
                <w:szCs w:val="18"/>
              </w:rPr>
            </w:pPr>
            <w:r w:rsidRPr="00421E64">
              <w:rPr>
                <w:rFonts w:ascii="Times New Roman" w:hAnsi="Times New Roman" w:cs="Times New Roman"/>
                <w:color w:val="000000"/>
                <w:sz w:val="18"/>
                <w:szCs w:val="18"/>
              </w:rPr>
              <w:t>Problemi u ponasanju</w:t>
            </w:r>
          </w:p>
        </w:tc>
        <w:tc>
          <w:tcPr>
            <w:tcW w:w="1134" w:type="dxa"/>
            <w:tcBorders>
              <w:top w:val="single" w:sz="4" w:space="0" w:color="auto"/>
            </w:tcBorders>
          </w:tcPr>
          <w:p w14:paraId="3AB54FC5"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4" w:space="0" w:color="auto"/>
            </w:tcBorders>
            <w:vAlign w:val="bottom"/>
          </w:tcPr>
          <w:p w14:paraId="58C1FCD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tcBorders>
              <w:top w:val="single" w:sz="4" w:space="0" w:color="auto"/>
            </w:tcBorders>
            <w:vAlign w:val="bottom"/>
          </w:tcPr>
          <w:p w14:paraId="250D16B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uto"/>
            </w:tcBorders>
            <w:vAlign w:val="bottom"/>
          </w:tcPr>
          <w:p w14:paraId="022CA80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tcBorders>
              <w:top w:val="single" w:sz="4" w:space="0" w:color="auto"/>
            </w:tcBorders>
            <w:vAlign w:val="bottom"/>
          </w:tcPr>
          <w:p w14:paraId="06369D3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783AE35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uto"/>
            </w:tcBorders>
            <w:vAlign w:val="bottom"/>
          </w:tcPr>
          <w:p w14:paraId="0630313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01DD444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4" w:space="0" w:color="auto"/>
            </w:tcBorders>
            <w:vAlign w:val="bottom"/>
          </w:tcPr>
          <w:p w14:paraId="2091393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uto"/>
            </w:tcBorders>
            <w:vAlign w:val="bottom"/>
          </w:tcPr>
          <w:p w14:paraId="7E4C387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7.862</w:t>
            </w:r>
          </w:p>
        </w:tc>
        <w:tc>
          <w:tcPr>
            <w:tcW w:w="992" w:type="dxa"/>
            <w:tcBorders>
              <w:top w:val="single" w:sz="4" w:space="0" w:color="auto"/>
            </w:tcBorders>
            <w:vAlign w:val="bottom"/>
          </w:tcPr>
          <w:p w14:paraId="4D1EFD0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0.248</w:t>
            </w:r>
          </w:p>
        </w:tc>
      </w:tr>
      <w:tr w:rsidR="00421E64" w:rsidRPr="00421E64" w14:paraId="15E74AA8"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32FED688" w14:textId="77777777" w:rsidR="00421E64" w:rsidRPr="00421E64" w:rsidRDefault="00421E64" w:rsidP="00421E64">
            <w:pPr>
              <w:rPr>
                <w:rFonts w:ascii="Times New Roman" w:hAnsi="Times New Roman" w:cs="Times New Roman"/>
                <w:color w:val="000000"/>
                <w:sz w:val="18"/>
                <w:szCs w:val="18"/>
              </w:rPr>
            </w:pPr>
          </w:p>
        </w:tc>
        <w:tc>
          <w:tcPr>
            <w:tcW w:w="1134" w:type="dxa"/>
          </w:tcPr>
          <w:p w14:paraId="7578DDAB"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vAlign w:val="bottom"/>
          </w:tcPr>
          <w:p w14:paraId="38DCE72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w:t>
            </w:r>
          </w:p>
        </w:tc>
        <w:tc>
          <w:tcPr>
            <w:tcW w:w="992" w:type="dxa"/>
            <w:vAlign w:val="bottom"/>
          </w:tcPr>
          <w:p w14:paraId="0D9C8AB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54.50%</w:t>
            </w:r>
          </w:p>
        </w:tc>
        <w:tc>
          <w:tcPr>
            <w:tcW w:w="709" w:type="dxa"/>
            <w:vAlign w:val="bottom"/>
          </w:tcPr>
          <w:p w14:paraId="4982C6F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3917602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18.20%</w:t>
            </w:r>
          </w:p>
        </w:tc>
        <w:tc>
          <w:tcPr>
            <w:tcW w:w="709" w:type="dxa"/>
            <w:vAlign w:val="bottom"/>
          </w:tcPr>
          <w:p w14:paraId="50CF6B2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w:t>
            </w:r>
          </w:p>
        </w:tc>
        <w:tc>
          <w:tcPr>
            <w:tcW w:w="992" w:type="dxa"/>
            <w:vAlign w:val="bottom"/>
          </w:tcPr>
          <w:p w14:paraId="404F054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27.30%</w:t>
            </w:r>
          </w:p>
        </w:tc>
        <w:tc>
          <w:tcPr>
            <w:tcW w:w="709" w:type="dxa"/>
            <w:vAlign w:val="bottom"/>
          </w:tcPr>
          <w:p w14:paraId="328B02B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vAlign w:val="bottom"/>
          </w:tcPr>
          <w:p w14:paraId="19F2D7C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144BDB56"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3D2A2C03" w14:textId="77777777" w:rsidR="00421E64" w:rsidRPr="00421E64" w:rsidRDefault="00421E64" w:rsidP="00421E64">
            <w:pPr>
              <w:jc w:val="center"/>
              <w:rPr>
                <w:rFonts w:ascii="Times New Roman" w:hAnsi="Times New Roman" w:cs="Times New Roman"/>
                <w:sz w:val="18"/>
                <w:szCs w:val="18"/>
              </w:rPr>
            </w:pPr>
          </w:p>
        </w:tc>
      </w:tr>
      <w:tr w:rsidR="00421E64" w:rsidRPr="00421E64" w14:paraId="7FD4D427" w14:textId="77777777" w:rsidTr="0048030D">
        <w:trPr>
          <w:trHeight w:val="373"/>
        </w:trPr>
        <w:tc>
          <w:tcPr>
            <w:tcW w:w="1418" w:type="dxa"/>
            <w:vMerge/>
            <w:vAlign w:val="center"/>
          </w:tcPr>
          <w:p w14:paraId="6527C128" w14:textId="77777777" w:rsidR="00421E64" w:rsidRPr="00421E64" w:rsidRDefault="00421E64" w:rsidP="00421E64">
            <w:pPr>
              <w:rPr>
                <w:rFonts w:ascii="Times New Roman" w:hAnsi="Times New Roman" w:cs="Times New Roman"/>
                <w:color w:val="000000"/>
                <w:sz w:val="18"/>
                <w:szCs w:val="18"/>
              </w:rPr>
            </w:pPr>
          </w:p>
        </w:tc>
        <w:tc>
          <w:tcPr>
            <w:tcW w:w="1134" w:type="dxa"/>
          </w:tcPr>
          <w:p w14:paraId="412A093A"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vAlign w:val="bottom"/>
          </w:tcPr>
          <w:p w14:paraId="04B0CCE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15</w:t>
            </w:r>
          </w:p>
        </w:tc>
        <w:tc>
          <w:tcPr>
            <w:tcW w:w="992" w:type="dxa"/>
            <w:vAlign w:val="bottom"/>
          </w:tcPr>
          <w:p w14:paraId="0DB1F47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93.80%</w:t>
            </w:r>
          </w:p>
        </w:tc>
        <w:tc>
          <w:tcPr>
            <w:tcW w:w="709" w:type="dxa"/>
            <w:vAlign w:val="bottom"/>
          </w:tcPr>
          <w:p w14:paraId="7EFD442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552DCB0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6.30%</w:t>
            </w:r>
          </w:p>
        </w:tc>
        <w:tc>
          <w:tcPr>
            <w:tcW w:w="709" w:type="dxa"/>
            <w:vAlign w:val="bottom"/>
          </w:tcPr>
          <w:p w14:paraId="58D3242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371F177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3ED39FD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vAlign w:val="bottom"/>
          </w:tcPr>
          <w:p w14:paraId="57A71D9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4127360C"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18513E6F" w14:textId="77777777" w:rsidR="00421E64" w:rsidRPr="00421E64" w:rsidRDefault="00421E64" w:rsidP="00421E64">
            <w:pPr>
              <w:jc w:val="center"/>
              <w:rPr>
                <w:rFonts w:ascii="Times New Roman" w:hAnsi="Times New Roman" w:cs="Times New Roman"/>
                <w:sz w:val="18"/>
                <w:szCs w:val="18"/>
              </w:rPr>
            </w:pPr>
          </w:p>
        </w:tc>
      </w:tr>
      <w:tr w:rsidR="00421E64" w:rsidRPr="00421E64" w14:paraId="7C650793"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22DBE656" w14:textId="77777777" w:rsidR="00421E64" w:rsidRPr="00421E64" w:rsidRDefault="00421E64" w:rsidP="00421E64">
            <w:pPr>
              <w:rPr>
                <w:rFonts w:ascii="Times New Roman" w:hAnsi="Times New Roman" w:cs="Times New Roman"/>
                <w:color w:val="000000"/>
                <w:sz w:val="18"/>
                <w:szCs w:val="18"/>
              </w:rPr>
            </w:pPr>
          </w:p>
        </w:tc>
        <w:tc>
          <w:tcPr>
            <w:tcW w:w="1134" w:type="dxa"/>
          </w:tcPr>
          <w:p w14:paraId="692048FB"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vAlign w:val="bottom"/>
          </w:tcPr>
          <w:p w14:paraId="169CB9E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vAlign w:val="bottom"/>
          </w:tcPr>
          <w:p w14:paraId="15956C6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vAlign w:val="bottom"/>
          </w:tcPr>
          <w:p w14:paraId="206D555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vAlign w:val="bottom"/>
          </w:tcPr>
          <w:p w14:paraId="1D6F7F8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597B921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749F68F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228AE74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45D7924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7A14189D"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70014946" w14:textId="77777777" w:rsidR="00421E64" w:rsidRPr="00421E64" w:rsidRDefault="00421E64" w:rsidP="00421E64">
            <w:pPr>
              <w:jc w:val="center"/>
              <w:rPr>
                <w:rFonts w:ascii="Times New Roman" w:hAnsi="Times New Roman" w:cs="Times New Roman"/>
                <w:sz w:val="18"/>
                <w:szCs w:val="18"/>
              </w:rPr>
            </w:pPr>
          </w:p>
        </w:tc>
      </w:tr>
      <w:tr w:rsidR="00421E64" w:rsidRPr="00421E64" w14:paraId="1DF51CF6" w14:textId="77777777" w:rsidTr="0048030D">
        <w:trPr>
          <w:trHeight w:val="373"/>
        </w:trPr>
        <w:tc>
          <w:tcPr>
            <w:tcW w:w="1418" w:type="dxa"/>
            <w:vMerge w:val="restart"/>
            <w:tcBorders>
              <w:top w:val="single" w:sz="4" w:space="0" w:color="auto"/>
            </w:tcBorders>
            <w:vAlign w:val="center"/>
          </w:tcPr>
          <w:p w14:paraId="4AE08A10" w14:textId="77777777" w:rsidR="00421E64" w:rsidRPr="00421E64" w:rsidRDefault="00421E64" w:rsidP="00421E64">
            <w:pPr>
              <w:rPr>
                <w:rFonts w:ascii="Times New Roman" w:hAnsi="Times New Roman" w:cs="Times New Roman"/>
                <w:color w:val="000000"/>
                <w:sz w:val="18"/>
                <w:szCs w:val="18"/>
              </w:rPr>
            </w:pPr>
            <w:r w:rsidRPr="00421E64">
              <w:rPr>
                <w:rFonts w:ascii="Times New Roman" w:hAnsi="Times New Roman" w:cs="Times New Roman"/>
                <w:color w:val="000000"/>
                <w:sz w:val="18"/>
                <w:szCs w:val="18"/>
              </w:rPr>
              <w:t>Hiperaktivnost</w:t>
            </w:r>
          </w:p>
        </w:tc>
        <w:tc>
          <w:tcPr>
            <w:tcW w:w="1134" w:type="dxa"/>
            <w:tcBorders>
              <w:top w:val="single" w:sz="4" w:space="0" w:color="auto"/>
            </w:tcBorders>
          </w:tcPr>
          <w:p w14:paraId="231D64CD"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4" w:space="0" w:color="auto"/>
            </w:tcBorders>
            <w:vAlign w:val="bottom"/>
          </w:tcPr>
          <w:p w14:paraId="39B0CFE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uto"/>
            </w:tcBorders>
            <w:vAlign w:val="bottom"/>
          </w:tcPr>
          <w:p w14:paraId="4F24E36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5534C46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tcBorders>
              <w:top w:val="single" w:sz="4" w:space="0" w:color="auto"/>
            </w:tcBorders>
            <w:vAlign w:val="bottom"/>
          </w:tcPr>
          <w:p w14:paraId="645E8E8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1A8EFAA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tcBorders>
              <w:top w:val="single" w:sz="4" w:space="0" w:color="auto"/>
            </w:tcBorders>
            <w:vAlign w:val="bottom"/>
          </w:tcPr>
          <w:p w14:paraId="7A33C80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uto"/>
            </w:tcBorders>
            <w:vAlign w:val="bottom"/>
          </w:tcPr>
          <w:p w14:paraId="2F8E17E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4" w:space="0" w:color="auto"/>
            </w:tcBorders>
            <w:vAlign w:val="bottom"/>
          </w:tcPr>
          <w:p w14:paraId="7936CA1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uto"/>
            </w:tcBorders>
            <w:vAlign w:val="bottom"/>
          </w:tcPr>
          <w:p w14:paraId="45F476E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5.981</w:t>
            </w:r>
          </w:p>
        </w:tc>
        <w:tc>
          <w:tcPr>
            <w:tcW w:w="992" w:type="dxa"/>
            <w:tcBorders>
              <w:top w:val="single" w:sz="4" w:space="0" w:color="auto"/>
            </w:tcBorders>
            <w:vAlign w:val="bottom"/>
          </w:tcPr>
          <w:p w14:paraId="4E834B8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0.425</w:t>
            </w:r>
          </w:p>
        </w:tc>
      </w:tr>
      <w:tr w:rsidR="00421E64" w:rsidRPr="00421E64" w14:paraId="03C8E42D" w14:textId="77777777" w:rsidTr="0048030D">
        <w:trPr>
          <w:cnfStyle w:val="000000100000" w:firstRow="0" w:lastRow="0" w:firstColumn="0" w:lastColumn="0" w:oddVBand="0" w:evenVBand="0" w:oddHBand="1" w:evenHBand="0" w:firstRowFirstColumn="0" w:firstRowLastColumn="0" w:lastRowFirstColumn="0" w:lastRowLastColumn="0"/>
          <w:trHeight w:val="386"/>
        </w:trPr>
        <w:tc>
          <w:tcPr>
            <w:tcW w:w="1418" w:type="dxa"/>
            <w:vMerge/>
            <w:vAlign w:val="center"/>
          </w:tcPr>
          <w:p w14:paraId="5F64D591" w14:textId="77777777" w:rsidR="00421E64" w:rsidRPr="00421E64" w:rsidRDefault="00421E64" w:rsidP="00421E64">
            <w:pPr>
              <w:rPr>
                <w:rFonts w:ascii="Times New Roman" w:hAnsi="Times New Roman" w:cs="Times New Roman"/>
                <w:color w:val="000000"/>
                <w:sz w:val="18"/>
                <w:szCs w:val="18"/>
              </w:rPr>
            </w:pPr>
          </w:p>
        </w:tc>
        <w:tc>
          <w:tcPr>
            <w:tcW w:w="1134" w:type="dxa"/>
          </w:tcPr>
          <w:p w14:paraId="3A621177"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vAlign w:val="bottom"/>
          </w:tcPr>
          <w:p w14:paraId="5F44CA6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w:t>
            </w:r>
          </w:p>
        </w:tc>
        <w:tc>
          <w:tcPr>
            <w:tcW w:w="992" w:type="dxa"/>
            <w:vAlign w:val="bottom"/>
          </w:tcPr>
          <w:p w14:paraId="6D150EB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45.50%</w:t>
            </w:r>
          </w:p>
        </w:tc>
        <w:tc>
          <w:tcPr>
            <w:tcW w:w="709" w:type="dxa"/>
            <w:vAlign w:val="bottom"/>
          </w:tcPr>
          <w:p w14:paraId="5BE302C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vAlign w:val="bottom"/>
          </w:tcPr>
          <w:p w14:paraId="2EEFA82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3B138C2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w:t>
            </w:r>
          </w:p>
        </w:tc>
        <w:tc>
          <w:tcPr>
            <w:tcW w:w="992" w:type="dxa"/>
            <w:vAlign w:val="bottom"/>
          </w:tcPr>
          <w:p w14:paraId="77F5A5A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54.50%</w:t>
            </w:r>
          </w:p>
        </w:tc>
        <w:tc>
          <w:tcPr>
            <w:tcW w:w="709" w:type="dxa"/>
            <w:vAlign w:val="bottom"/>
          </w:tcPr>
          <w:p w14:paraId="25E051C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vAlign w:val="bottom"/>
          </w:tcPr>
          <w:p w14:paraId="29AD368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7512861A"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62AF8D34" w14:textId="77777777" w:rsidR="00421E64" w:rsidRPr="00421E64" w:rsidRDefault="00421E64" w:rsidP="00421E64">
            <w:pPr>
              <w:jc w:val="center"/>
              <w:rPr>
                <w:rFonts w:ascii="Times New Roman" w:hAnsi="Times New Roman" w:cs="Times New Roman"/>
                <w:sz w:val="18"/>
                <w:szCs w:val="18"/>
              </w:rPr>
            </w:pPr>
          </w:p>
        </w:tc>
      </w:tr>
      <w:tr w:rsidR="00421E64" w:rsidRPr="00421E64" w14:paraId="7C324558" w14:textId="77777777" w:rsidTr="0048030D">
        <w:trPr>
          <w:trHeight w:val="386"/>
        </w:trPr>
        <w:tc>
          <w:tcPr>
            <w:tcW w:w="1418" w:type="dxa"/>
            <w:vMerge/>
            <w:vAlign w:val="center"/>
          </w:tcPr>
          <w:p w14:paraId="4CE6557C" w14:textId="77777777" w:rsidR="00421E64" w:rsidRPr="00421E64" w:rsidRDefault="00421E64" w:rsidP="00421E64">
            <w:pPr>
              <w:rPr>
                <w:rFonts w:ascii="Times New Roman" w:hAnsi="Times New Roman" w:cs="Times New Roman"/>
                <w:color w:val="000000"/>
                <w:sz w:val="18"/>
                <w:szCs w:val="18"/>
              </w:rPr>
            </w:pPr>
          </w:p>
        </w:tc>
        <w:tc>
          <w:tcPr>
            <w:tcW w:w="1134" w:type="dxa"/>
          </w:tcPr>
          <w:p w14:paraId="3B6A464C"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vAlign w:val="bottom"/>
          </w:tcPr>
          <w:p w14:paraId="771799B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992" w:type="dxa"/>
            <w:vAlign w:val="bottom"/>
          </w:tcPr>
          <w:p w14:paraId="5F6FEB1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68.80%</w:t>
            </w:r>
          </w:p>
        </w:tc>
        <w:tc>
          <w:tcPr>
            <w:tcW w:w="709" w:type="dxa"/>
            <w:vAlign w:val="bottom"/>
          </w:tcPr>
          <w:p w14:paraId="639B092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4DBB0CA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6.30%</w:t>
            </w:r>
          </w:p>
        </w:tc>
        <w:tc>
          <w:tcPr>
            <w:tcW w:w="709" w:type="dxa"/>
            <w:vAlign w:val="bottom"/>
          </w:tcPr>
          <w:p w14:paraId="1BE1940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4</w:t>
            </w:r>
          </w:p>
        </w:tc>
        <w:tc>
          <w:tcPr>
            <w:tcW w:w="992" w:type="dxa"/>
            <w:vAlign w:val="bottom"/>
          </w:tcPr>
          <w:p w14:paraId="37F881D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25%</w:t>
            </w:r>
          </w:p>
        </w:tc>
        <w:tc>
          <w:tcPr>
            <w:tcW w:w="709" w:type="dxa"/>
            <w:vAlign w:val="bottom"/>
          </w:tcPr>
          <w:p w14:paraId="539A293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vAlign w:val="bottom"/>
          </w:tcPr>
          <w:p w14:paraId="5C2CE6F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41A5A1D1"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0A3DB415" w14:textId="77777777" w:rsidR="00421E64" w:rsidRPr="00421E64" w:rsidRDefault="00421E64" w:rsidP="00421E64">
            <w:pPr>
              <w:jc w:val="center"/>
              <w:rPr>
                <w:rFonts w:ascii="Times New Roman" w:hAnsi="Times New Roman" w:cs="Times New Roman"/>
                <w:sz w:val="18"/>
                <w:szCs w:val="18"/>
              </w:rPr>
            </w:pPr>
          </w:p>
        </w:tc>
      </w:tr>
      <w:tr w:rsidR="00421E64" w:rsidRPr="00421E64" w14:paraId="1B9AF865" w14:textId="77777777" w:rsidTr="0048030D">
        <w:trPr>
          <w:cnfStyle w:val="000000100000" w:firstRow="0" w:lastRow="0" w:firstColumn="0" w:lastColumn="0" w:oddVBand="0" w:evenVBand="0" w:oddHBand="1" w:evenHBand="0" w:firstRowFirstColumn="0" w:firstRowLastColumn="0" w:lastRowFirstColumn="0" w:lastRowLastColumn="0"/>
          <w:trHeight w:val="386"/>
        </w:trPr>
        <w:tc>
          <w:tcPr>
            <w:tcW w:w="1418" w:type="dxa"/>
            <w:vMerge/>
            <w:vAlign w:val="center"/>
          </w:tcPr>
          <w:p w14:paraId="2F9B3842" w14:textId="77777777" w:rsidR="00421E64" w:rsidRPr="00421E64" w:rsidRDefault="00421E64" w:rsidP="00421E64">
            <w:pPr>
              <w:rPr>
                <w:rFonts w:ascii="Times New Roman" w:hAnsi="Times New Roman" w:cs="Times New Roman"/>
                <w:color w:val="000000"/>
                <w:sz w:val="18"/>
                <w:szCs w:val="18"/>
              </w:rPr>
            </w:pPr>
          </w:p>
        </w:tc>
        <w:tc>
          <w:tcPr>
            <w:tcW w:w="1134" w:type="dxa"/>
          </w:tcPr>
          <w:p w14:paraId="70C9F60B"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vAlign w:val="bottom"/>
          </w:tcPr>
          <w:p w14:paraId="0EF0FB6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vAlign w:val="bottom"/>
          </w:tcPr>
          <w:p w14:paraId="4DEA997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vAlign w:val="bottom"/>
          </w:tcPr>
          <w:p w14:paraId="3C0EDA7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vAlign w:val="bottom"/>
          </w:tcPr>
          <w:p w14:paraId="20DF54A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32BF739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75C166E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179594F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6080BB0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459483BD"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6D8ED554" w14:textId="77777777" w:rsidR="00421E64" w:rsidRPr="00421E64" w:rsidRDefault="00421E64" w:rsidP="00421E64">
            <w:pPr>
              <w:jc w:val="center"/>
              <w:rPr>
                <w:rFonts w:ascii="Times New Roman" w:hAnsi="Times New Roman" w:cs="Times New Roman"/>
                <w:sz w:val="18"/>
                <w:szCs w:val="18"/>
              </w:rPr>
            </w:pPr>
          </w:p>
        </w:tc>
      </w:tr>
      <w:tr w:rsidR="00421E64" w:rsidRPr="00421E64" w14:paraId="76ED8F8B" w14:textId="77777777" w:rsidTr="0048030D">
        <w:trPr>
          <w:trHeight w:val="386"/>
        </w:trPr>
        <w:tc>
          <w:tcPr>
            <w:tcW w:w="1418" w:type="dxa"/>
            <w:vMerge w:val="restart"/>
            <w:tcBorders>
              <w:top w:val="single" w:sz="4" w:space="0" w:color="auto"/>
            </w:tcBorders>
            <w:vAlign w:val="center"/>
          </w:tcPr>
          <w:p w14:paraId="2337FE5B" w14:textId="77777777" w:rsidR="00421E64" w:rsidRPr="00421E64" w:rsidRDefault="00421E64" w:rsidP="00421E64">
            <w:pPr>
              <w:rPr>
                <w:rFonts w:ascii="Times New Roman" w:hAnsi="Times New Roman" w:cs="Times New Roman"/>
                <w:color w:val="000000"/>
                <w:sz w:val="18"/>
                <w:szCs w:val="18"/>
              </w:rPr>
            </w:pPr>
            <w:r w:rsidRPr="00421E64">
              <w:rPr>
                <w:rFonts w:ascii="Times New Roman" w:hAnsi="Times New Roman" w:cs="Times New Roman"/>
                <w:color w:val="000000"/>
                <w:sz w:val="18"/>
                <w:szCs w:val="18"/>
              </w:rPr>
              <w:t>Problemi sa vršnjacima</w:t>
            </w:r>
          </w:p>
        </w:tc>
        <w:tc>
          <w:tcPr>
            <w:tcW w:w="1134" w:type="dxa"/>
            <w:tcBorders>
              <w:top w:val="single" w:sz="4" w:space="0" w:color="auto"/>
            </w:tcBorders>
          </w:tcPr>
          <w:p w14:paraId="36259D5C"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4" w:space="0" w:color="auto"/>
            </w:tcBorders>
            <w:vAlign w:val="bottom"/>
          </w:tcPr>
          <w:p w14:paraId="5C12A40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uto"/>
            </w:tcBorders>
            <w:vAlign w:val="bottom"/>
          </w:tcPr>
          <w:p w14:paraId="522B263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5C66C48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tcBorders>
              <w:top w:val="single" w:sz="4" w:space="0" w:color="auto"/>
            </w:tcBorders>
            <w:vAlign w:val="bottom"/>
          </w:tcPr>
          <w:p w14:paraId="6D8D7A9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67A55BC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tcBorders>
              <w:top w:val="single" w:sz="4" w:space="0" w:color="auto"/>
            </w:tcBorders>
            <w:vAlign w:val="bottom"/>
          </w:tcPr>
          <w:p w14:paraId="4DBFE36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uto"/>
            </w:tcBorders>
            <w:vAlign w:val="bottom"/>
          </w:tcPr>
          <w:p w14:paraId="558399A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4" w:space="0" w:color="auto"/>
            </w:tcBorders>
            <w:vAlign w:val="bottom"/>
          </w:tcPr>
          <w:p w14:paraId="34AB184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uto"/>
            </w:tcBorders>
            <w:vAlign w:val="bottom"/>
          </w:tcPr>
          <w:p w14:paraId="22CE350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6.477</w:t>
            </w:r>
          </w:p>
        </w:tc>
        <w:tc>
          <w:tcPr>
            <w:tcW w:w="992" w:type="dxa"/>
            <w:tcBorders>
              <w:top w:val="single" w:sz="4" w:space="0" w:color="auto"/>
            </w:tcBorders>
            <w:vAlign w:val="bottom"/>
          </w:tcPr>
          <w:p w14:paraId="5BD4347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0.372</w:t>
            </w:r>
          </w:p>
        </w:tc>
      </w:tr>
      <w:tr w:rsidR="00421E64" w:rsidRPr="00421E64" w14:paraId="2431FD63"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12A8D14B" w14:textId="77777777" w:rsidR="00421E64" w:rsidRPr="00421E64" w:rsidRDefault="00421E64" w:rsidP="00421E64">
            <w:pPr>
              <w:rPr>
                <w:rFonts w:ascii="Times New Roman" w:hAnsi="Times New Roman" w:cs="Times New Roman"/>
                <w:color w:val="000000"/>
                <w:sz w:val="18"/>
                <w:szCs w:val="18"/>
              </w:rPr>
            </w:pPr>
          </w:p>
        </w:tc>
        <w:tc>
          <w:tcPr>
            <w:tcW w:w="1134" w:type="dxa"/>
          </w:tcPr>
          <w:p w14:paraId="7171DF38"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vAlign w:val="bottom"/>
          </w:tcPr>
          <w:p w14:paraId="388D514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7</w:t>
            </w:r>
          </w:p>
        </w:tc>
        <w:tc>
          <w:tcPr>
            <w:tcW w:w="992" w:type="dxa"/>
            <w:vAlign w:val="bottom"/>
          </w:tcPr>
          <w:p w14:paraId="20747E1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63.60%</w:t>
            </w:r>
          </w:p>
        </w:tc>
        <w:tc>
          <w:tcPr>
            <w:tcW w:w="709" w:type="dxa"/>
            <w:vAlign w:val="bottom"/>
          </w:tcPr>
          <w:p w14:paraId="30161C0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5B3D68E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9.10%</w:t>
            </w:r>
          </w:p>
        </w:tc>
        <w:tc>
          <w:tcPr>
            <w:tcW w:w="709" w:type="dxa"/>
            <w:vAlign w:val="bottom"/>
          </w:tcPr>
          <w:p w14:paraId="5DEDEFC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w:t>
            </w:r>
          </w:p>
        </w:tc>
        <w:tc>
          <w:tcPr>
            <w:tcW w:w="992" w:type="dxa"/>
            <w:vAlign w:val="bottom"/>
          </w:tcPr>
          <w:p w14:paraId="0C15B12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27.30%</w:t>
            </w:r>
          </w:p>
        </w:tc>
        <w:tc>
          <w:tcPr>
            <w:tcW w:w="709" w:type="dxa"/>
            <w:vAlign w:val="bottom"/>
          </w:tcPr>
          <w:p w14:paraId="37397CD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vAlign w:val="bottom"/>
          </w:tcPr>
          <w:p w14:paraId="3377C20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145BC35E"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1F629670" w14:textId="77777777" w:rsidR="00421E64" w:rsidRPr="00421E64" w:rsidRDefault="00421E64" w:rsidP="00421E64">
            <w:pPr>
              <w:jc w:val="center"/>
              <w:rPr>
                <w:rFonts w:ascii="Times New Roman" w:hAnsi="Times New Roman" w:cs="Times New Roman"/>
                <w:sz w:val="18"/>
                <w:szCs w:val="18"/>
              </w:rPr>
            </w:pPr>
          </w:p>
        </w:tc>
      </w:tr>
      <w:tr w:rsidR="00421E64" w:rsidRPr="00421E64" w14:paraId="33257B39" w14:textId="77777777" w:rsidTr="0048030D">
        <w:trPr>
          <w:trHeight w:val="373"/>
        </w:trPr>
        <w:tc>
          <w:tcPr>
            <w:tcW w:w="1418" w:type="dxa"/>
            <w:vMerge/>
            <w:vAlign w:val="center"/>
          </w:tcPr>
          <w:p w14:paraId="2CD2895F" w14:textId="77777777" w:rsidR="00421E64" w:rsidRPr="00421E64" w:rsidRDefault="00421E64" w:rsidP="00421E64">
            <w:pPr>
              <w:rPr>
                <w:rFonts w:ascii="Times New Roman" w:hAnsi="Times New Roman" w:cs="Times New Roman"/>
                <w:color w:val="000000"/>
                <w:sz w:val="18"/>
                <w:szCs w:val="18"/>
              </w:rPr>
            </w:pPr>
          </w:p>
        </w:tc>
        <w:tc>
          <w:tcPr>
            <w:tcW w:w="1134" w:type="dxa"/>
          </w:tcPr>
          <w:p w14:paraId="23ECC327"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vAlign w:val="bottom"/>
          </w:tcPr>
          <w:p w14:paraId="4D07672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w:t>
            </w:r>
          </w:p>
        </w:tc>
        <w:tc>
          <w:tcPr>
            <w:tcW w:w="992" w:type="dxa"/>
            <w:vAlign w:val="bottom"/>
          </w:tcPr>
          <w:p w14:paraId="300C9DD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62.50%</w:t>
            </w:r>
          </w:p>
        </w:tc>
        <w:tc>
          <w:tcPr>
            <w:tcW w:w="709" w:type="dxa"/>
            <w:vAlign w:val="bottom"/>
          </w:tcPr>
          <w:p w14:paraId="6F10A2D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6C44DCF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6.30%</w:t>
            </w:r>
          </w:p>
        </w:tc>
        <w:tc>
          <w:tcPr>
            <w:tcW w:w="709" w:type="dxa"/>
            <w:vAlign w:val="bottom"/>
          </w:tcPr>
          <w:p w14:paraId="28DEB48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w:t>
            </w:r>
          </w:p>
        </w:tc>
        <w:tc>
          <w:tcPr>
            <w:tcW w:w="992" w:type="dxa"/>
            <w:vAlign w:val="bottom"/>
          </w:tcPr>
          <w:p w14:paraId="02C1223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31.30%</w:t>
            </w:r>
          </w:p>
        </w:tc>
        <w:tc>
          <w:tcPr>
            <w:tcW w:w="709" w:type="dxa"/>
            <w:vAlign w:val="bottom"/>
          </w:tcPr>
          <w:p w14:paraId="464AA37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vAlign w:val="bottom"/>
          </w:tcPr>
          <w:p w14:paraId="386F213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1A5A4946"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14B9B370" w14:textId="77777777" w:rsidR="00421E64" w:rsidRPr="00421E64" w:rsidRDefault="00421E64" w:rsidP="00421E64">
            <w:pPr>
              <w:jc w:val="center"/>
              <w:rPr>
                <w:rFonts w:ascii="Times New Roman" w:hAnsi="Times New Roman" w:cs="Times New Roman"/>
                <w:sz w:val="18"/>
                <w:szCs w:val="18"/>
              </w:rPr>
            </w:pPr>
          </w:p>
        </w:tc>
      </w:tr>
      <w:tr w:rsidR="00421E64" w:rsidRPr="00421E64" w14:paraId="53AA1A2E"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3FF501A3" w14:textId="77777777" w:rsidR="00421E64" w:rsidRPr="00421E64" w:rsidRDefault="00421E64" w:rsidP="00421E64">
            <w:pPr>
              <w:rPr>
                <w:rFonts w:ascii="Times New Roman" w:hAnsi="Times New Roman" w:cs="Times New Roman"/>
                <w:color w:val="000000"/>
                <w:sz w:val="18"/>
                <w:szCs w:val="18"/>
              </w:rPr>
            </w:pPr>
          </w:p>
        </w:tc>
        <w:tc>
          <w:tcPr>
            <w:tcW w:w="1134" w:type="dxa"/>
          </w:tcPr>
          <w:p w14:paraId="354CB271"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vAlign w:val="bottom"/>
          </w:tcPr>
          <w:p w14:paraId="5A6665E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vAlign w:val="bottom"/>
          </w:tcPr>
          <w:p w14:paraId="25611CE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50%</w:t>
            </w:r>
          </w:p>
        </w:tc>
        <w:tc>
          <w:tcPr>
            <w:tcW w:w="709" w:type="dxa"/>
            <w:vAlign w:val="bottom"/>
          </w:tcPr>
          <w:p w14:paraId="199D86C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4B4966F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50%</w:t>
            </w:r>
          </w:p>
        </w:tc>
        <w:tc>
          <w:tcPr>
            <w:tcW w:w="709" w:type="dxa"/>
            <w:vAlign w:val="bottom"/>
          </w:tcPr>
          <w:p w14:paraId="5A004C0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58708B4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709BA5C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1E341A6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4FE61ADD"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49A17FA1" w14:textId="77777777" w:rsidR="00421E64" w:rsidRPr="00421E64" w:rsidRDefault="00421E64" w:rsidP="00421E64">
            <w:pPr>
              <w:jc w:val="center"/>
              <w:rPr>
                <w:rFonts w:ascii="Times New Roman" w:hAnsi="Times New Roman" w:cs="Times New Roman"/>
                <w:sz w:val="18"/>
                <w:szCs w:val="18"/>
              </w:rPr>
            </w:pPr>
          </w:p>
        </w:tc>
      </w:tr>
      <w:tr w:rsidR="00421E64" w:rsidRPr="00421E64" w14:paraId="3D328759" w14:textId="77777777" w:rsidTr="0048030D">
        <w:trPr>
          <w:trHeight w:val="373"/>
        </w:trPr>
        <w:tc>
          <w:tcPr>
            <w:tcW w:w="1418" w:type="dxa"/>
            <w:vMerge w:val="restart"/>
            <w:tcBorders>
              <w:top w:val="single" w:sz="4" w:space="0" w:color="auto"/>
            </w:tcBorders>
            <w:vAlign w:val="center"/>
          </w:tcPr>
          <w:p w14:paraId="3FBB369F" w14:textId="77777777" w:rsidR="00421E64" w:rsidRPr="00421E64" w:rsidRDefault="00421E64" w:rsidP="00421E64">
            <w:pPr>
              <w:rPr>
                <w:rFonts w:ascii="Times New Roman" w:hAnsi="Times New Roman" w:cs="Times New Roman"/>
                <w:color w:val="000000"/>
                <w:sz w:val="18"/>
                <w:szCs w:val="18"/>
              </w:rPr>
            </w:pPr>
            <w:r w:rsidRPr="00421E64">
              <w:rPr>
                <w:rFonts w:ascii="Times New Roman" w:hAnsi="Times New Roman" w:cs="Times New Roman"/>
                <w:color w:val="000000"/>
                <w:sz w:val="18"/>
                <w:szCs w:val="18"/>
              </w:rPr>
              <w:t>Prosocijalo ponašanje</w:t>
            </w:r>
          </w:p>
        </w:tc>
        <w:tc>
          <w:tcPr>
            <w:tcW w:w="1134" w:type="dxa"/>
            <w:tcBorders>
              <w:top w:val="single" w:sz="4" w:space="0" w:color="auto"/>
            </w:tcBorders>
          </w:tcPr>
          <w:p w14:paraId="0C2B386C"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4" w:space="0" w:color="auto"/>
            </w:tcBorders>
            <w:vAlign w:val="bottom"/>
          </w:tcPr>
          <w:p w14:paraId="712045B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uto"/>
            </w:tcBorders>
            <w:vAlign w:val="bottom"/>
          </w:tcPr>
          <w:p w14:paraId="7E1FB6C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21B3D1C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tcBorders>
              <w:top w:val="single" w:sz="4" w:space="0" w:color="auto"/>
            </w:tcBorders>
            <w:vAlign w:val="bottom"/>
          </w:tcPr>
          <w:p w14:paraId="0A837EE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71A86C4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tcBorders>
              <w:top w:val="single" w:sz="4" w:space="0" w:color="auto"/>
            </w:tcBorders>
            <w:vAlign w:val="bottom"/>
          </w:tcPr>
          <w:p w14:paraId="654F1CD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uto"/>
            </w:tcBorders>
            <w:vAlign w:val="bottom"/>
          </w:tcPr>
          <w:p w14:paraId="2712225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4" w:space="0" w:color="auto"/>
            </w:tcBorders>
            <w:vAlign w:val="bottom"/>
          </w:tcPr>
          <w:p w14:paraId="7DBD6E2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uto"/>
            </w:tcBorders>
            <w:vAlign w:val="bottom"/>
          </w:tcPr>
          <w:p w14:paraId="6738A21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5.652</w:t>
            </w:r>
          </w:p>
        </w:tc>
        <w:tc>
          <w:tcPr>
            <w:tcW w:w="992" w:type="dxa"/>
            <w:tcBorders>
              <w:top w:val="single" w:sz="4" w:space="0" w:color="auto"/>
            </w:tcBorders>
            <w:vAlign w:val="bottom"/>
          </w:tcPr>
          <w:p w14:paraId="02B036C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0.463</w:t>
            </w:r>
          </w:p>
        </w:tc>
      </w:tr>
      <w:tr w:rsidR="00421E64" w:rsidRPr="00421E64" w14:paraId="36394585"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567F425E" w14:textId="77777777" w:rsidR="00421E64" w:rsidRPr="00421E64" w:rsidRDefault="00421E64" w:rsidP="00421E64">
            <w:pPr>
              <w:rPr>
                <w:rFonts w:ascii="Times New Roman" w:hAnsi="Times New Roman" w:cs="Times New Roman"/>
                <w:color w:val="000000"/>
                <w:sz w:val="18"/>
                <w:szCs w:val="18"/>
              </w:rPr>
            </w:pPr>
          </w:p>
        </w:tc>
        <w:tc>
          <w:tcPr>
            <w:tcW w:w="1134" w:type="dxa"/>
          </w:tcPr>
          <w:p w14:paraId="6B21E33E"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vAlign w:val="bottom"/>
          </w:tcPr>
          <w:p w14:paraId="0E17AC3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w:t>
            </w:r>
          </w:p>
        </w:tc>
        <w:tc>
          <w:tcPr>
            <w:tcW w:w="992" w:type="dxa"/>
            <w:vAlign w:val="bottom"/>
          </w:tcPr>
          <w:p w14:paraId="3D36D35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54.50%</w:t>
            </w:r>
          </w:p>
        </w:tc>
        <w:tc>
          <w:tcPr>
            <w:tcW w:w="709" w:type="dxa"/>
            <w:vAlign w:val="bottom"/>
          </w:tcPr>
          <w:p w14:paraId="7B57434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5DBD6A0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9.10%</w:t>
            </w:r>
          </w:p>
        </w:tc>
        <w:tc>
          <w:tcPr>
            <w:tcW w:w="709" w:type="dxa"/>
            <w:vAlign w:val="bottom"/>
          </w:tcPr>
          <w:p w14:paraId="4699DAB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4</w:t>
            </w:r>
          </w:p>
        </w:tc>
        <w:tc>
          <w:tcPr>
            <w:tcW w:w="992" w:type="dxa"/>
            <w:vAlign w:val="bottom"/>
          </w:tcPr>
          <w:p w14:paraId="1768C3E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36.40%</w:t>
            </w:r>
          </w:p>
        </w:tc>
        <w:tc>
          <w:tcPr>
            <w:tcW w:w="709" w:type="dxa"/>
            <w:vAlign w:val="bottom"/>
          </w:tcPr>
          <w:p w14:paraId="293110F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vAlign w:val="bottom"/>
          </w:tcPr>
          <w:p w14:paraId="5A64EAE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6C95C1CA"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483862F6" w14:textId="77777777" w:rsidR="00421E64" w:rsidRPr="00421E64" w:rsidRDefault="00421E64" w:rsidP="00421E64">
            <w:pPr>
              <w:jc w:val="center"/>
              <w:rPr>
                <w:rFonts w:ascii="Times New Roman" w:hAnsi="Times New Roman" w:cs="Times New Roman"/>
                <w:sz w:val="18"/>
                <w:szCs w:val="18"/>
              </w:rPr>
            </w:pPr>
          </w:p>
        </w:tc>
      </w:tr>
      <w:tr w:rsidR="00421E64" w:rsidRPr="00421E64" w14:paraId="672D0CBB" w14:textId="77777777" w:rsidTr="0048030D">
        <w:trPr>
          <w:trHeight w:val="373"/>
        </w:trPr>
        <w:tc>
          <w:tcPr>
            <w:tcW w:w="1418" w:type="dxa"/>
            <w:vMerge/>
            <w:vAlign w:val="center"/>
          </w:tcPr>
          <w:p w14:paraId="4E2CC41A" w14:textId="77777777" w:rsidR="00421E64" w:rsidRPr="00421E64" w:rsidRDefault="00421E64" w:rsidP="00421E64">
            <w:pPr>
              <w:rPr>
                <w:rFonts w:ascii="Times New Roman" w:hAnsi="Times New Roman" w:cs="Times New Roman"/>
                <w:color w:val="000000"/>
                <w:sz w:val="18"/>
                <w:szCs w:val="18"/>
              </w:rPr>
            </w:pPr>
          </w:p>
        </w:tc>
        <w:tc>
          <w:tcPr>
            <w:tcW w:w="1134" w:type="dxa"/>
          </w:tcPr>
          <w:p w14:paraId="266BE98C"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vAlign w:val="bottom"/>
          </w:tcPr>
          <w:p w14:paraId="14EB5A0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12</w:t>
            </w:r>
          </w:p>
        </w:tc>
        <w:tc>
          <w:tcPr>
            <w:tcW w:w="992" w:type="dxa"/>
            <w:vAlign w:val="bottom"/>
          </w:tcPr>
          <w:p w14:paraId="23E8B06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75%</w:t>
            </w:r>
          </w:p>
        </w:tc>
        <w:tc>
          <w:tcPr>
            <w:tcW w:w="709" w:type="dxa"/>
            <w:vAlign w:val="bottom"/>
          </w:tcPr>
          <w:p w14:paraId="30C449A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vAlign w:val="bottom"/>
          </w:tcPr>
          <w:p w14:paraId="754AEE5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56A5D1C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4</w:t>
            </w:r>
          </w:p>
        </w:tc>
        <w:tc>
          <w:tcPr>
            <w:tcW w:w="992" w:type="dxa"/>
            <w:vAlign w:val="bottom"/>
          </w:tcPr>
          <w:p w14:paraId="326C864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25%</w:t>
            </w:r>
          </w:p>
        </w:tc>
        <w:tc>
          <w:tcPr>
            <w:tcW w:w="709" w:type="dxa"/>
            <w:vAlign w:val="bottom"/>
          </w:tcPr>
          <w:p w14:paraId="0868D96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vAlign w:val="bottom"/>
          </w:tcPr>
          <w:p w14:paraId="3968AB9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7F8CA183"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511D2BFB" w14:textId="77777777" w:rsidR="00421E64" w:rsidRPr="00421E64" w:rsidRDefault="00421E64" w:rsidP="00421E64">
            <w:pPr>
              <w:jc w:val="center"/>
              <w:rPr>
                <w:rFonts w:ascii="Times New Roman" w:hAnsi="Times New Roman" w:cs="Times New Roman"/>
                <w:sz w:val="18"/>
                <w:szCs w:val="18"/>
              </w:rPr>
            </w:pPr>
          </w:p>
        </w:tc>
      </w:tr>
      <w:tr w:rsidR="00421E64" w:rsidRPr="00421E64" w14:paraId="6E8906D0"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464E45E3" w14:textId="77777777" w:rsidR="00421E64" w:rsidRPr="00421E64" w:rsidRDefault="00421E64" w:rsidP="00421E64">
            <w:pPr>
              <w:rPr>
                <w:rFonts w:ascii="Times New Roman" w:hAnsi="Times New Roman" w:cs="Times New Roman"/>
                <w:color w:val="000000"/>
                <w:sz w:val="18"/>
                <w:szCs w:val="18"/>
              </w:rPr>
            </w:pPr>
          </w:p>
        </w:tc>
        <w:tc>
          <w:tcPr>
            <w:tcW w:w="1134" w:type="dxa"/>
          </w:tcPr>
          <w:p w14:paraId="43DBFB25"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vAlign w:val="bottom"/>
          </w:tcPr>
          <w:p w14:paraId="693E809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vAlign w:val="bottom"/>
          </w:tcPr>
          <w:p w14:paraId="1DD761D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vAlign w:val="bottom"/>
          </w:tcPr>
          <w:p w14:paraId="6AD1582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vAlign w:val="bottom"/>
          </w:tcPr>
          <w:p w14:paraId="7C2FFBA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57D71382"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71143F3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vAlign w:val="bottom"/>
          </w:tcPr>
          <w:p w14:paraId="30C9E46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4C4CA2A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3307D873"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4F078513" w14:textId="77777777" w:rsidR="00421E64" w:rsidRPr="00421E64" w:rsidRDefault="00421E64" w:rsidP="00421E64">
            <w:pPr>
              <w:jc w:val="center"/>
              <w:rPr>
                <w:rFonts w:ascii="Times New Roman" w:hAnsi="Times New Roman" w:cs="Times New Roman"/>
                <w:sz w:val="18"/>
                <w:szCs w:val="18"/>
              </w:rPr>
            </w:pPr>
          </w:p>
        </w:tc>
      </w:tr>
      <w:tr w:rsidR="00421E64" w:rsidRPr="00421E64" w14:paraId="7940A8C5" w14:textId="77777777" w:rsidTr="0048030D">
        <w:trPr>
          <w:trHeight w:val="373"/>
        </w:trPr>
        <w:tc>
          <w:tcPr>
            <w:tcW w:w="1418" w:type="dxa"/>
            <w:vMerge w:val="restart"/>
            <w:tcBorders>
              <w:top w:val="single" w:sz="4" w:space="0" w:color="auto"/>
            </w:tcBorders>
            <w:vAlign w:val="center"/>
          </w:tcPr>
          <w:p w14:paraId="19D73C65" w14:textId="77777777" w:rsidR="00421E64" w:rsidRPr="00421E64" w:rsidRDefault="00421E64" w:rsidP="00421E64">
            <w:pPr>
              <w:rPr>
                <w:rFonts w:ascii="Times New Roman" w:hAnsi="Times New Roman" w:cs="Times New Roman"/>
                <w:color w:val="000000"/>
                <w:sz w:val="18"/>
                <w:szCs w:val="18"/>
              </w:rPr>
            </w:pPr>
            <w:r w:rsidRPr="00421E64">
              <w:rPr>
                <w:rFonts w:ascii="Times New Roman" w:hAnsi="Times New Roman" w:cs="Times New Roman"/>
                <w:color w:val="000000"/>
                <w:sz w:val="18"/>
                <w:szCs w:val="18"/>
              </w:rPr>
              <w:t>Ukupan skor</w:t>
            </w:r>
          </w:p>
        </w:tc>
        <w:tc>
          <w:tcPr>
            <w:tcW w:w="1134" w:type="dxa"/>
            <w:tcBorders>
              <w:top w:val="single" w:sz="4" w:space="0" w:color="auto"/>
            </w:tcBorders>
          </w:tcPr>
          <w:p w14:paraId="7134B8A5"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Blizanci</w:t>
            </w:r>
          </w:p>
        </w:tc>
        <w:tc>
          <w:tcPr>
            <w:tcW w:w="709" w:type="dxa"/>
            <w:tcBorders>
              <w:top w:val="single" w:sz="4" w:space="0" w:color="auto"/>
            </w:tcBorders>
            <w:vAlign w:val="bottom"/>
          </w:tcPr>
          <w:p w14:paraId="0E9C768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tcBorders>
              <w:top w:val="single" w:sz="4" w:space="0" w:color="auto"/>
            </w:tcBorders>
            <w:vAlign w:val="bottom"/>
          </w:tcPr>
          <w:p w14:paraId="237AB6F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35CABB0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tcBorders>
              <w:top w:val="single" w:sz="4" w:space="0" w:color="auto"/>
            </w:tcBorders>
            <w:vAlign w:val="bottom"/>
          </w:tcPr>
          <w:p w14:paraId="3D75374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709" w:type="dxa"/>
            <w:tcBorders>
              <w:top w:val="single" w:sz="4" w:space="0" w:color="auto"/>
            </w:tcBorders>
            <w:vAlign w:val="bottom"/>
          </w:tcPr>
          <w:p w14:paraId="54D6B32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992" w:type="dxa"/>
            <w:tcBorders>
              <w:top w:val="single" w:sz="4" w:space="0" w:color="auto"/>
            </w:tcBorders>
            <w:vAlign w:val="bottom"/>
          </w:tcPr>
          <w:p w14:paraId="4BA3AB8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709" w:type="dxa"/>
            <w:tcBorders>
              <w:top w:val="single" w:sz="4" w:space="0" w:color="auto"/>
            </w:tcBorders>
            <w:vAlign w:val="bottom"/>
          </w:tcPr>
          <w:p w14:paraId="60F7EAA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tcBorders>
              <w:top w:val="single" w:sz="4" w:space="0" w:color="auto"/>
            </w:tcBorders>
            <w:vAlign w:val="bottom"/>
          </w:tcPr>
          <w:p w14:paraId="21F2D52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tcBorders>
              <w:top w:val="single" w:sz="4" w:space="0" w:color="auto"/>
            </w:tcBorders>
            <w:vAlign w:val="bottom"/>
          </w:tcPr>
          <w:p w14:paraId="7BE7042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5.652</w:t>
            </w:r>
          </w:p>
        </w:tc>
        <w:tc>
          <w:tcPr>
            <w:tcW w:w="992" w:type="dxa"/>
            <w:tcBorders>
              <w:top w:val="single" w:sz="4" w:space="0" w:color="auto"/>
            </w:tcBorders>
            <w:vAlign w:val="bottom"/>
          </w:tcPr>
          <w:p w14:paraId="6896B8E9"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0.463</w:t>
            </w:r>
          </w:p>
        </w:tc>
      </w:tr>
      <w:tr w:rsidR="00421E64" w:rsidRPr="00421E64" w14:paraId="60761F4E"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40977D82" w14:textId="77777777" w:rsidR="00421E64" w:rsidRPr="00421E64" w:rsidRDefault="00421E64" w:rsidP="00421E64">
            <w:pPr>
              <w:rPr>
                <w:rFonts w:ascii="Times New Roman" w:hAnsi="Times New Roman" w:cs="Times New Roman"/>
                <w:color w:val="000000"/>
                <w:sz w:val="18"/>
                <w:szCs w:val="18"/>
              </w:rPr>
            </w:pPr>
          </w:p>
        </w:tc>
        <w:tc>
          <w:tcPr>
            <w:tcW w:w="1134" w:type="dxa"/>
          </w:tcPr>
          <w:p w14:paraId="0EB6CC75"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Prvo</w:t>
            </w:r>
          </w:p>
        </w:tc>
        <w:tc>
          <w:tcPr>
            <w:tcW w:w="709" w:type="dxa"/>
            <w:vAlign w:val="bottom"/>
          </w:tcPr>
          <w:p w14:paraId="15CE4B05"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w:t>
            </w:r>
          </w:p>
        </w:tc>
        <w:tc>
          <w:tcPr>
            <w:tcW w:w="992" w:type="dxa"/>
            <w:vAlign w:val="bottom"/>
          </w:tcPr>
          <w:p w14:paraId="2620C03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54.50%</w:t>
            </w:r>
          </w:p>
        </w:tc>
        <w:tc>
          <w:tcPr>
            <w:tcW w:w="709" w:type="dxa"/>
            <w:vAlign w:val="bottom"/>
          </w:tcPr>
          <w:p w14:paraId="517B60D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053FD86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18.20%</w:t>
            </w:r>
          </w:p>
        </w:tc>
        <w:tc>
          <w:tcPr>
            <w:tcW w:w="709" w:type="dxa"/>
            <w:vAlign w:val="bottom"/>
          </w:tcPr>
          <w:p w14:paraId="7D5E94C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3</w:t>
            </w:r>
          </w:p>
        </w:tc>
        <w:tc>
          <w:tcPr>
            <w:tcW w:w="992" w:type="dxa"/>
            <w:vAlign w:val="bottom"/>
          </w:tcPr>
          <w:p w14:paraId="307E859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27.30%</w:t>
            </w:r>
          </w:p>
        </w:tc>
        <w:tc>
          <w:tcPr>
            <w:tcW w:w="709" w:type="dxa"/>
            <w:vAlign w:val="bottom"/>
          </w:tcPr>
          <w:p w14:paraId="00D6B51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850" w:type="dxa"/>
            <w:vAlign w:val="bottom"/>
          </w:tcPr>
          <w:p w14:paraId="47EEDE2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31CE0026"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46E87FA8" w14:textId="77777777" w:rsidR="00421E64" w:rsidRPr="00421E64" w:rsidRDefault="00421E64" w:rsidP="00421E64">
            <w:pPr>
              <w:jc w:val="center"/>
              <w:rPr>
                <w:rFonts w:ascii="Times New Roman" w:hAnsi="Times New Roman" w:cs="Times New Roman"/>
                <w:sz w:val="18"/>
                <w:szCs w:val="18"/>
              </w:rPr>
            </w:pPr>
          </w:p>
        </w:tc>
      </w:tr>
      <w:tr w:rsidR="00421E64" w:rsidRPr="00421E64" w14:paraId="387F9040" w14:textId="77777777" w:rsidTr="0048030D">
        <w:trPr>
          <w:trHeight w:val="373"/>
        </w:trPr>
        <w:tc>
          <w:tcPr>
            <w:tcW w:w="1418" w:type="dxa"/>
            <w:vMerge/>
            <w:vAlign w:val="center"/>
          </w:tcPr>
          <w:p w14:paraId="2E9BD3EB" w14:textId="77777777" w:rsidR="00421E64" w:rsidRPr="00421E64" w:rsidRDefault="00421E64" w:rsidP="00421E64">
            <w:pPr>
              <w:rPr>
                <w:rFonts w:ascii="Times New Roman" w:hAnsi="Times New Roman" w:cs="Times New Roman"/>
                <w:color w:val="000000"/>
                <w:sz w:val="18"/>
                <w:szCs w:val="18"/>
              </w:rPr>
            </w:pPr>
          </w:p>
        </w:tc>
        <w:tc>
          <w:tcPr>
            <w:tcW w:w="1134" w:type="dxa"/>
          </w:tcPr>
          <w:p w14:paraId="2B1DBD62"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Drugo</w:t>
            </w:r>
          </w:p>
        </w:tc>
        <w:tc>
          <w:tcPr>
            <w:tcW w:w="709" w:type="dxa"/>
            <w:vAlign w:val="bottom"/>
          </w:tcPr>
          <w:p w14:paraId="2EF7185E"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11</w:t>
            </w:r>
          </w:p>
        </w:tc>
        <w:tc>
          <w:tcPr>
            <w:tcW w:w="992" w:type="dxa"/>
            <w:vAlign w:val="bottom"/>
          </w:tcPr>
          <w:p w14:paraId="586E97B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68.80%</w:t>
            </w:r>
          </w:p>
        </w:tc>
        <w:tc>
          <w:tcPr>
            <w:tcW w:w="709" w:type="dxa"/>
            <w:vAlign w:val="bottom"/>
          </w:tcPr>
          <w:p w14:paraId="25BFA2A6"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w:t>
            </w:r>
          </w:p>
        </w:tc>
        <w:tc>
          <w:tcPr>
            <w:tcW w:w="850" w:type="dxa"/>
            <w:vAlign w:val="bottom"/>
          </w:tcPr>
          <w:p w14:paraId="43CF793F"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6.30%</w:t>
            </w:r>
          </w:p>
        </w:tc>
        <w:tc>
          <w:tcPr>
            <w:tcW w:w="709" w:type="dxa"/>
            <w:vAlign w:val="bottom"/>
          </w:tcPr>
          <w:p w14:paraId="096B2F8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4</w:t>
            </w:r>
          </w:p>
        </w:tc>
        <w:tc>
          <w:tcPr>
            <w:tcW w:w="992" w:type="dxa"/>
            <w:vAlign w:val="bottom"/>
          </w:tcPr>
          <w:p w14:paraId="700BB02D"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25%</w:t>
            </w:r>
          </w:p>
        </w:tc>
        <w:tc>
          <w:tcPr>
            <w:tcW w:w="709" w:type="dxa"/>
            <w:vAlign w:val="bottom"/>
          </w:tcPr>
          <w:p w14:paraId="0B728F88"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16</w:t>
            </w:r>
          </w:p>
        </w:tc>
        <w:tc>
          <w:tcPr>
            <w:tcW w:w="850" w:type="dxa"/>
            <w:vAlign w:val="bottom"/>
          </w:tcPr>
          <w:p w14:paraId="44F91E83"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w:t>
            </w:r>
          </w:p>
        </w:tc>
        <w:tc>
          <w:tcPr>
            <w:tcW w:w="993" w:type="dxa"/>
            <w:vAlign w:val="bottom"/>
          </w:tcPr>
          <w:p w14:paraId="241453B8"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3ADC824D" w14:textId="77777777" w:rsidR="00421E64" w:rsidRPr="00421E64" w:rsidRDefault="00421E64" w:rsidP="00421E64">
            <w:pPr>
              <w:jc w:val="center"/>
              <w:rPr>
                <w:rFonts w:ascii="Times New Roman" w:hAnsi="Times New Roman" w:cs="Times New Roman"/>
                <w:sz w:val="18"/>
                <w:szCs w:val="18"/>
              </w:rPr>
            </w:pPr>
          </w:p>
        </w:tc>
      </w:tr>
      <w:tr w:rsidR="00421E64" w:rsidRPr="00421E64" w14:paraId="778F1522" w14:textId="77777777" w:rsidTr="0048030D">
        <w:trPr>
          <w:cnfStyle w:val="000000100000" w:firstRow="0" w:lastRow="0" w:firstColumn="0" w:lastColumn="0" w:oddVBand="0" w:evenVBand="0" w:oddHBand="1" w:evenHBand="0" w:firstRowFirstColumn="0" w:firstRowLastColumn="0" w:lastRowFirstColumn="0" w:lastRowLastColumn="0"/>
          <w:trHeight w:val="373"/>
        </w:trPr>
        <w:tc>
          <w:tcPr>
            <w:tcW w:w="1418" w:type="dxa"/>
            <w:vMerge/>
            <w:vAlign w:val="center"/>
          </w:tcPr>
          <w:p w14:paraId="10CDBDA5" w14:textId="77777777" w:rsidR="00421E64" w:rsidRPr="00421E64" w:rsidRDefault="00421E64" w:rsidP="00421E64">
            <w:pPr>
              <w:rPr>
                <w:rFonts w:ascii="Times New Roman" w:hAnsi="Times New Roman" w:cs="Times New Roman"/>
                <w:color w:val="000000"/>
                <w:sz w:val="18"/>
                <w:szCs w:val="18"/>
              </w:rPr>
            </w:pPr>
          </w:p>
        </w:tc>
        <w:tc>
          <w:tcPr>
            <w:tcW w:w="1134" w:type="dxa"/>
          </w:tcPr>
          <w:p w14:paraId="3FF126FA" w14:textId="77777777" w:rsidR="00421E64" w:rsidRPr="00421E64" w:rsidRDefault="00421E64" w:rsidP="00421E64">
            <w:pPr>
              <w:autoSpaceDE w:val="0"/>
              <w:autoSpaceDN w:val="0"/>
              <w:adjustRightInd w:val="0"/>
              <w:spacing w:line="320" w:lineRule="atLeast"/>
              <w:ind w:left="60" w:right="60"/>
              <w:rPr>
                <w:rFonts w:ascii="Times New Roman" w:hAnsi="Times New Roman" w:cs="Times New Roman"/>
                <w:noProof w:val="0"/>
                <w:color w:val="000000"/>
                <w:sz w:val="18"/>
                <w:szCs w:val="18"/>
              </w:rPr>
            </w:pPr>
            <w:r w:rsidRPr="00421E64">
              <w:rPr>
                <w:rFonts w:ascii="Times New Roman" w:hAnsi="Times New Roman" w:cs="Times New Roman"/>
                <w:noProof w:val="0"/>
                <w:color w:val="000000"/>
                <w:sz w:val="18"/>
                <w:szCs w:val="18"/>
              </w:rPr>
              <w:t>Treće</w:t>
            </w:r>
          </w:p>
        </w:tc>
        <w:tc>
          <w:tcPr>
            <w:tcW w:w="709" w:type="dxa"/>
            <w:vAlign w:val="bottom"/>
          </w:tcPr>
          <w:p w14:paraId="21711BF7"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992" w:type="dxa"/>
            <w:vAlign w:val="bottom"/>
          </w:tcPr>
          <w:p w14:paraId="0B4A8FBA"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100.00%</w:t>
            </w:r>
          </w:p>
        </w:tc>
        <w:tc>
          <w:tcPr>
            <w:tcW w:w="709" w:type="dxa"/>
            <w:vAlign w:val="bottom"/>
          </w:tcPr>
          <w:p w14:paraId="46788080"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850" w:type="dxa"/>
            <w:vAlign w:val="bottom"/>
          </w:tcPr>
          <w:p w14:paraId="17E6959B"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0.00%</w:t>
            </w:r>
          </w:p>
        </w:tc>
        <w:tc>
          <w:tcPr>
            <w:tcW w:w="709" w:type="dxa"/>
            <w:vAlign w:val="bottom"/>
          </w:tcPr>
          <w:p w14:paraId="04060C6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w:t>
            </w:r>
          </w:p>
        </w:tc>
        <w:tc>
          <w:tcPr>
            <w:tcW w:w="992" w:type="dxa"/>
            <w:vAlign w:val="bottom"/>
          </w:tcPr>
          <w:p w14:paraId="77160AD4"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0.00%</w:t>
            </w:r>
          </w:p>
        </w:tc>
        <w:tc>
          <w:tcPr>
            <w:tcW w:w="709" w:type="dxa"/>
            <w:vAlign w:val="bottom"/>
          </w:tcPr>
          <w:p w14:paraId="23AA5131"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2</w:t>
            </w:r>
          </w:p>
        </w:tc>
        <w:tc>
          <w:tcPr>
            <w:tcW w:w="850" w:type="dxa"/>
            <w:vAlign w:val="bottom"/>
          </w:tcPr>
          <w:p w14:paraId="57F9871C" w14:textId="77777777" w:rsidR="00421E64" w:rsidRPr="00421E64" w:rsidRDefault="00421E64" w:rsidP="00421E64">
            <w:pPr>
              <w:jc w:val="center"/>
              <w:rPr>
                <w:rFonts w:ascii="Times New Roman" w:hAnsi="Times New Roman" w:cs="Times New Roman"/>
                <w:color w:val="000000"/>
                <w:sz w:val="18"/>
                <w:szCs w:val="18"/>
              </w:rPr>
            </w:pPr>
            <w:r w:rsidRPr="00421E64">
              <w:rPr>
                <w:rFonts w:ascii="Times New Roman" w:hAnsi="Times New Roman" w:cs="Times New Roman"/>
                <w:color w:val="000000"/>
                <w:sz w:val="18"/>
                <w:szCs w:val="18"/>
              </w:rPr>
              <w:t>100.00%</w:t>
            </w:r>
          </w:p>
        </w:tc>
        <w:tc>
          <w:tcPr>
            <w:tcW w:w="993" w:type="dxa"/>
            <w:vAlign w:val="bottom"/>
          </w:tcPr>
          <w:p w14:paraId="1AC133DC" w14:textId="77777777" w:rsidR="00421E64" w:rsidRPr="00421E64" w:rsidRDefault="00421E64" w:rsidP="00421E64">
            <w:pPr>
              <w:jc w:val="center"/>
              <w:rPr>
                <w:rFonts w:ascii="Times New Roman" w:hAnsi="Times New Roman" w:cs="Times New Roman"/>
                <w:color w:val="000000"/>
                <w:sz w:val="18"/>
                <w:szCs w:val="18"/>
              </w:rPr>
            </w:pPr>
          </w:p>
        </w:tc>
        <w:tc>
          <w:tcPr>
            <w:tcW w:w="992" w:type="dxa"/>
            <w:vAlign w:val="bottom"/>
          </w:tcPr>
          <w:p w14:paraId="00EF4DFA" w14:textId="77777777" w:rsidR="00421E64" w:rsidRPr="00421E64" w:rsidRDefault="00421E64" w:rsidP="00421E64">
            <w:pPr>
              <w:jc w:val="center"/>
              <w:rPr>
                <w:rFonts w:ascii="Times New Roman" w:hAnsi="Times New Roman" w:cs="Times New Roman"/>
                <w:sz w:val="18"/>
                <w:szCs w:val="18"/>
              </w:rPr>
            </w:pPr>
          </w:p>
        </w:tc>
      </w:tr>
    </w:tbl>
    <w:p w14:paraId="472AA4BA" w14:textId="77777777" w:rsidR="00631C0C" w:rsidRDefault="00631C0C" w:rsidP="00EC71CD">
      <w:pPr>
        <w:jc w:val="both"/>
        <w:rPr>
          <w:rFonts w:ascii="Times New Roman" w:hAnsi="Times New Roman" w:cs="Times New Roman"/>
          <w:noProof w:val="0"/>
          <w:color w:val="000000"/>
          <w:szCs w:val="18"/>
        </w:rPr>
      </w:pPr>
    </w:p>
    <w:p w14:paraId="49FE3DD3" w14:textId="77777777" w:rsidR="000470EF" w:rsidRDefault="000470EF" w:rsidP="00EC71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 xml:space="preserve">Dete sa autizmom koje ima brata ili sestru blizanca, ima najniži stepen funkcionalnosti. </w:t>
      </w:r>
      <w:r w:rsidR="009059BC">
        <w:rPr>
          <w:rFonts w:ascii="Times New Roman" w:hAnsi="Times New Roman" w:cs="Times New Roman"/>
          <w:noProof w:val="0"/>
          <w:color w:val="000000"/>
          <w:szCs w:val="18"/>
        </w:rPr>
        <w:t xml:space="preserve">Više od 60% dece sa starijim bratom ili sestrom imaju visok stepen funkcionalnosti, dok većina dece sa mlađim bratom ili sestrom imaju srednji nivo funkcionalnosti. </w:t>
      </w:r>
    </w:p>
    <w:p w14:paraId="3996A1B8" w14:textId="77777777" w:rsidR="000470EF" w:rsidRDefault="000470EF" w:rsidP="00EC71CD">
      <w:pPr>
        <w:jc w:val="both"/>
        <w:rPr>
          <w:rFonts w:ascii="Times New Roman" w:hAnsi="Times New Roman" w:cs="Times New Roman"/>
          <w:noProof w:val="0"/>
          <w:color w:val="000000"/>
          <w:szCs w:val="18"/>
        </w:rPr>
      </w:pPr>
    </w:p>
    <w:p w14:paraId="62C6D00E" w14:textId="77777777" w:rsidR="00631C0C" w:rsidRDefault="000470EF" w:rsidP="00421E64">
      <w:pPr>
        <w:jc w:val="center"/>
        <w:rPr>
          <w:rFonts w:ascii="Times New Roman" w:hAnsi="Times New Roman" w:cs="Times New Roman"/>
          <w:noProof w:val="0"/>
          <w:color w:val="000000"/>
          <w:szCs w:val="18"/>
        </w:rPr>
      </w:pPr>
      <w:r>
        <w:rPr>
          <w:lang w:val="en-US"/>
        </w:rPr>
        <w:drawing>
          <wp:inline distT="0" distB="0" distL="0" distR="0" wp14:anchorId="508CBDCF" wp14:editId="425AA0B1">
            <wp:extent cx="4562475" cy="2247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289C7B" w14:textId="0A88B4C6" w:rsidR="000470EF" w:rsidRDefault="00B55677" w:rsidP="009059BC">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10.</w:t>
      </w:r>
    </w:p>
    <w:p w14:paraId="3107C3AC" w14:textId="77777777" w:rsidR="009059BC" w:rsidRPr="009059BC" w:rsidRDefault="009059BC" w:rsidP="009059BC">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18% prvorođenčadi, i 31% drugorođene dece ima viso rizik postojanja klinički značajnih emocionalnih problema. Nema značajne razlike ( p</w:t>
      </w:r>
      <w:r>
        <w:rPr>
          <w:rFonts w:ascii="Times New Roman" w:hAnsi="Times New Roman" w:cs="Times New Roman"/>
          <w:noProof w:val="0"/>
          <w:color w:val="000000"/>
          <w:szCs w:val="18"/>
          <w:lang w:val="en-US"/>
        </w:rPr>
        <w:t>&lt; 0,05 ).</w:t>
      </w:r>
    </w:p>
    <w:p w14:paraId="11EA5EAD" w14:textId="77777777" w:rsidR="009059BC" w:rsidRPr="009059BC" w:rsidRDefault="009059BC" w:rsidP="009059BC">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18% prvorođenčadi ima srednji rizik, a 27% visok rizik od postojanja klinički značajnih problema u ponašanju.</w:t>
      </w:r>
      <w:r w:rsidRPr="009059BC">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Nema značajne razlike ( p</w:t>
      </w:r>
      <w:r>
        <w:rPr>
          <w:rFonts w:ascii="Times New Roman" w:hAnsi="Times New Roman" w:cs="Times New Roman"/>
          <w:noProof w:val="0"/>
          <w:color w:val="000000"/>
          <w:szCs w:val="18"/>
          <w:lang w:val="en-US"/>
        </w:rPr>
        <w:t>&lt; 0,05 ).</w:t>
      </w:r>
    </w:p>
    <w:p w14:paraId="673ED5C2" w14:textId="77777777" w:rsidR="009059BC" w:rsidRDefault="009059BC" w:rsidP="009059BC">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Blizanac ima visok nivo rizika od postojanja klinički značajnih problema sa hiperaktivnošću, kao i 55% prvorođenčadi i 25% drugorođene dece. Nema značajne razlike ( p</w:t>
      </w:r>
      <w:r>
        <w:rPr>
          <w:rFonts w:ascii="Times New Roman" w:hAnsi="Times New Roman" w:cs="Times New Roman"/>
          <w:noProof w:val="0"/>
          <w:color w:val="000000"/>
          <w:szCs w:val="18"/>
          <w:lang w:val="en-US"/>
        </w:rPr>
        <w:t>&lt; 0,05 ).</w:t>
      </w:r>
    </w:p>
    <w:p w14:paraId="709B552E" w14:textId="77777777" w:rsidR="009059BC" w:rsidRPr="009059BC" w:rsidRDefault="009059BC" w:rsidP="009059BC">
      <w:pPr>
        <w:jc w:val="both"/>
        <w:rPr>
          <w:rFonts w:ascii="Times New Roman" w:hAnsi="Times New Roman" w:cs="Times New Roman"/>
          <w:noProof w:val="0"/>
          <w:color w:val="000000"/>
          <w:szCs w:val="18"/>
          <w:lang w:val="en-US"/>
        </w:rPr>
      </w:pPr>
    </w:p>
    <w:p w14:paraId="121FC086" w14:textId="77777777" w:rsidR="000470EF" w:rsidRDefault="000470EF" w:rsidP="00421E64">
      <w:pPr>
        <w:jc w:val="center"/>
        <w:rPr>
          <w:rFonts w:ascii="Times New Roman" w:hAnsi="Times New Roman" w:cs="Times New Roman"/>
          <w:noProof w:val="0"/>
          <w:color w:val="000000"/>
          <w:szCs w:val="18"/>
        </w:rPr>
      </w:pPr>
      <w:r>
        <w:rPr>
          <w:lang w:val="en-US"/>
        </w:rPr>
        <w:drawing>
          <wp:inline distT="0" distB="0" distL="0" distR="0" wp14:anchorId="29D36EC2" wp14:editId="2F4CD4C1">
            <wp:extent cx="5734050" cy="25431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297D10" w14:textId="0E276EE5" w:rsidR="000470EF" w:rsidRDefault="00B55677" w:rsidP="00421E64">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11.</w:t>
      </w:r>
    </w:p>
    <w:p w14:paraId="3DAFCB58" w14:textId="77777777" w:rsidR="000470EF" w:rsidRDefault="000470EF" w:rsidP="00421E64">
      <w:pPr>
        <w:jc w:val="center"/>
        <w:rPr>
          <w:rFonts w:ascii="Times New Roman" w:hAnsi="Times New Roman" w:cs="Times New Roman"/>
          <w:noProof w:val="0"/>
          <w:color w:val="000000"/>
          <w:szCs w:val="18"/>
        </w:rPr>
      </w:pPr>
    </w:p>
    <w:p w14:paraId="1C18C477" w14:textId="77777777" w:rsidR="009059BC" w:rsidRPr="00CF737A" w:rsidRDefault="009059BC" w:rsidP="009059BC">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 xml:space="preserve">Blizanac ima visok rizik od postojanja klinički značajnih problema sa vršnjacima. 27% prvorođene a 31% drugorođene dece ima visok rizik. </w:t>
      </w:r>
      <w:r w:rsidR="00CF737A">
        <w:rPr>
          <w:rFonts w:ascii="Times New Roman" w:hAnsi="Times New Roman" w:cs="Times New Roman"/>
          <w:noProof w:val="0"/>
          <w:color w:val="000000"/>
          <w:szCs w:val="18"/>
        </w:rPr>
        <w:t>Nema značajne razlike ( p</w:t>
      </w:r>
      <w:r w:rsidR="00CF737A">
        <w:rPr>
          <w:rFonts w:ascii="Times New Roman" w:hAnsi="Times New Roman" w:cs="Times New Roman"/>
          <w:noProof w:val="0"/>
          <w:color w:val="000000"/>
          <w:szCs w:val="18"/>
          <w:lang w:val="en-US"/>
        </w:rPr>
        <w:t>&lt; 0,05 ).</w:t>
      </w:r>
    </w:p>
    <w:p w14:paraId="7D35C65E" w14:textId="77777777" w:rsidR="009059BC" w:rsidRPr="00CF737A" w:rsidRDefault="009059BC" w:rsidP="009059BC">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Blizanac ima visok rizik od postojanja klinički značajnih problema u prosocijalnom ponašanju</w:t>
      </w:r>
      <w:r w:rsidR="00CF737A">
        <w:rPr>
          <w:rFonts w:ascii="Times New Roman" w:hAnsi="Times New Roman" w:cs="Times New Roman"/>
          <w:noProof w:val="0"/>
          <w:color w:val="000000"/>
          <w:szCs w:val="18"/>
        </w:rPr>
        <w:t>. 36</w:t>
      </w:r>
      <w:r>
        <w:rPr>
          <w:rFonts w:ascii="Times New Roman" w:hAnsi="Times New Roman" w:cs="Times New Roman"/>
          <w:noProof w:val="0"/>
          <w:color w:val="000000"/>
          <w:szCs w:val="18"/>
        </w:rPr>
        <w:t>% prvorođen</w:t>
      </w:r>
      <w:r w:rsidR="00CF737A">
        <w:rPr>
          <w:rFonts w:ascii="Times New Roman" w:hAnsi="Times New Roman" w:cs="Times New Roman"/>
          <w:noProof w:val="0"/>
          <w:color w:val="000000"/>
          <w:szCs w:val="18"/>
        </w:rPr>
        <w:t>e a 25</w:t>
      </w:r>
      <w:r>
        <w:rPr>
          <w:rFonts w:ascii="Times New Roman" w:hAnsi="Times New Roman" w:cs="Times New Roman"/>
          <w:noProof w:val="0"/>
          <w:color w:val="000000"/>
          <w:szCs w:val="18"/>
        </w:rPr>
        <w:t xml:space="preserve">% drugorođene dece ima visok rizik. </w:t>
      </w:r>
      <w:r w:rsidR="00CF737A">
        <w:rPr>
          <w:rFonts w:ascii="Times New Roman" w:hAnsi="Times New Roman" w:cs="Times New Roman"/>
          <w:noProof w:val="0"/>
          <w:color w:val="000000"/>
          <w:szCs w:val="18"/>
        </w:rPr>
        <w:t>Kod trećeg deteta rizik je nizak.</w:t>
      </w:r>
      <w:r w:rsidR="00CF737A" w:rsidRPr="00CF737A">
        <w:rPr>
          <w:rFonts w:ascii="Times New Roman" w:hAnsi="Times New Roman" w:cs="Times New Roman"/>
          <w:noProof w:val="0"/>
          <w:color w:val="000000"/>
          <w:szCs w:val="18"/>
        </w:rPr>
        <w:t xml:space="preserve"> </w:t>
      </w:r>
      <w:r w:rsidR="00CF737A">
        <w:rPr>
          <w:rFonts w:ascii="Times New Roman" w:hAnsi="Times New Roman" w:cs="Times New Roman"/>
          <w:noProof w:val="0"/>
          <w:color w:val="000000"/>
          <w:szCs w:val="18"/>
        </w:rPr>
        <w:t>Nema značajne razlike ( p</w:t>
      </w:r>
      <w:r w:rsidR="00CF737A">
        <w:rPr>
          <w:rFonts w:ascii="Times New Roman" w:hAnsi="Times New Roman" w:cs="Times New Roman"/>
          <w:noProof w:val="0"/>
          <w:color w:val="000000"/>
          <w:szCs w:val="18"/>
          <w:lang w:val="en-US"/>
        </w:rPr>
        <w:t>&lt; 0,05 ).</w:t>
      </w:r>
    </w:p>
    <w:p w14:paraId="13080CBF" w14:textId="77777777" w:rsidR="00CF737A" w:rsidRPr="00CF737A" w:rsidRDefault="00CF737A" w:rsidP="009059BC">
      <w:pPr>
        <w:jc w:val="both"/>
        <w:rPr>
          <w:rFonts w:ascii="Times New Roman" w:hAnsi="Times New Roman" w:cs="Times New Roman"/>
          <w:noProof w:val="0"/>
          <w:color w:val="000000"/>
          <w:szCs w:val="18"/>
          <w:lang w:val="en-US"/>
        </w:rPr>
      </w:pPr>
      <w:r>
        <w:rPr>
          <w:rFonts w:ascii="Times New Roman" w:hAnsi="Times New Roman" w:cs="Times New Roman"/>
          <w:noProof w:val="0"/>
          <w:color w:val="000000"/>
          <w:szCs w:val="18"/>
        </w:rPr>
        <w:t>Blizanac ima visok rizik od postojanja klinički značajnih problema ufunkcionisanju. 27% prvorođene a 25% drugorođene dece ima visok rizik. Kod trećeg deteta rizik je nizak. Nema značajne razlike ( p</w:t>
      </w:r>
      <w:r>
        <w:rPr>
          <w:rFonts w:ascii="Times New Roman" w:hAnsi="Times New Roman" w:cs="Times New Roman"/>
          <w:noProof w:val="0"/>
          <w:color w:val="000000"/>
          <w:szCs w:val="18"/>
          <w:lang w:val="en-US"/>
        </w:rPr>
        <w:t>&lt; 0,05 ).</w:t>
      </w:r>
    </w:p>
    <w:p w14:paraId="36DDB3F5" w14:textId="77777777" w:rsidR="009059BC" w:rsidRDefault="009059BC" w:rsidP="009059BC">
      <w:pPr>
        <w:jc w:val="both"/>
        <w:rPr>
          <w:rFonts w:ascii="Times New Roman" w:hAnsi="Times New Roman" w:cs="Times New Roman"/>
          <w:noProof w:val="0"/>
          <w:color w:val="000000"/>
          <w:szCs w:val="18"/>
        </w:rPr>
      </w:pPr>
    </w:p>
    <w:p w14:paraId="724D9D29" w14:textId="77777777" w:rsidR="000470EF" w:rsidRDefault="000470EF" w:rsidP="00421E64">
      <w:pPr>
        <w:jc w:val="center"/>
        <w:rPr>
          <w:rFonts w:ascii="Times New Roman" w:hAnsi="Times New Roman" w:cs="Times New Roman"/>
          <w:noProof w:val="0"/>
          <w:color w:val="000000"/>
          <w:szCs w:val="18"/>
        </w:rPr>
      </w:pPr>
      <w:r>
        <w:rPr>
          <w:lang w:val="en-US"/>
        </w:rPr>
        <w:drawing>
          <wp:inline distT="0" distB="0" distL="0" distR="0" wp14:anchorId="318AC682" wp14:editId="33EE2D43">
            <wp:extent cx="5553075" cy="28384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9321F6" w14:textId="43B024C1" w:rsidR="00B5313F" w:rsidRDefault="00B55677" w:rsidP="00421E64">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12.</w:t>
      </w:r>
    </w:p>
    <w:p w14:paraId="758A9BC7" w14:textId="77777777" w:rsidR="00CF737A" w:rsidRDefault="00CF737A" w:rsidP="00421E64">
      <w:pPr>
        <w:jc w:val="center"/>
        <w:rPr>
          <w:rFonts w:ascii="Times New Roman" w:hAnsi="Times New Roman" w:cs="Times New Roman"/>
          <w:noProof w:val="0"/>
          <w:color w:val="000000"/>
          <w:szCs w:val="18"/>
        </w:rPr>
      </w:pPr>
    </w:p>
    <w:p w14:paraId="61871116" w14:textId="77777777" w:rsidR="000470EF" w:rsidRDefault="00CF737A" w:rsidP="00CF737A">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Sledi ispitivanje uticaja pola na funkcionisanje.</w:t>
      </w:r>
    </w:p>
    <w:p w14:paraId="15A75322" w14:textId="77777777" w:rsidR="0048030D" w:rsidRDefault="0048030D" w:rsidP="00CF737A">
      <w:pPr>
        <w:jc w:val="both"/>
        <w:rPr>
          <w:rFonts w:ascii="Times New Roman" w:hAnsi="Times New Roman" w:cs="Times New Roman"/>
          <w:noProof w:val="0"/>
          <w:color w:val="000000"/>
          <w:szCs w:val="18"/>
        </w:rPr>
      </w:pPr>
    </w:p>
    <w:p w14:paraId="4F2D0688" w14:textId="77777777" w:rsidR="0048030D" w:rsidRDefault="0048030D" w:rsidP="00CF737A">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Prosečan stepen funkcionalnosti kod dece sa autizmom izjednačen je u odnosu na pol braće ili sestara. </w:t>
      </w:r>
    </w:p>
    <w:p w14:paraId="0D607EAE" w14:textId="77777777" w:rsidR="0048030D" w:rsidRPr="0048030D" w:rsidRDefault="0048030D" w:rsidP="00CF737A">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Prosečan rizik od postojanja emocionalnih problema viši je kod sestara, nego kod braće, ali nema značajne razlike ( p </w:t>
      </w:r>
      <w:r>
        <w:rPr>
          <w:rFonts w:ascii="Times New Roman" w:hAnsi="Times New Roman" w:cs="Times New Roman"/>
          <w:noProof w:val="0"/>
          <w:color w:val="000000"/>
          <w:szCs w:val="18"/>
          <w:lang w:val="en-US"/>
        </w:rPr>
        <w:t xml:space="preserve">&lt; 0,05 ). </w:t>
      </w:r>
      <w:r>
        <w:rPr>
          <w:rFonts w:ascii="Times New Roman" w:hAnsi="Times New Roman" w:cs="Times New Roman"/>
          <w:noProof w:val="0"/>
          <w:color w:val="000000"/>
          <w:szCs w:val="18"/>
        </w:rPr>
        <w:t xml:space="preserve">Nema značajne razlike u riziku od postojanja problema u ponašanju braće ni sestara. Rizik od postojanja problema sa hiperaktivnošću i problema sa vršnjacima viši je kod braće nego kod sestara, ali nema značajne razlike. Rizik od klinički značajnih problema sa prosocijalnim ponašanjem viši je kod sestara nego kod braće, ali nema značajne razlike. Posmatrajući ukupan skor, braća imaju viši rizik od postojanja klinički značajnih problema u funkcionisanju od sestara, ali nema značajne razlike. </w:t>
      </w:r>
    </w:p>
    <w:p w14:paraId="49E88292" w14:textId="77777777" w:rsidR="0048030D" w:rsidRDefault="0048030D" w:rsidP="00CF737A">
      <w:pPr>
        <w:jc w:val="both"/>
        <w:rPr>
          <w:rFonts w:ascii="Times New Roman" w:hAnsi="Times New Roman" w:cs="Times New Roman"/>
          <w:noProof w:val="0"/>
          <w:color w:val="000000"/>
          <w:szCs w:val="18"/>
        </w:rPr>
      </w:pPr>
    </w:p>
    <w:p w14:paraId="77E5FF11" w14:textId="77777777" w:rsidR="00CF737A" w:rsidRDefault="00CF737A" w:rsidP="00B5313F">
      <w:pPr>
        <w:jc w:val="center"/>
        <w:rPr>
          <w:rFonts w:ascii="Times New Roman" w:hAnsi="Times New Roman" w:cs="Times New Roman"/>
          <w:noProof w:val="0"/>
          <w:color w:val="000000"/>
          <w:szCs w:val="18"/>
        </w:rPr>
      </w:pPr>
      <w:r>
        <w:rPr>
          <w:lang w:val="en-US"/>
        </w:rPr>
        <w:lastRenderedPageBreak/>
        <w:drawing>
          <wp:inline distT="0" distB="0" distL="0" distR="0" wp14:anchorId="766546CB" wp14:editId="2659D77A">
            <wp:extent cx="5943600" cy="2428875"/>
            <wp:effectExtent l="0" t="0" r="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771BD2" w14:textId="39ACE99B" w:rsidR="00B5313F" w:rsidRDefault="00B55677" w:rsidP="00B5313F">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13.</w:t>
      </w:r>
    </w:p>
    <w:p w14:paraId="6D732FD0" w14:textId="77777777" w:rsidR="00B5313F" w:rsidRDefault="00B5313F" w:rsidP="00B5313F">
      <w:pPr>
        <w:jc w:val="center"/>
        <w:rPr>
          <w:rFonts w:ascii="Times New Roman" w:hAnsi="Times New Roman" w:cs="Times New Roman"/>
          <w:noProof w:val="0"/>
          <w:color w:val="000000"/>
          <w:szCs w:val="18"/>
        </w:rPr>
      </w:pPr>
    </w:p>
    <w:p w14:paraId="76FE274F" w14:textId="77777777" w:rsidR="0048030D" w:rsidRDefault="0048030D" w:rsidP="0048030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U nastavku prikazana je pripadnost različitim kategorijama rizika, i izvršeno je poređenje proporcija Hi kvadrat testom.</w:t>
      </w:r>
    </w:p>
    <w:p w14:paraId="0F36FF82" w14:textId="77777777" w:rsidR="0048030D" w:rsidRDefault="0048030D" w:rsidP="0048030D">
      <w:pPr>
        <w:jc w:val="both"/>
        <w:rPr>
          <w:rFonts w:ascii="Times New Roman" w:hAnsi="Times New Roman" w:cs="Times New Roman"/>
          <w:noProof w:val="0"/>
          <w:color w:val="000000"/>
          <w:szCs w:val="18"/>
        </w:rPr>
      </w:pPr>
    </w:p>
    <w:tbl>
      <w:tblPr>
        <w:tblStyle w:val="PlainTable2"/>
        <w:tblW w:w="10206" w:type="dxa"/>
        <w:tblLook w:val="0400" w:firstRow="0" w:lastRow="0" w:firstColumn="0" w:lastColumn="0" w:noHBand="0" w:noVBand="1"/>
      </w:tblPr>
      <w:tblGrid>
        <w:gridCol w:w="1456"/>
        <w:gridCol w:w="845"/>
        <w:gridCol w:w="680"/>
        <w:gridCol w:w="847"/>
        <w:gridCol w:w="708"/>
        <w:gridCol w:w="851"/>
        <w:gridCol w:w="709"/>
        <w:gridCol w:w="850"/>
        <w:gridCol w:w="709"/>
        <w:gridCol w:w="850"/>
        <w:gridCol w:w="851"/>
        <w:gridCol w:w="850"/>
      </w:tblGrid>
      <w:tr w:rsidR="0048030D" w:rsidRPr="00B5313F" w14:paraId="05DE2085" w14:textId="77777777" w:rsidTr="0048030D">
        <w:trPr>
          <w:cnfStyle w:val="000000100000" w:firstRow="0" w:lastRow="0" w:firstColumn="0" w:lastColumn="0" w:oddVBand="0" w:evenVBand="0" w:oddHBand="1" w:evenHBand="0" w:firstRowFirstColumn="0" w:firstRowLastColumn="0" w:lastRowFirstColumn="0" w:lastRowLastColumn="0"/>
          <w:trHeight w:val="356"/>
        </w:trPr>
        <w:tc>
          <w:tcPr>
            <w:tcW w:w="8505" w:type="dxa"/>
            <w:gridSpan w:val="10"/>
            <w:tcBorders>
              <w:top w:val="nil"/>
            </w:tcBorders>
            <w:noWrap/>
            <w:vAlign w:val="center"/>
          </w:tcPr>
          <w:p w14:paraId="4BF4D0CE" w14:textId="77777777" w:rsidR="0048030D" w:rsidRPr="00B5313F" w:rsidRDefault="0048030D" w:rsidP="0048030D">
            <w:pPr>
              <w:jc w:val="center"/>
              <w:rPr>
                <w:rFonts w:ascii="Times New Roman" w:eastAsia="Times New Roman" w:hAnsi="Times New Roman" w:cs="Times New Roman"/>
                <w:noProof w:val="0"/>
                <w:color w:val="000000"/>
                <w:sz w:val="18"/>
                <w:szCs w:val="18"/>
                <w:lang w:val="en-US"/>
              </w:rPr>
            </w:pPr>
            <w:r>
              <w:rPr>
                <w:rFonts w:ascii="Times New Roman" w:eastAsia="Times New Roman" w:hAnsi="Times New Roman" w:cs="Times New Roman"/>
                <w:noProof w:val="0"/>
                <w:color w:val="000000"/>
                <w:szCs w:val="18"/>
                <w:lang w:val="hu-HU"/>
              </w:rPr>
              <w:t xml:space="preserve">Tabela 5. - </w:t>
            </w:r>
            <w:r w:rsidRPr="00B5313F">
              <w:rPr>
                <w:rFonts w:ascii="Times New Roman" w:eastAsia="Times New Roman" w:hAnsi="Times New Roman" w:cs="Times New Roman"/>
                <w:noProof w:val="0"/>
                <w:color w:val="000000"/>
                <w:szCs w:val="18"/>
                <w:lang w:val="hu-HU"/>
              </w:rPr>
              <w:t>Uticaj pola na funkionisanje braće i sestara dece sa autizmom</w:t>
            </w:r>
          </w:p>
        </w:tc>
        <w:tc>
          <w:tcPr>
            <w:tcW w:w="1701" w:type="dxa"/>
            <w:gridSpan w:val="2"/>
            <w:tcBorders>
              <w:top w:val="nil"/>
            </w:tcBorders>
          </w:tcPr>
          <w:p w14:paraId="09FB399E" w14:textId="77777777" w:rsidR="0048030D" w:rsidRDefault="0048030D" w:rsidP="0048030D">
            <w:pPr>
              <w:jc w:val="center"/>
              <w:rPr>
                <w:rFonts w:ascii="Times New Roman" w:eastAsia="Times New Roman" w:hAnsi="Times New Roman" w:cs="Times New Roman"/>
                <w:noProof w:val="0"/>
                <w:color w:val="000000"/>
                <w:szCs w:val="18"/>
                <w:lang w:val="hu-HU"/>
              </w:rPr>
            </w:pPr>
          </w:p>
        </w:tc>
      </w:tr>
      <w:tr w:rsidR="0048030D" w:rsidRPr="00B5313F" w14:paraId="05176E90" w14:textId="77777777" w:rsidTr="0048030D">
        <w:trPr>
          <w:trHeight w:val="922"/>
        </w:trPr>
        <w:tc>
          <w:tcPr>
            <w:tcW w:w="1456" w:type="dxa"/>
            <w:noWrap/>
            <w:vAlign w:val="center"/>
            <w:hideMark/>
          </w:tcPr>
          <w:p w14:paraId="359231AF" w14:textId="77777777" w:rsidR="0048030D" w:rsidRPr="00B5313F" w:rsidRDefault="0048030D" w:rsidP="0048030D">
            <w:pPr>
              <w:jc w:val="center"/>
              <w:rPr>
                <w:rFonts w:ascii="Times New Roman" w:eastAsia="Times New Roman" w:hAnsi="Times New Roman" w:cs="Times New Roman"/>
                <w:noProof w:val="0"/>
                <w:sz w:val="18"/>
                <w:szCs w:val="18"/>
              </w:rPr>
            </w:pPr>
          </w:p>
        </w:tc>
        <w:tc>
          <w:tcPr>
            <w:tcW w:w="845" w:type="dxa"/>
            <w:noWrap/>
            <w:vAlign w:val="center"/>
            <w:hideMark/>
          </w:tcPr>
          <w:p w14:paraId="4488D639" w14:textId="77777777" w:rsidR="0048030D" w:rsidRPr="00B5313F" w:rsidRDefault="0048030D" w:rsidP="0048030D">
            <w:pPr>
              <w:jc w:val="center"/>
              <w:rPr>
                <w:rFonts w:ascii="Times New Roman" w:eastAsia="Times New Roman" w:hAnsi="Times New Roman" w:cs="Times New Roman"/>
                <w:noProof w:val="0"/>
                <w:sz w:val="18"/>
                <w:szCs w:val="18"/>
              </w:rPr>
            </w:pPr>
            <w:r>
              <w:rPr>
                <w:rFonts w:ascii="Times New Roman" w:eastAsia="Times New Roman" w:hAnsi="Times New Roman" w:cs="Times New Roman"/>
                <w:noProof w:val="0"/>
                <w:sz w:val="18"/>
                <w:szCs w:val="18"/>
              </w:rPr>
              <w:t>Pol</w:t>
            </w:r>
          </w:p>
        </w:tc>
        <w:tc>
          <w:tcPr>
            <w:tcW w:w="1527" w:type="dxa"/>
            <w:gridSpan w:val="2"/>
            <w:noWrap/>
            <w:vAlign w:val="center"/>
            <w:hideMark/>
          </w:tcPr>
          <w:p w14:paraId="508F25C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Nizak rizik</w:t>
            </w:r>
          </w:p>
        </w:tc>
        <w:tc>
          <w:tcPr>
            <w:tcW w:w="1559" w:type="dxa"/>
            <w:gridSpan w:val="2"/>
            <w:noWrap/>
            <w:vAlign w:val="center"/>
            <w:hideMark/>
          </w:tcPr>
          <w:p w14:paraId="1EA8C0F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Srednji rizik</w:t>
            </w:r>
          </w:p>
        </w:tc>
        <w:tc>
          <w:tcPr>
            <w:tcW w:w="1559" w:type="dxa"/>
            <w:gridSpan w:val="2"/>
            <w:noWrap/>
            <w:vAlign w:val="center"/>
            <w:hideMark/>
          </w:tcPr>
          <w:p w14:paraId="4AFFD218"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 xml:space="preserve">Visok rizik </w:t>
            </w:r>
          </w:p>
        </w:tc>
        <w:tc>
          <w:tcPr>
            <w:tcW w:w="1559" w:type="dxa"/>
            <w:gridSpan w:val="2"/>
            <w:noWrap/>
            <w:vAlign w:val="center"/>
            <w:hideMark/>
          </w:tcPr>
          <w:p w14:paraId="532BC10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Ukupno</w:t>
            </w:r>
          </w:p>
        </w:tc>
        <w:tc>
          <w:tcPr>
            <w:tcW w:w="851" w:type="dxa"/>
            <w:vAlign w:val="center"/>
          </w:tcPr>
          <w:p w14:paraId="509A03DC" w14:textId="77777777" w:rsidR="0048030D" w:rsidRPr="00421E64" w:rsidRDefault="0048030D" w:rsidP="0048030D">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X</w:t>
            </w:r>
            <w:r w:rsidRPr="00421E64">
              <w:rPr>
                <w:rFonts w:ascii="Times New Roman" w:hAnsi="Times New Roman" w:cs="Times New Roman"/>
                <w:noProof w:val="0"/>
                <w:sz w:val="18"/>
                <w:szCs w:val="18"/>
                <w:vertAlign w:val="superscript"/>
              </w:rPr>
              <w:t>2</w:t>
            </w:r>
            <w:r>
              <w:rPr>
                <w:rFonts w:ascii="Times New Roman" w:hAnsi="Times New Roman" w:cs="Times New Roman"/>
                <w:noProof w:val="0"/>
                <w:sz w:val="18"/>
                <w:szCs w:val="18"/>
              </w:rPr>
              <w:t>(2</w:t>
            </w:r>
            <w:r w:rsidRPr="00421E64">
              <w:rPr>
                <w:rFonts w:ascii="Times New Roman" w:hAnsi="Times New Roman" w:cs="Times New Roman"/>
                <w:noProof w:val="0"/>
                <w:sz w:val="18"/>
                <w:szCs w:val="18"/>
              </w:rPr>
              <w:t>)</w:t>
            </w:r>
          </w:p>
        </w:tc>
        <w:tc>
          <w:tcPr>
            <w:tcW w:w="850" w:type="dxa"/>
            <w:vAlign w:val="center"/>
          </w:tcPr>
          <w:p w14:paraId="3F92FD97" w14:textId="77777777" w:rsidR="0048030D" w:rsidRPr="00421E64" w:rsidRDefault="0048030D" w:rsidP="0048030D">
            <w:pPr>
              <w:autoSpaceDE w:val="0"/>
              <w:autoSpaceDN w:val="0"/>
              <w:adjustRightInd w:val="0"/>
              <w:spacing w:line="400" w:lineRule="atLeast"/>
              <w:jc w:val="center"/>
              <w:rPr>
                <w:rFonts w:ascii="Times New Roman" w:hAnsi="Times New Roman" w:cs="Times New Roman"/>
                <w:noProof w:val="0"/>
                <w:sz w:val="18"/>
                <w:szCs w:val="18"/>
              </w:rPr>
            </w:pPr>
            <w:r w:rsidRPr="00421E64">
              <w:rPr>
                <w:rFonts w:ascii="Times New Roman" w:hAnsi="Times New Roman" w:cs="Times New Roman"/>
                <w:noProof w:val="0"/>
                <w:sz w:val="18"/>
                <w:szCs w:val="18"/>
              </w:rPr>
              <w:t>p</w:t>
            </w:r>
          </w:p>
        </w:tc>
      </w:tr>
      <w:tr w:rsidR="0048030D" w:rsidRPr="00B5313F" w14:paraId="41C27DA7" w14:textId="77777777" w:rsidTr="0048030D">
        <w:trPr>
          <w:cnfStyle w:val="000000100000" w:firstRow="0" w:lastRow="0" w:firstColumn="0" w:lastColumn="0" w:oddVBand="0" w:evenVBand="0" w:oddHBand="1" w:evenHBand="0" w:firstRowFirstColumn="0" w:firstRowLastColumn="0" w:lastRowFirstColumn="0" w:lastRowLastColumn="0"/>
          <w:trHeight w:val="438"/>
        </w:trPr>
        <w:tc>
          <w:tcPr>
            <w:tcW w:w="1456" w:type="dxa"/>
            <w:vMerge w:val="restart"/>
            <w:tcBorders>
              <w:top w:val="single" w:sz="12" w:space="0" w:color="auto"/>
            </w:tcBorders>
            <w:noWrap/>
            <w:vAlign w:val="center"/>
            <w:hideMark/>
          </w:tcPr>
          <w:p w14:paraId="6EF94295"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color w:val="000000"/>
                <w:sz w:val="18"/>
                <w:szCs w:val="18"/>
              </w:rPr>
              <w:t>Stepen funkcionalnosti</w:t>
            </w:r>
          </w:p>
        </w:tc>
        <w:tc>
          <w:tcPr>
            <w:tcW w:w="845" w:type="dxa"/>
            <w:tcBorders>
              <w:top w:val="single" w:sz="12" w:space="0" w:color="auto"/>
            </w:tcBorders>
            <w:noWrap/>
            <w:vAlign w:val="center"/>
            <w:hideMark/>
          </w:tcPr>
          <w:p w14:paraId="6B7C37C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tcBorders>
              <w:top w:val="single" w:sz="12" w:space="0" w:color="auto"/>
            </w:tcBorders>
            <w:noWrap/>
            <w:vAlign w:val="center"/>
            <w:hideMark/>
          </w:tcPr>
          <w:p w14:paraId="1774ABA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w:t>
            </w:r>
          </w:p>
        </w:tc>
        <w:tc>
          <w:tcPr>
            <w:tcW w:w="847" w:type="dxa"/>
            <w:tcBorders>
              <w:top w:val="single" w:sz="12" w:space="0" w:color="auto"/>
            </w:tcBorders>
            <w:noWrap/>
            <w:vAlign w:val="center"/>
            <w:hideMark/>
          </w:tcPr>
          <w:p w14:paraId="71E90D5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13,30%</w:t>
            </w:r>
          </w:p>
        </w:tc>
        <w:tc>
          <w:tcPr>
            <w:tcW w:w="708" w:type="dxa"/>
            <w:tcBorders>
              <w:top w:val="single" w:sz="12" w:space="0" w:color="auto"/>
            </w:tcBorders>
            <w:noWrap/>
            <w:vAlign w:val="center"/>
            <w:hideMark/>
          </w:tcPr>
          <w:p w14:paraId="14B191E2"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7</w:t>
            </w:r>
          </w:p>
        </w:tc>
        <w:tc>
          <w:tcPr>
            <w:tcW w:w="851" w:type="dxa"/>
            <w:tcBorders>
              <w:top w:val="single" w:sz="12" w:space="0" w:color="auto"/>
            </w:tcBorders>
            <w:noWrap/>
            <w:vAlign w:val="center"/>
            <w:hideMark/>
          </w:tcPr>
          <w:p w14:paraId="7B364578"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46,70%</w:t>
            </w:r>
          </w:p>
        </w:tc>
        <w:tc>
          <w:tcPr>
            <w:tcW w:w="709" w:type="dxa"/>
            <w:tcBorders>
              <w:top w:val="single" w:sz="12" w:space="0" w:color="auto"/>
            </w:tcBorders>
            <w:noWrap/>
            <w:vAlign w:val="center"/>
            <w:hideMark/>
          </w:tcPr>
          <w:p w14:paraId="6C13F98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w:t>
            </w:r>
          </w:p>
        </w:tc>
        <w:tc>
          <w:tcPr>
            <w:tcW w:w="850" w:type="dxa"/>
            <w:tcBorders>
              <w:top w:val="single" w:sz="12" w:space="0" w:color="auto"/>
            </w:tcBorders>
            <w:noWrap/>
            <w:vAlign w:val="center"/>
            <w:hideMark/>
          </w:tcPr>
          <w:p w14:paraId="5559012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40%</w:t>
            </w:r>
          </w:p>
        </w:tc>
        <w:tc>
          <w:tcPr>
            <w:tcW w:w="709" w:type="dxa"/>
            <w:tcBorders>
              <w:top w:val="single" w:sz="12" w:space="0" w:color="auto"/>
            </w:tcBorders>
            <w:noWrap/>
            <w:vAlign w:val="center"/>
            <w:hideMark/>
          </w:tcPr>
          <w:p w14:paraId="528EA6F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tcBorders>
              <w:top w:val="single" w:sz="12" w:space="0" w:color="auto"/>
            </w:tcBorders>
            <w:noWrap/>
            <w:vAlign w:val="center"/>
            <w:hideMark/>
          </w:tcPr>
          <w:p w14:paraId="45A80B20"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tcBorders>
              <w:top w:val="single" w:sz="12" w:space="0" w:color="auto"/>
            </w:tcBorders>
            <w:vAlign w:val="center"/>
          </w:tcPr>
          <w:p w14:paraId="5ABFA9B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0,277</w:t>
            </w:r>
          </w:p>
        </w:tc>
        <w:tc>
          <w:tcPr>
            <w:tcW w:w="850" w:type="dxa"/>
            <w:tcBorders>
              <w:top w:val="single" w:sz="12" w:space="0" w:color="auto"/>
            </w:tcBorders>
            <w:vAlign w:val="center"/>
          </w:tcPr>
          <w:p w14:paraId="05DE71D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0,871</w:t>
            </w:r>
          </w:p>
        </w:tc>
      </w:tr>
      <w:tr w:rsidR="0048030D" w:rsidRPr="00B5313F" w14:paraId="4F1E08DE" w14:textId="77777777" w:rsidTr="0048030D">
        <w:trPr>
          <w:trHeight w:val="343"/>
        </w:trPr>
        <w:tc>
          <w:tcPr>
            <w:tcW w:w="1456" w:type="dxa"/>
            <w:vMerge/>
            <w:noWrap/>
            <w:vAlign w:val="center"/>
            <w:hideMark/>
          </w:tcPr>
          <w:p w14:paraId="5D5B581E" w14:textId="77777777" w:rsidR="0048030D" w:rsidRPr="00B5313F" w:rsidRDefault="0048030D" w:rsidP="0048030D">
            <w:pPr>
              <w:rPr>
                <w:rFonts w:ascii="Times New Roman" w:eastAsia="Times New Roman" w:hAnsi="Times New Roman" w:cs="Times New Roman"/>
                <w:noProof w:val="0"/>
                <w:color w:val="000000"/>
                <w:sz w:val="18"/>
                <w:szCs w:val="18"/>
              </w:rPr>
            </w:pPr>
          </w:p>
        </w:tc>
        <w:tc>
          <w:tcPr>
            <w:tcW w:w="845" w:type="dxa"/>
            <w:noWrap/>
            <w:vAlign w:val="center"/>
            <w:hideMark/>
          </w:tcPr>
          <w:p w14:paraId="145058A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6966E69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3</w:t>
            </w:r>
          </w:p>
        </w:tc>
        <w:tc>
          <w:tcPr>
            <w:tcW w:w="847" w:type="dxa"/>
            <w:noWrap/>
            <w:vAlign w:val="center"/>
            <w:hideMark/>
          </w:tcPr>
          <w:p w14:paraId="2BAA52AE"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20%</w:t>
            </w:r>
          </w:p>
        </w:tc>
        <w:tc>
          <w:tcPr>
            <w:tcW w:w="708" w:type="dxa"/>
            <w:noWrap/>
            <w:vAlign w:val="center"/>
            <w:hideMark/>
          </w:tcPr>
          <w:p w14:paraId="4032ACC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w:t>
            </w:r>
          </w:p>
        </w:tc>
        <w:tc>
          <w:tcPr>
            <w:tcW w:w="851" w:type="dxa"/>
            <w:noWrap/>
            <w:vAlign w:val="center"/>
            <w:hideMark/>
          </w:tcPr>
          <w:p w14:paraId="731B711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40%</w:t>
            </w:r>
          </w:p>
        </w:tc>
        <w:tc>
          <w:tcPr>
            <w:tcW w:w="709" w:type="dxa"/>
            <w:noWrap/>
            <w:vAlign w:val="center"/>
            <w:hideMark/>
          </w:tcPr>
          <w:p w14:paraId="7ECF340E"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w:t>
            </w:r>
          </w:p>
        </w:tc>
        <w:tc>
          <w:tcPr>
            <w:tcW w:w="850" w:type="dxa"/>
            <w:noWrap/>
            <w:vAlign w:val="center"/>
            <w:hideMark/>
          </w:tcPr>
          <w:p w14:paraId="6E0D0B1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40%</w:t>
            </w:r>
          </w:p>
        </w:tc>
        <w:tc>
          <w:tcPr>
            <w:tcW w:w="709" w:type="dxa"/>
            <w:noWrap/>
            <w:vAlign w:val="center"/>
            <w:hideMark/>
          </w:tcPr>
          <w:p w14:paraId="056EB9D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03DC09C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2B70ED1E"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2645641A"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r w:rsidR="0048030D" w:rsidRPr="00B5313F" w14:paraId="622FC265" w14:textId="77777777" w:rsidTr="0048030D">
        <w:trPr>
          <w:cnfStyle w:val="000000100000" w:firstRow="0" w:lastRow="0" w:firstColumn="0" w:lastColumn="0" w:oddVBand="0" w:evenVBand="0" w:oddHBand="1" w:evenHBand="0" w:firstRowFirstColumn="0" w:firstRowLastColumn="0" w:lastRowFirstColumn="0" w:lastRowLastColumn="0"/>
          <w:trHeight w:val="422"/>
        </w:trPr>
        <w:tc>
          <w:tcPr>
            <w:tcW w:w="1456" w:type="dxa"/>
            <w:vMerge w:val="restart"/>
            <w:noWrap/>
            <w:vAlign w:val="center"/>
            <w:hideMark/>
          </w:tcPr>
          <w:p w14:paraId="4E471B2B"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Emocionalni simptomi</w:t>
            </w:r>
          </w:p>
        </w:tc>
        <w:tc>
          <w:tcPr>
            <w:tcW w:w="845" w:type="dxa"/>
            <w:noWrap/>
            <w:vAlign w:val="center"/>
            <w:hideMark/>
          </w:tcPr>
          <w:p w14:paraId="18EA176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noWrap/>
            <w:vAlign w:val="center"/>
            <w:hideMark/>
          </w:tcPr>
          <w:p w14:paraId="679017D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w:t>
            </w:r>
          </w:p>
        </w:tc>
        <w:tc>
          <w:tcPr>
            <w:tcW w:w="847" w:type="dxa"/>
            <w:noWrap/>
            <w:vAlign w:val="center"/>
            <w:hideMark/>
          </w:tcPr>
          <w:p w14:paraId="1DEF7C02"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86,70%</w:t>
            </w:r>
          </w:p>
        </w:tc>
        <w:tc>
          <w:tcPr>
            <w:tcW w:w="708" w:type="dxa"/>
            <w:noWrap/>
            <w:vAlign w:val="center"/>
            <w:hideMark/>
          </w:tcPr>
          <w:p w14:paraId="07751798"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1" w:type="dxa"/>
            <w:noWrap/>
            <w:vAlign w:val="center"/>
            <w:hideMark/>
          </w:tcPr>
          <w:p w14:paraId="3216E4E8"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709" w:type="dxa"/>
            <w:noWrap/>
            <w:vAlign w:val="center"/>
            <w:hideMark/>
          </w:tcPr>
          <w:p w14:paraId="3358651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w:t>
            </w:r>
          </w:p>
        </w:tc>
        <w:tc>
          <w:tcPr>
            <w:tcW w:w="850" w:type="dxa"/>
            <w:noWrap/>
            <w:vAlign w:val="center"/>
            <w:hideMark/>
          </w:tcPr>
          <w:p w14:paraId="612AB76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13,30%</w:t>
            </w:r>
          </w:p>
        </w:tc>
        <w:tc>
          <w:tcPr>
            <w:tcW w:w="709" w:type="dxa"/>
            <w:noWrap/>
            <w:vAlign w:val="center"/>
            <w:hideMark/>
          </w:tcPr>
          <w:p w14:paraId="3ECC113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35BE2AE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5B8190C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1,677</w:t>
            </w:r>
          </w:p>
        </w:tc>
        <w:tc>
          <w:tcPr>
            <w:tcW w:w="850" w:type="dxa"/>
            <w:vAlign w:val="center"/>
          </w:tcPr>
          <w:p w14:paraId="149CE5F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0,195</w:t>
            </w:r>
          </w:p>
        </w:tc>
      </w:tr>
      <w:tr w:rsidR="0048030D" w:rsidRPr="00B5313F" w14:paraId="49F9AA0F" w14:textId="77777777" w:rsidTr="0048030D">
        <w:trPr>
          <w:trHeight w:val="316"/>
        </w:trPr>
        <w:tc>
          <w:tcPr>
            <w:tcW w:w="1456" w:type="dxa"/>
            <w:vMerge/>
            <w:noWrap/>
            <w:vAlign w:val="center"/>
            <w:hideMark/>
          </w:tcPr>
          <w:p w14:paraId="5D419254" w14:textId="77777777" w:rsidR="0048030D" w:rsidRPr="00B5313F" w:rsidRDefault="0048030D" w:rsidP="0048030D">
            <w:pPr>
              <w:rPr>
                <w:rFonts w:ascii="Times New Roman" w:eastAsia="Times New Roman" w:hAnsi="Times New Roman" w:cs="Times New Roman"/>
                <w:noProof w:val="0"/>
                <w:color w:val="000000"/>
                <w:sz w:val="18"/>
                <w:szCs w:val="18"/>
              </w:rPr>
            </w:pPr>
          </w:p>
        </w:tc>
        <w:tc>
          <w:tcPr>
            <w:tcW w:w="845" w:type="dxa"/>
            <w:noWrap/>
            <w:vAlign w:val="center"/>
            <w:hideMark/>
          </w:tcPr>
          <w:p w14:paraId="3797811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4A407B1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w:t>
            </w:r>
          </w:p>
        </w:tc>
        <w:tc>
          <w:tcPr>
            <w:tcW w:w="847" w:type="dxa"/>
            <w:noWrap/>
            <w:vAlign w:val="center"/>
            <w:hideMark/>
          </w:tcPr>
          <w:p w14:paraId="26BF077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66,70%</w:t>
            </w:r>
          </w:p>
        </w:tc>
        <w:tc>
          <w:tcPr>
            <w:tcW w:w="708" w:type="dxa"/>
            <w:noWrap/>
            <w:vAlign w:val="center"/>
            <w:hideMark/>
          </w:tcPr>
          <w:p w14:paraId="098EE9A1"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1" w:type="dxa"/>
            <w:noWrap/>
            <w:vAlign w:val="center"/>
            <w:hideMark/>
          </w:tcPr>
          <w:p w14:paraId="4AA58733"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709" w:type="dxa"/>
            <w:noWrap/>
            <w:vAlign w:val="center"/>
            <w:hideMark/>
          </w:tcPr>
          <w:p w14:paraId="4B4094D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5</w:t>
            </w:r>
          </w:p>
        </w:tc>
        <w:tc>
          <w:tcPr>
            <w:tcW w:w="850" w:type="dxa"/>
            <w:noWrap/>
            <w:vAlign w:val="center"/>
            <w:hideMark/>
          </w:tcPr>
          <w:p w14:paraId="079A790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33,30%</w:t>
            </w:r>
          </w:p>
        </w:tc>
        <w:tc>
          <w:tcPr>
            <w:tcW w:w="709" w:type="dxa"/>
            <w:noWrap/>
            <w:vAlign w:val="center"/>
            <w:hideMark/>
          </w:tcPr>
          <w:p w14:paraId="4C2216F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52D7497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2829FDE6"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6DFE25B6"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r w:rsidR="0048030D" w:rsidRPr="00B5313F" w14:paraId="564DB041" w14:textId="77777777" w:rsidTr="0048030D">
        <w:trPr>
          <w:cnfStyle w:val="000000100000" w:firstRow="0" w:lastRow="0" w:firstColumn="0" w:lastColumn="0" w:oddVBand="0" w:evenVBand="0" w:oddHBand="1" w:evenHBand="0" w:firstRowFirstColumn="0" w:firstRowLastColumn="0" w:lastRowFirstColumn="0" w:lastRowLastColumn="0"/>
          <w:trHeight w:val="401"/>
        </w:trPr>
        <w:tc>
          <w:tcPr>
            <w:tcW w:w="1456" w:type="dxa"/>
            <w:vMerge w:val="restart"/>
            <w:noWrap/>
            <w:vAlign w:val="center"/>
            <w:hideMark/>
          </w:tcPr>
          <w:p w14:paraId="09FDCD81"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Problemi u ponasanju</w:t>
            </w:r>
          </w:p>
        </w:tc>
        <w:tc>
          <w:tcPr>
            <w:tcW w:w="845" w:type="dxa"/>
            <w:noWrap/>
            <w:vAlign w:val="center"/>
            <w:hideMark/>
          </w:tcPr>
          <w:p w14:paraId="68C18F5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noWrap/>
            <w:vAlign w:val="center"/>
            <w:hideMark/>
          </w:tcPr>
          <w:p w14:paraId="64A5401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11</w:t>
            </w:r>
          </w:p>
        </w:tc>
        <w:tc>
          <w:tcPr>
            <w:tcW w:w="847" w:type="dxa"/>
            <w:noWrap/>
            <w:vAlign w:val="center"/>
            <w:hideMark/>
          </w:tcPr>
          <w:p w14:paraId="3298AEB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73,30%</w:t>
            </w:r>
          </w:p>
        </w:tc>
        <w:tc>
          <w:tcPr>
            <w:tcW w:w="708" w:type="dxa"/>
            <w:noWrap/>
            <w:vAlign w:val="center"/>
            <w:hideMark/>
          </w:tcPr>
          <w:p w14:paraId="26745038"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w:t>
            </w:r>
          </w:p>
        </w:tc>
        <w:tc>
          <w:tcPr>
            <w:tcW w:w="851" w:type="dxa"/>
            <w:noWrap/>
            <w:vAlign w:val="center"/>
            <w:hideMark/>
          </w:tcPr>
          <w:p w14:paraId="573639B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13,30%</w:t>
            </w:r>
          </w:p>
        </w:tc>
        <w:tc>
          <w:tcPr>
            <w:tcW w:w="709" w:type="dxa"/>
            <w:noWrap/>
            <w:vAlign w:val="center"/>
            <w:hideMark/>
          </w:tcPr>
          <w:p w14:paraId="5651760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w:t>
            </w:r>
          </w:p>
        </w:tc>
        <w:tc>
          <w:tcPr>
            <w:tcW w:w="850" w:type="dxa"/>
            <w:noWrap/>
            <w:vAlign w:val="center"/>
            <w:hideMark/>
          </w:tcPr>
          <w:p w14:paraId="0E2AB6A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13,30%</w:t>
            </w:r>
          </w:p>
        </w:tc>
        <w:tc>
          <w:tcPr>
            <w:tcW w:w="709" w:type="dxa"/>
            <w:noWrap/>
            <w:vAlign w:val="center"/>
            <w:hideMark/>
          </w:tcPr>
          <w:p w14:paraId="17ACF32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60F9605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59F1810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0,833</w:t>
            </w:r>
          </w:p>
        </w:tc>
        <w:tc>
          <w:tcPr>
            <w:tcW w:w="850" w:type="dxa"/>
            <w:vAlign w:val="center"/>
          </w:tcPr>
          <w:p w14:paraId="20F0F0A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0,659</w:t>
            </w:r>
          </w:p>
        </w:tc>
      </w:tr>
      <w:tr w:rsidR="0048030D" w:rsidRPr="00B5313F" w14:paraId="1F35972C" w14:textId="77777777" w:rsidTr="0048030D">
        <w:trPr>
          <w:trHeight w:val="326"/>
        </w:trPr>
        <w:tc>
          <w:tcPr>
            <w:tcW w:w="1456" w:type="dxa"/>
            <w:vMerge/>
            <w:noWrap/>
            <w:vAlign w:val="center"/>
            <w:hideMark/>
          </w:tcPr>
          <w:p w14:paraId="7D6F892C" w14:textId="77777777" w:rsidR="0048030D" w:rsidRPr="00B5313F" w:rsidRDefault="0048030D" w:rsidP="0048030D">
            <w:pPr>
              <w:rPr>
                <w:rFonts w:ascii="Times New Roman" w:eastAsia="Times New Roman" w:hAnsi="Times New Roman" w:cs="Times New Roman"/>
                <w:noProof w:val="0"/>
                <w:color w:val="000000"/>
                <w:sz w:val="18"/>
                <w:szCs w:val="18"/>
              </w:rPr>
            </w:pPr>
          </w:p>
        </w:tc>
        <w:tc>
          <w:tcPr>
            <w:tcW w:w="845" w:type="dxa"/>
            <w:noWrap/>
            <w:vAlign w:val="center"/>
            <w:hideMark/>
          </w:tcPr>
          <w:p w14:paraId="3AEE5BD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65460E8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w:t>
            </w:r>
          </w:p>
        </w:tc>
        <w:tc>
          <w:tcPr>
            <w:tcW w:w="847" w:type="dxa"/>
            <w:noWrap/>
            <w:vAlign w:val="center"/>
            <w:hideMark/>
          </w:tcPr>
          <w:p w14:paraId="4BA7956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86,70%</w:t>
            </w:r>
          </w:p>
        </w:tc>
        <w:tc>
          <w:tcPr>
            <w:tcW w:w="708" w:type="dxa"/>
            <w:noWrap/>
            <w:vAlign w:val="center"/>
            <w:hideMark/>
          </w:tcPr>
          <w:p w14:paraId="771B53C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w:t>
            </w:r>
          </w:p>
        </w:tc>
        <w:tc>
          <w:tcPr>
            <w:tcW w:w="851" w:type="dxa"/>
            <w:noWrap/>
            <w:vAlign w:val="center"/>
            <w:hideMark/>
          </w:tcPr>
          <w:p w14:paraId="6E69DE72"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6,70%</w:t>
            </w:r>
          </w:p>
        </w:tc>
        <w:tc>
          <w:tcPr>
            <w:tcW w:w="709" w:type="dxa"/>
            <w:noWrap/>
            <w:vAlign w:val="center"/>
            <w:hideMark/>
          </w:tcPr>
          <w:p w14:paraId="6E879DA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w:t>
            </w:r>
          </w:p>
        </w:tc>
        <w:tc>
          <w:tcPr>
            <w:tcW w:w="850" w:type="dxa"/>
            <w:noWrap/>
            <w:vAlign w:val="center"/>
            <w:hideMark/>
          </w:tcPr>
          <w:p w14:paraId="63B7A1E0"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6,70%</w:t>
            </w:r>
          </w:p>
        </w:tc>
        <w:tc>
          <w:tcPr>
            <w:tcW w:w="709" w:type="dxa"/>
            <w:noWrap/>
            <w:vAlign w:val="center"/>
            <w:hideMark/>
          </w:tcPr>
          <w:p w14:paraId="16C9ED9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5BAD4E5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22A34330"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6C554B45"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r w:rsidR="0048030D" w:rsidRPr="00B5313F" w14:paraId="16460CA6" w14:textId="77777777" w:rsidTr="0048030D">
        <w:trPr>
          <w:cnfStyle w:val="000000100000" w:firstRow="0" w:lastRow="0" w:firstColumn="0" w:lastColumn="0" w:oddVBand="0" w:evenVBand="0" w:oddHBand="1" w:evenHBand="0" w:firstRowFirstColumn="0" w:firstRowLastColumn="0" w:lastRowFirstColumn="0" w:lastRowLastColumn="0"/>
          <w:trHeight w:val="326"/>
        </w:trPr>
        <w:tc>
          <w:tcPr>
            <w:tcW w:w="1456" w:type="dxa"/>
            <w:vMerge w:val="restart"/>
            <w:noWrap/>
            <w:vAlign w:val="center"/>
            <w:hideMark/>
          </w:tcPr>
          <w:p w14:paraId="65F52542"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Hiperaktivnost</w:t>
            </w:r>
          </w:p>
        </w:tc>
        <w:tc>
          <w:tcPr>
            <w:tcW w:w="845" w:type="dxa"/>
            <w:noWrap/>
            <w:vAlign w:val="center"/>
            <w:hideMark/>
          </w:tcPr>
          <w:p w14:paraId="08A3509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noWrap/>
            <w:vAlign w:val="center"/>
            <w:hideMark/>
          </w:tcPr>
          <w:p w14:paraId="7C583F4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7</w:t>
            </w:r>
          </w:p>
        </w:tc>
        <w:tc>
          <w:tcPr>
            <w:tcW w:w="847" w:type="dxa"/>
            <w:noWrap/>
            <w:vAlign w:val="center"/>
            <w:hideMark/>
          </w:tcPr>
          <w:p w14:paraId="608028A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46,70%</w:t>
            </w:r>
          </w:p>
        </w:tc>
        <w:tc>
          <w:tcPr>
            <w:tcW w:w="708" w:type="dxa"/>
            <w:noWrap/>
            <w:vAlign w:val="center"/>
            <w:hideMark/>
          </w:tcPr>
          <w:p w14:paraId="2FA4B922"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0</w:t>
            </w:r>
          </w:p>
        </w:tc>
        <w:tc>
          <w:tcPr>
            <w:tcW w:w="851" w:type="dxa"/>
            <w:noWrap/>
            <w:vAlign w:val="center"/>
            <w:hideMark/>
          </w:tcPr>
          <w:p w14:paraId="5D5F09BE"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0%</w:t>
            </w:r>
          </w:p>
        </w:tc>
        <w:tc>
          <w:tcPr>
            <w:tcW w:w="709" w:type="dxa"/>
            <w:noWrap/>
            <w:vAlign w:val="center"/>
            <w:hideMark/>
          </w:tcPr>
          <w:p w14:paraId="2205A74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w:t>
            </w:r>
          </w:p>
        </w:tc>
        <w:tc>
          <w:tcPr>
            <w:tcW w:w="850" w:type="dxa"/>
            <w:noWrap/>
            <w:vAlign w:val="center"/>
            <w:hideMark/>
          </w:tcPr>
          <w:p w14:paraId="4DEFF05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53,30%</w:t>
            </w:r>
          </w:p>
        </w:tc>
        <w:tc>
          <w:tcPr>
            <w:tcW w:w="709" w:type="dxa"/>
            <w:noWrap/>
            <w:vAlign w:val="center"/>
            <w:hideMark/>
          </w:tcPr>
          <w:p w14:paraId="08E327E0"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0D7D64B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1E8C832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4,162</w:t>
            </w:r>
          </w:p>
        </w:tc>
        <w:tc>
          <w:tcPr>
            <w:tcW w:w="850" w:type="dxa"/>
            <w:vAlign w:val="center"/>
          </w:tcPr>
          <w:p w14:paraId="0F8FAF5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0,125</w:t>
            </w:r>
          </w:p>
        </w:tc>
      </w:tr>
      <w:tr w:rsidR="0048030D" w:rsidRPr="00B5313F" w14:paraId="6D69FC39" w14:textId="77777777" w:rsidTr="0048030D">
        <w:trPr>
          <w:trHeight w:val="326"/>
        </w:trPr>
        <w:tc>
          <w:tcPr>
            <w:tcW w:w="1456" w:type="dxa"/>
            <w:vMerge/>
            <w:noWrap/>
            <w:vAlign w:val="center"/>
            <w:hideMark/>
          </w:tcPr>
          <w:p w14:paraId="185FFBB2" w14:textId="77777777" w:rsidR="0048030D" w:rsidRPr="00B5313F" w:rsidRDefault="0048030D" w:rsidP="0048030D">
            <w:pPr>
              <w:rPr>
                <w:rFonts w:ascii="Times New Roman" w:eastAsia="Times New Roman" w:hAnsi="Times New Roman" w:cs="Times New Roman"/>
                <w:noProof w:val="0"/>
                <w:color w:val="000000"/>
                <w:sz w:val="18"/>
                <w:szCs w:val="18"/>
              </w:rPr>
            </w:pPr>
          </w:p>
        </w:tc>
        <w:tc>
          <w:tcPr>
            <w:tcW w:w="845" w:type="dxa"/>
            <w:noWrap/>
            <w:vAlign w:val="center"/>
            <w:hideMark/>
          </w:tcPr>
          <w:p w14:paraId="3547A8C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19223D8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11</w:t>
            </w:r>
          </w:p>
        </w:tc>
        <w:tc>
          <w:tcPr>
            <w:tcW w:w="847" w:type="dxa"/>
            <w:noWrap/>
            <w:vAlign w:val="center"/>
            <w:hideMark/>
          </w:tcPr>
          <w:p w14:paraId="519EFAB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73,30%</w:t>
            </w:r>
          </w:p>
        </w:tc>
        <w:tc>
          <w:tcPr>
            <w:tcW w:w="708" w:type="dxa"/>
            <w:noWrap/>
            <w:vAlign w:val="center"/>
            <w:hideMark/>
          </w:tcPr>
          <w:p w14:paraId="5B064CA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w:t>
            </w:r>
          </w:p>
        </w:tc>
        <w:tc>
          <w:tcPr>
            <w:tcW w:w="851" w:type="dxa"/>
            <w:noWrap/>
            <w:vAlign w:val="center"/>
            <w:hideMark/>
          </w:tcPr>
          <w:p w14:paraId="1BB75F4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6,70%</w:t>
            </w:r>
          </w:p>
        </w:tc>
        <w:tc>
          <w:tcPr>
            <w:tcW w:w="709" w:type="dxa"/>
            <w:noWrap/>
            <w:vAlign w:val="center"/>
            <w:hideMark/>
          </w:tcPr>
          <w:p w14:paraId="64CF4B5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3</w:t>
            </w:r>
          </w:p>
        </w:tc>
        <w:tc>
          <w:tcPr>
            <w:tcW w:w="850" w:type="dxa"/>
            <w:noWrap/>
            <w:vAlign w:val="center"/>
            <w:hideMark/>
          </w:tcPr>
          <w:p w14:paraId="7F89F79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20%</w:t>
            </w:r>
          </w:p>
        </w:tc>
        <w:tc>
          <w:tcPr>
            <w:tcW w:w="709" w:type="dxa"/>
            <w:noWrap/>
            <w:vAlign w:val="center"/>
            <w:hideMark/>
          </w:tcPr>
          <w:p w14:paraId="6AEC0B0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7C712912"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1C4183AA"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1864C86F"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r w:rsidR="0048030D" w:rsidRPr="00B5313F" w14:paraId="7FA43882" w14:textId="77777777" w:rsidTr="0048030D">
        <w:trPr>
          <w:cnfStyle w:val="000000100000" w:firstRow="0" w:lastRow="0" w:firstColumn="0" w:lastColumn="0" w:oddVBand="0" w:evenVBand="0" w:oddHBand="1" w:evenHBand="0" w:firstRowFirstColumn="0" w:firstRowLastColumn="0" w:lastRowFirstColumn="0" w:lastRowLastColumn="0"/>
          <w:trHeight w:val="326"/>
        </w:trPr>
        <w:tc>
          <w:tcPr>
            <w:tcW w:w="1456" w:type="dxa"/>
            <w:vMerge w:val="restart"/>
            <w:noWrap/>
            <w:vAlign w:val="center"/>
            <w:hideMark/>
          </w:tcPr>
          <w:p w14:paraId="15FE15DD"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Problemi sa vršnjacima</w:t>
            </w:r>
          </w:p>
        </w:tc>
        <w:tc>
          <w:tcPr>
            <w:tcW w:w="845" w:type="dxa"/>
            <w:noWrap/>
            <w:vAlign w:val="center"/>
            <w:hideMark/>
          </w:tcPr>
          <w:p w14:paraId="4F997C3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noWrap/>
            <w:vAlign w:val="center"/>
            <w:hideMark/>
          </w:tcPr>
          <w:p w14:paraId="4E3EA43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w:t>
            </w:r>
          </w:p>
        </w:tc>
        <w:tc>
          <w:tcPr>
            <w:tcW w:w="847" w:type="dxa"/>
            <w:noWrap/>
            <w:vAlign w:val="center"/>
            <w:hideMark/>
          </w:tcPr>
          <w:p w14:paraId="542EBD3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53,30%</w:t>
            </w:r>
          </w:p>
        </w:tc>
        <w:tc>
          <w:tcPr>
            <w:tcW w:w="708" w:type="dxa"/>
            <w:noWrap/>
            <w:vAlign w:val="center"/>
            <w:hideMark/>
          </w:tcPr>
          <w:p w14:paraId="201D4AF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w:t>
            </w:r>
          </w:p>
        </w:tc>
        <w:tc>
          <w:tcPr>
            <w:tcW w:w="851" w:type="dxa"/>
            <w:noWrap/>
            <w:vAlign w:val="center"/>
            <w:hideMark/>
          </w:tcPr>
          <w:p w14:paraId="1ED1756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13,30%</w:t>
            </w:r>
          </w:p>
        </w:tc>
        <w:tc>
          <w:tcPr>
            <w:tcW w:w="709" w:type="dxa"/>
            <w:noWrap/>
            <w:vAlign w:val="center"/>
            <w:hideMark/>
          </w:tcPr>
          <w:p w14:paraId="649155BE"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5</w:t>
            </w:r>
          </w:p>
        </w:tc>
        <w:tc>
          <w:tcPr>
            <w:tcW w:w="850" w:type="dxa"/>
            <w:noWrap/>
            <w:vAlign w:val="center"/>
            <w:hideMark/>
          </w:tcPr>
          <w:p w14:paraId="369340C0"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33,30%</w:t>
            </w:r>
          </w:p>
        </w:tc>
        <w:tc>
          <w:tcPr>
            <w:tcW w:w="709" w:type="dxa"/>
            <w:noWrap/>
            <w:vAlign w:val="center"/>
            <w:hideMark/>
          </w:tcPr>
          <w:p w14:paraId="4A27E0B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76E4939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39FEC9C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0,667</w:t>
            </w:r>
          </w:p>
        </w:tc>
        <w:tc>
          <w:tcPr>
            <w:tcW w:w="850" w:type="dxa"/>
            <w:vAlign w:val="center"/>
          </w:tcPr>
          <w:p w14:paraId="7E90449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0,717</w:t>
            </w:r>
          </w:p>
        </w:tc>
      </w:tr>
      <w:tr w:rsidR="0048030D" w:rsidRPr="00B5313F" w14:paraId="4344D2BA" w14:textId="77777777" w:rsidTr="0048030D">
        <w:trPr>
          <w:trHeight w:val="326"/>
        </w:trPr>
        <w:tc>
          <w:tcPr>
            <w:tcW w:w="1456" w:type="dxa"/>
            <w:vMerge/>
            <w:noWrap/>
            <w:vAlign w:val="center"/>
            <w:hideMark/>
          </w:tcPr>
          <w:p w14:paraId="5A18C38B" w14:textId="77777777" w:rsidR="0048030D" w:rsidRPr="00B5313F" w:rsidRDefault="0048030D" w:rsidP="0048030D">
            <w:pPr>
              <w:rPr>
                <w:rFonts w:ascii="Times New Roman" w:eastAsia="Times New Roman" w:hAnsi="Times New Roman" w:cs="Times New Roman"/>
                <w:noProof w:val="0"/>
                <w:color w:val="000000"/>
                <w:sz w:val="18"/>
                <w:szCs w:val="18"/>
              </w:rPr>
            </w:pPr>
          </w:p>
        </w:tc>
        <w:tc>
          <w:tcPr>
            <w:tcW w:w="845" w:type="dxa"/>
            <w:noWrap/>
            <w:vAlign w:val="center"/>
            <w:hideMark/>
          </w:tcPr>
          <w:p w14:paraId="0312902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7A2FF34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w:t>
            </w:r>
          </w:p>
        </w:tc>
        <w:tc>
          <w:tcPr>
            <w:tcW w:w="847" w:type="dxa"/>
            <w:noWrap/>
            <w:vAlign w:val="center"/>
            <w:hideMark/>
          </w:tcPr>
          <w:p w14:paraId="1C954BA8"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66,70%</w:t>
            </w:r>
          </w:p>
        </w:tc>
        <w:tc>
          <w:tcPr>
            <w:tcW w:w="708" w:type="dxa"/>
            <w:noWrap/>
            <w:vAlign w:val="center"/>
            <w:hideMark/>
          </w:tcPr>
          <w:p w14:paraId="26843A7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w:t>
            </w:r>
          </w:p>
        </w:tc>
        <w:tc>
          <w:tcPr>
            <w:tcW w:w="851" w:type="dxa"/>
            <w:noWrap/>
            <w:vAlign w:val="center"/>
            <w:hideMark/>
          </w:tcPr>
          <w:p w14:paraId="39C4615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6,70%</w:t>
            </w:r>
          </w:p>
        </w:tc>
        <w:tc>
          <w:tcPr>
            <w:tcW w:w="709" w:type="dxa"/>
            <w:noWrap/>
            <w:vAlign w:val="center"/>
            <w:hideMark/>
          </w:tcPr>
          <w:p w14:paraId="3DD72C9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w:t>
            </w:r>
          </w:p>
        </w:tc>
        <w:tc>
          <w:tcPr>
            <w:tcW w:w="850" w:type="dxa"/>
            <w:noWrap/>
            <w:vAlign w:val="center"/>
            <w:hideMark/>
          </w:tcPr>
          <w:p w14:paraId="02D6322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26,70%</w:t>
            </w:r>
          </w:p>
        </w:tc>
        <w:tc>
          <w:tcPr>
            <w:tcW w:w="709" w:type="dxa"/>
            <w:noWrap/>
            <w:vAlign w:val="center"/>
            <w:hideMark/>
          </w:tcPr>
          <w:p w14:paraId="6E4E32A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48FAAEA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540C0A9F"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6D00658D"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r w:rsidR="0048030D" w:rsidRPr="00B5313F" w14:paraId="5151CACE" w14:textId="77777777" w:rsidTr="0048030D">
        <w:trPr>
          <w:cnfStyle w:val="000000100000" w:firstRow="0" w:lastRow="0" w:firstColumn="0" w:lastColumn="0" w:oddVBand="0" w:evenVBand="0" w:oddHBand="1" w:evenHBand="0" w:firstRowFirstColumn="0" w:firstRowLastColumn="0" w:lastRowFirstColumn="0" w:lastRowLastColumn="0"/>
          <w:trHeight w:val="310"/>
        </w:trPr>
        <w:tc>
          <w:tcPr>
            <w:tcW w:w="1456" w:type="dxa"/>
            <w:vMerge w:val="restart"/>
            <w:noWrap/>
            <w:vAlign w:val="center"/>
            <w:hideMark/>
          </w:tcPr>
          <w:p w14:paraId="4254F0D4"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Prosocijalo ponašanje</w:t>
            </w:r>
          </w:p>
        </w:tc>
        <w:tc>
          <w:tcPr>
            <w:tcW w:w="845" w:type="dxa"/>
            <w:noWrap/>
            <w:vAlign w:val="center"/>
            <w:hideMark/>
          </w:tcPr>
          <w:p w14:paraId="4FA7C4E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noWrap/>
            <w:vAlign w:val="center"/>
            <w:hideMark/>
          </w:tcPr>
          <w:p w14:paraId="72392A6E"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w:t>
            </w:r>
          </w:p>
        </w:tc>
        <w:tc>
          <w:tcPr>
            <w:tcW w:w="847" w:type="dxa"/>
            <w:noWrap/>
            <w:vAlign w:val="center"/>
            <w:hideMark/>
          </w:tcPr>
          <w:p w14:paraId="161DA25E"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53,30%</w:t>
            </w:r>
          </w:p>
        </w:tc>
        <w:tc>
          <w:tcPr>
            <w:tcW w:w="708" w:type="dxa"/>
            <w:noWrap/>
            <w:vAlign w:val="center"/>
            <w:hideMark/>
          </w:tcPr>
          <w:p w14:paraId="09EAB2EA"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w:t>
            </w:r>
          </w:p>
        </w:tc>
        <w:tc>
          <w:tcPr>
            <w:tcW w:w="851" w:type="dxa"/>
            <w:noWrap/>
            <w:vAlign w:val="center"/>
            <w:hideMark/>
          </w:tcPr>
          <w:p w14:paraId="0BDE686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6,70%</w:t>
            </w:r>
          </w:p>
        </w:tc>
        <w:tc>
          <w:tcPr>
            <w:tcW w:w="709" w:type="dxa"/>
            <w:noWrap/>
            <w:vAlign w:val="center"/>
            <w:hideMark/>
          </w:tcPr>
          <w:p w14:paraId="6E58873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6</w:t>
            </w:r>
          </w:p>
        </w:tc>
        <w:tc>
          <w:tcPr>
            <w:tcW w:w="850" w:type="dxa"/>
            <w:noWrap/>
            <w:vAlign w:val="center"/>
            <w:hideMark/>
          </w:tcPr>
          <w:p w14:paraId="5547571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40%</w:t>
            </w:r>
          </w:p>
        </w:tc>
        <w:tc>
          <w:tcPr>
            <w:tcW w:w="709" w:type="dxa"/>
            <w:noWrap/>
            <w:vAlign w:val="center"/>
            <w:hideMark/>
          </w:tcPr>
          <w:p w14:paraId="2CE4E39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63FC410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5F58226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2,800</w:t>
            </w:r>
          </w:p>
        </w:tc>
        <w:tc>
          <w:tcPr>
            <w:tcW w:w="850" w:type="dxa"/>
            <w:vAlign w:val="center"/>
          </w:tcPr>
          <w:p w14:paraId="532BC5D8"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0,247</w:t>
            </w:r>
          </w:p>
        </w:tc>
      </w:tr>
      <w:tr w:rsidR="0048030D" w:rsidRPr="00B5313F" w14:paraId="086D0849" w14:textId="77777777" w:rsidTr="0048030D">
        <w:trPr>
          <w:trHeight w:val="260"/>
        </w:trPr>
        <w:tc>
          <w:tcPr>
            <w:tcW w:w="1456" w:type="dxa"/>
            <w:vMerge/>
            <w:noWrap/>
            <w:vAlign w:val="center"/>
            <w:hideMark/>
          </w:tcPr>
          <w:p w14:paraId="49DE2AC9" w14:textId="77777777" w:rsidR="0048030D" w:rsidRPr="00B5313F" w:rsidRDefault="0048030D" w:rsidP="0048030D">
            <w:pPr>
              <w:rPr>
                <w:rFonts w:ascii="Times New Roman" w:eastAsia="Times New Roman" w:hAnsi="Times New Roman" w:cs="Times New Roman"/>
                <w:noProof w:val="0"/>
                <w:color w:val="000000"/>
                <w:sz w:val="18"/>
                <w:szCs w:val="18"/>
              </w:rPr>
            </w:pPr>
          </w:p>
        </w:tc>
        <w:tc>
          <w:tcPr>
            <w:tcW w:w="845" w:type="dxa"/>
            <w:noWrap/>
            <w:vAlign w:val="center"/>
            <w:hideMark/>
          </w:tcPr>
          <w:p w14:paraId="6B1C34B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341F263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12</w:t>
            </w:r>
          </w:p>
        </w:tc>
        <w:tc>
          <w:tcPr>
            <w:tcW w:w="847" w:type="dxa"/>
            <w:noWrap/>
            <w:vAlign w:val="center"/>
            <w:hideMark/>
          </w:tcPr>
          <w:p w14:paraId="2A09449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80%</w:t>
            </w:r>
          </w:p>
        </w:tc>
        <w:tc>
          <w:tcPr>
            <w:tcW w:w="708" w:type="dxa"/>
            <w:noWrap/>
            <w:vAlign w:val="center"/>
            <w:hideMark/>
          </w:tcPr>
          <w:p w14:paraId="4098914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0</w:t>
            </w:r>
          </w:p>
        </w:tc>
        <w:tc>
          <w:tcPr>
            <w:tcW w:w="851" w:type="dxa"/>
            <w:noWrap/>
            <w:vAlign w:val="center"/>
            <w:hideMark/>
          </w:tcPr>
          <w:p w14:paraId="3809E40D"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0%</w:t>
            </w:r>
          </w:p>
        </w:tc>
        <w:tc>
          <w:tcPr>
            <w:tcW w:w="709" w:type="dxa"/>
            <w:noWrap/>
            <w:vAlign w:val="center"/>
            <w:hideMark/>
          </w:tcPr>
          <w:p w14:paraId="6E7E945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3</w:t>
            </w:r>
          </w:p>
        </w:tc>
        <w:tc>
          <w:tcPr>
            <w:tcW w:w="850" w:type="dxa"/>
            <w:noWrap/>
            <w:vAlign w:val="center"/>
            <w:hideMark/>
          </w:tcPr>
          <w:p w14:paraId="090DFB1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20%</w:t>
            </w:r>
          </w:p>
        </w:tc>
        <w:tc>
          <w:tcPr>
            <w:tcW w:w="709" w:type="dxa"/>
            <w:noWrap/>
            <w:vAlign w:val="center"/>
            <w:hideMark/>
          </w:tcPr>
          <w:p w14:paraId="786581D4"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6932AD3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582C9D27"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4295D083"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r w:rsidR="0048030D" w:rsidRPr="00B5313F" w14:paraId="64C14485" w14:textId="77777777" w:rsidTr="0048030D">
        <w:trPr>
          <w:cnfStyle w:val="000000100000" w:firstRow="0" w:lastRow="0" w:firstColumn="0" w:lastColumn="0" w:oddVBand="0" w:evenVBand="0" w:oddHBand="1" w:evenHBand="0" w:firstRowFirstColumn="0" w:firstRowLastColumn="0" w:lastRowFirstColumn="0" w:lastRowLastColumn="0"/>
          <w:trHeight w:val="261"/>
        </w:trPr>
        <w:tc>
          <w:tcPr>
            <w:tcW w:w="1456" w:type="dxa"/>
            <w:vMerge w:val="restart"/>
            <w:noWrap/>
            <w:vAlign w:val="center"/>
            <w:hideMark/>
          </w:tcPr>
          <w:p w14:paraId="59E39210" w14:textId="77777777" w:rsidR="0048030D" w:rsidRPr="00B5313F" w:rsidRDefault="0048030D" w:rsidP="0048030D">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Ukupan skor</w:t>
            </w:r>
          </w:p>
        </w:tc>
        <w:tc>
          <w:tcPr>
            <w:tcW w:w="845" w:type="dxa"/>
            <w:noWrap/>
            <w:vAlign w:val="center"/>
            <w:hideMark/>
          </w:tcPr>
          <w:p w14:paraId="0A675CD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Muški</w:t>
            </w:r>
          </w:p>
        </w:tc>
        <w:tc>
          <w:tcPr>
            <w:tcW w:w="680" w:type="dxa"/>
            <w:noWrap/>
            <w:vAlign w:val="center"/>
            <w:hideMark/>
          </w:tcPr>
          <w:p w14:paraId="3A613C3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8</w:t>
            </w:r>
          </w:p>
        </w:tc>
        <w:tc>
          <w:tcPr>
            <w:tcW w:w="847" w:type="dxa"/>
            <w:noWrap/>
            <w:vAlign w:val="center"/>
            <w:hideMark/>
          </w:tcPr>
          <w:p w14:paraId="3F50900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53,30%</w:t>
            </w:r>
          </w:p>
        </w:tc>
        <w:tc>
          <w:tcPr>
            <w:tcW w:w="708" w:type="dxa"/>
            <w:noWrap/>
            <w:vAlign w:val="center"/>
            <w:hideMark/>
          </w:tcPr>
          <w:p w14:paraId="10B157C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3</w:t>
            </w:r>
          </w:p>
        </w:tc>
        <w:tc>
          <w:tcPr>
            <w:tcW w:w="851" w:type="dxa"/>
            <w:noWrap/>
            <w:vAlign w:val="center"/>
            <w:hideMark/>
          </w:tcPr>
          <w:p w14:paraId="7E80FF7F"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20%</w:t>
            </w:r>
          </w:p>
        </w:tc>
        <w:tc>
          <w:tcPr>
            <w:tcW w:w="709" w:type="dxa"/>
            <w:noWrap/>
            <w:vAlign w:val="center"/>
            <w:hideMark/>
          </w:tcPr>
          <w:p w14:paraId="35D6B0A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w:t>
            </w:r>
          </w:p>
        </w:tc>
        <w:tc>
          <w:tcPr>
            <w:tcW w:w="850" w:type="dxa"/>
            <w:noWrap/>
            <w:vAlign w:val="center"/>
            <w:hideMark/>
          </w:tcPr>
          <w:p w14:paraId="08441140"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26,70%</w:t>
            </w:r>
          </w:p>
        </w:tc>
        <w:tc>
          <w:tcPr>
            <w:tcW w:w="709" w:type="dxa"/>
            <w:noWrap/>
            <w:vAlign w:val="center"/>
            <w:hideMark/>
          </w:tcPr>
          <w:p w14:paraId="36566D29"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2CA69E7B"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0F1A8D55"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3,474</w:t>
            </w:r>
          </w:p>
        </w:tc>
        <w:tc>
          <w:tcPr>
            <w:tcW w:w="850" w:type="dxa"/>
            <w:vAlign w:val="center"/>
          </w:tcPr>
          <w:p w14:paraId="08ACB5A6"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Pr>
                <w:rFonts w:ascii="Times New Roman" w:eastAsia="Times New Roman" w:hAnsi="Times New Roman" w:cs="Times New Roman"/>
                <w:noProof w:val="0"/>
                <w:color w:val="000000"/>
                <w:sz w:val="18"/>
                <w:szCs w:val="18"/>
              </w:rPr>
              <w:t>0,176</w:t>
            </w:r>
          </w:p>
        </w:tc>
      </w:tr>
      <w:tr w:rsidR="0048030D" w:rsidRPr="00B5313F" w14:paraId="5AC05C4F" w14:textId="77777777" w:rsidTr="0048030D">
        <w:trPr>
          <w:trHeight w:val="326"/>
        </w:trPr>
        <w:tc>
          <w:tcPr>
            <w:tcW w:w="1456" w:type="dxa"/>
            <w:vMerge/>
            <w:noWrap/>
            <w:vAlign w:val="center"/>
            <w:hideMark/>
          </w:tcPr>
          <w:p w14:paraId="656E8A64"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45" w:type="dxa"/>
            <w:noWrap/>
            <w:vAlign w:val="center"/>
            <w:hideMark/>
          </w:tcPr>
          <w:p w14:paraId="5CC003A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Ženski</w:t>
            </w:r>
          </w:p>
        </w:tc>
        <w:tc>
          <w:tcPr>
            <w:tcW w:w="680" w:type="dxa"/>
            <w:noWrap/>
            <w:vAlign w:val="center"/>
            <w:hideMark/>
          </w:tcPr>
          <w:p w14:paraId="4D582781"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11</w:t>
            </w:r>
          </w:p>
        </w:tc>
        <w:tc>
          <w:tcPr>
            <w:tcW w:w="847" w:type="dxa"/>
            <w:noWrap/>
            <w:vAlign w:val="center"/>
            <w:hideMark/>
          </w:tcPr>
          <w:p w14:paraId="49F06EE8"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73,30%</w:t>
            </w:r>
          </w:p>
        </w:tc>
        <w:tc>
          <w:tcPr>
            <w:tcW w:w="708" w:type="dxa"/>
            <w:noWrap/>
            <w:vAlign w:val="center"/>
            <w:hideMark/>
          </w:tcPr>
          <w:p w14:paraId="27DB9B77"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0</w:t>
            </w:r>
          </w:p>
        </w:tc>
        <w:tc>
          <w:tcPr>
            <w:tcW w:w="851" w:type="dxa"/>
            <w:noWrap/>
            <w:vAlign w:val="center"/>
            <w:hideMark/>
          </w:tcPr>
          <w:p w14:paraId="2EE7EE4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0%</w:t>
            </w:r>
          </w:p>
        </w:tc>
        <w:tc>
          <w:tcPr>
            <w:tcW w:w="709" w:type="dxa"/>
            <w:noWrap/>
            <w:vAlign w:val="center"/>
            <w:hideMark/>
          </w:tcPr>
          <w:p w14:paraId="12AC4580"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4</w:t>
            </w:r>
          </w:p>
        </w:tc>
        <w:tc>
          <w:tcPr>
            <w:tcW w:w="850" w:type="dxa"/>
            <w:noWrap/>
            <w:vAlign w:val="center"/>
            <w:hideMark/>
          </w:tcPr>
          <w:p w14:paraId="75F30C13"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26,70%</w:t>
            </w:r>
          </w:p>
        </w:tc>
        <w:tc>
          <w:tcPr>
            <w:tcW w:w="709" w:type="dxa"/>
            <w:noWrap/>
            <w:vAlign w:val="center"/>
            <w:hideMark/>
          </w:tcPr>
          <w:p w14:paraId="0823272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15</w:t>
            </w:r>
          </w:p>
        </w:tc>
        <w:tc>
          <w:tcPr>
            <w:tcW w:w="850" w:type="dxa"/>
            <w:noWrap/>
            <w:vAlign w:val="center"/>
            <w:hideMark/>
          </w:tcPr>
          <w:p w14:paraId="47A2769C" w14:textId="77777777" w:rsidR="0048030D" w:rsidRPr="00B5313F" w:rsidRDefault="0048030D" w:rsidP="0048030D">
            <w:pPr>
              <w:jc w:val="center"/>
              <w:rPr>
                <w:rFonts w:ascii="Times New Roman" w:eastAsia="Times New Roman" w:hAnsi="Times New Roman" w:cs="Times New Roman"/>
                <w:noProof w:val="0"/>
                <w:color w:val="000000"/>
                <w:sz w:val="18"/>
                <w:szCs w:val="18"/>
              </w:rPr>
            </w:pPr>
            <w:r w:rsidRPr="00B5313F">
              <w:rPr>
                <w:rFonts w:ascii="Times New Roman" w:eastAsia="Times New Roman" w:hAnsi="Times New Roman" w:cs="Times New Roman"/>
                <w:noProof w:val="0"/>
                <w:color w:val="000000"/>
                <w:sz w:val="18"/>
                <w:szCs w:val="18"/>
              </w:rPr>
              <w:t>100%</w:t>
            </w:r>
          </w:p>
        </w:tc>
        <w:tc>
          <w:tcPr>
            <w:tcW w:w="851" w:type="dxa"/>
            <w:vAlign w:val="center"/>
          </w:tcPr>
          <w:p w14:paraId="3EAD1E48"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c>
          <w:tcPr>
            <w:tcW w:w="850" w:type="dxa"/>
            <w:vAlign w:val="center"/>
          </w:tcPr>
          <w:p w14:paraId="126F814F" w14:textId="77777777" w:rsidR="0048030D" w:rsidRPr="00B5313F" w:rsidRDefault="0048030D" w:rsidP="0048030D">
            <w:pPr>
              <w:jc w:val="center"/>
              <w:rPr>
                <w:rFonts w:ascii="Times New Roman" w:eastAsia="Times New Roman" w:hAnsi="Times New Roman" w:cs="Times New Roman"/>
                <w:noProof w:val="0"/>
                <w:color w:val="000000"/>
                <w:sz w:val="18"/>
                <w:szCs w:val="18"/>
              </w:rPr>
            </w:pPr>
          </w:p>
        </w:tc>
      </w:tr>
    </w:tbl>
    <w:p w14:paraId="20A22DC6" w14:textId="77777777" w:rsidR="00CF737A" w:rsidRDefault="00CF737A" w:rsidP="00421E64">
      <w:pPr>
        <w:jc w:val="center"/>
        <w:rPr>
          <w:rFonts w:ascii="Times New Roman" w:hAnsi="Times New Roman" w:cs="Times New Roman"/>
          <w:noProof w:val="0"/>
          <w:color w:val="000000"/>
          <w:szCs w:val="18"/>
        </w:rPr>
      </w:pPr>
    </w:p>
    <w:p w14:paraId="08C2CE10" w14:textId="77777777" w:rsidR="00103CCD" w:rsidRDefault="00103CCD" w:rsidP="00421E64">
      <w:pPr>
        <w:jc w:val="center"/>
        <w:rPr>
          <w:rFonts w:ascii="Times New Roman" w:hAnsi="Times New Roman" w:cs="Times New Roman"/>
          <w:noProof w:val="0"/>
          <w:color w:val="000000"/>
          <w:szCs w:val="18"/>
        </w:rPr>
      </w:pPr>
    </w:p>
    <w:p w14:paraId="3467FA14" w14:textId="77777777" w:rsidR="00103CCD" w:rsidRDefault="00103CCD" w:rsidP="00103C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13% dece sa autizmom koji imaju brata ima nizak nivo, 47% ima srednji nivo, dok 40% njih ima visok nivo funkcionalnosti. 20% dece sa autizmom koji imaju sestru ima nizak nivo funkcionalnosti, dok 40% ima srednji i visok. Iako vidimo da je manji procenat niske funkcionalnosti, a viši procenat srednje funkcionalnosti kod dece sa braćom nego sa sestrama nema značajne razlike.</w:t>
      </w:r>
    </w:p>
    <w:p w14:paraId="13F1A8EF" w14:textId="77777777" w:rsidR="00103CCD" w:rsidRDefault="00103CCD" w:rsidP="00103CCD">
      <w:pPr>
        <w:jc w:val="both"/>
        <w:rPr>
          <w:rFonts w:ascii="Times New Roman" w:hAnsi="Times New Roman" w:cs="Times New Roman"/>
          <w:noProof w:val="0"/>
          <w:color w:val="000000"/>
          <w:szCs w:val="18"/>
        </w:rPr>
      </w:pPr>
    </w:p>
    <w:p w14:paraId="38EAA03B" w14:textId="77777777" w:rsidR="00CF737A" w:rsidRDefault="00103CCD" w:rsidP="00421E64">
      <w:pPr>
        <w:jc w:val="center"/>
        <w:rPr>
          <w:rFonts w:ascii="Times New Roman" w:hAnsi="Times New Roman" w:cs="Times New Roman"/>
          <w:noProof w:val="0"/>
          <w:color w:val="000000"/>
          <w:szCs w:val="18"/>
        </w:rPr>
      </w:pPr>
      <w:r>
        <w:rPr>
          <w:lang w:val="en-US"/>
        </w:rPr>
        <w:drawing>
          <wp:inline distT="0" distB="0" distL="0" distR="0" wp14:anchorId="517DA7ED" wp14:editId="5CA01633">
            <wp:extent cx="4638675" cy="26289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C11D53F" w14:textId="17A352DD" w:rsidR="00B5313F" w:rsidRDefault="00B55677" w:rsidP="00421E64">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br.14.</w:t>
      </w:r>
    </w:p>
    <w:p w14:paraId="732E953F" w14:textId="77777777" w:rsidR="00B5313F" w:rsidRDefault="00B5313F" w:rsidP="00421E64">
      <w:pPr>
        <w:jc w:val="center"/>
        <w:rPr>
          <w:rFonts w:ascii="Times New Roman" w:hAnsi="Times New Roman" w:cs="Times New Roman"/>
          <w:noProof w:val="0"/>
          <w:color w:val="000000"/>
          <w:szCs w:val="18"/>
        </w:rPr>
      </w:pPr>
    </w:p>
    <w:p w14:paraId="5D20770A" w14:textId="77777777" w:rsidR="00103CCD" w:rsidRDefault="00103CCD" w:rsidP="00103C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Svega 13% braće i  čak 33% sestara ima visok rizik postojanja klinički značajnih emocionalnih problema, ali nema značajne razlike. </w:t>
      </w:r>
    </w:p>
    <w:p w14:paraId="41839CDD" w14:textId="77777777" w:rsidR="00103CCD" w:rsidRDefault="00103CCD" w:rsidP="00103C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Rizik od postojanja problema u ponašanju češći je kod braće nego kod sestara, ali nema značajne razlike.</w:t>
      </w:r>
    </w:p>
    <w:p w14:paraId="7125A924" w14:textId="77777777" w:rsidR="00103CCD" w:rsidRDefault="00103CCD" w:rsidP="00103C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Rizik od postojanja klinički značajnih problema sa hiperaktivnošću visok je u</w:t>
      </w:r>
      <w:r w:rsidR="00EF7B2B">
        <w:rPr>
          <w:rFonts w:ascii="Times New Roman" w:hAnsi="Times New Roman" w:cs="Times New Roman"/>
          <w:noProof w:val="0"/>
          <w:color w:val="000000"/>
          <w:szCs w:val="18"/>
        </w:rPr>
        <w:t xml:space="preserve"> 53% kod braće, dij je kod sestara u svega 20% slučajeva. Nema značajne razlike.</w:t>
      </w:r>
    </w:p>
    <w:p w14:paraId="4CD6C8A2" w14:textId="77777777" w:rsidR="00EF7B2B" w:rsidRDefault="00EF7B2B" w:rsidP="00103C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 xml:space="preserve">Visok rizik od postojanja klinički značajnih problema sa vršnjacima kao i u prosocijalnom ponašanju izraženiji je kod braće nego kod sestara ali nema značajne razlike. </w:t>
      </w:r>
    </w:p>
    <w:p w14:paraId="66DBC0BF" w14:textId="77777777" w:rsidR="00EF7B2B" w:rsidRDefault="00EF7B2B" w:rsidP="00103CCD">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Nema značajne razlike u ukupnom skoru u odnosu na pol braće i sestara.</w:t>
      </w:r>
    </w:p>
    <w:p w14:paraId="177E4DAF" w14:textId="77777777" w:rsidR="00EF7B2B" w:rsidRDefault="00EF7B2B" w:rsidP="00103CCD">
      <w:pPr>
        <w:jc w:val="both"/>
        <w:rPr>
          <w:rFonts w:ascii="Times New Roman" w:hAnsi="Times New Roman" w:cs="Times New Roman"/>
          <w:noProof w:val="0"/>
          <w:color w:val="000000"/>
          <w:szCs w:val="18"/>
        </w:rPr>
      </w:pPr>
    </w:p>
    <w:p w14:paraId="6376F46F" w14:textId="77777777" w:rsidR="00B5313F" w:rsidRDefault="00B5313F" w:rsidP="00421E64">
      <w:pPr>
        <w:jc w:val="center"/>
        <w:rPr>
          <w:rFonts w:ascii="Times New Roman" w:hAnsi="Times New Roman" w:cs="Times New Roman"/>
          <w:noProof w:val="0"/>
          <w:color w:val="000000"/>
          <w:szCs w:val="18"/>
        </w:rPr>
      </w:pPr>
      <w:r>
        <w:rPr>
          <w:lang w:val="en-US"/>
        </w:rPr>
        <w:lastRenderedPageBreak/>
        <w:drawing>
          <wp:inline distT="0" distB="0" distL="0" distR="0" wp14:anchorId="048079F9" wp14:editId="4FD3F7F5">
            <wp:extent cx="6105525" cy="27432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58C3990" w14:textId="180A9FFB" w:rsidR="00B5313F" w:rsidRDefault="00B55677" w:rsidP="00421E64">
      <w:pPr>
        <w:jc w:val="center"/>
        <w:rPr>
          <w:rFonts w:ascii="Times New Roman" w:hAnsi="Times New Roman" w:cs="Times New Roman"/>
          <w:noProof w:val="0"/>
          <w:color w:val="000000"/>
          <w:szCs w:val="18"/>
        </w:rPr>
      </w:pPr>
      <w:r>
        <w:rPr>
          <w:rFonts w:ascii="Times New Roman" w:hAnsi="Times New Roman" w:cs="Times New Roman"/>
          <w:noProof w:val="0"/>
          <w:color w:val="000000"/>
          <w:szCs w:val="18"/>
        </w:rPr>
        <w:t>Grafik br. 15.</w:t>
      </w:r>
    </w:p>
    <w:p w14:paraId="4F893116" w14:textId="77777777" w:rsidR="00EF7B2B" w:rsidRDefault="00EF7B2B" w:rsidP="00421E64">
      <w:pPr>
        <w:jc w:val="center"/>
        <w:rPr>
          <w:rFonts w:ascii="Times New Roman" w:hAnsi="Times New Roman" w:cs="Times New Roman"/>
          <w:noProof w:val="0"/>
          <w:color w:val="000000"/>
          <w:szCs w:val="18"/>
        </w:rPr>
      </w:pPr>
    </w:p>
    <w:p w14:paraId="5D2D08C9" w14:textId="77777777" w:rsidR="00EF7B2B" w:rsidRDefault="00EF7B2B" w:rsidP="00EF7B2B">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Sledi ispitivanje postojanja povezanosti izmeu posmatranih obeležja. U ovom delu se dakle, ispituju 4. i 5. hipoteza rada.</w:t>
      </w:r>
    </w:p>
    <w:p w14:paraId="23B6E129" w14:textId="77777777" w:rsidR="00B5313F" w:rsidRDefault="00B5313F" w:rsidP="00421E64">
      <w:pPr>
        <w:jc w:val="center"/>
        <w:rPr>
          <w:rFonts w:ascii="Times New Roman" w:hAnsi="Times New Roman" w:cs="Times New Roman"/>
          <w:noProof w:val="0"/>
          <w:color w:val="000000"/>
          <w:szCs w:val="18"/>
        </w:rPr>
      </w:pPr>
    </w:p>
    <w:p w14:paraId="39E8A914" w14:textId="77777777" w:rsidR="00EF7B2B" w:rsidRDefault="00EF7B2B" w:rsidP="00EF7B2B">
      <w:pPr>
        <w:rPr>
          <w:rFonts w:ascii="Times New Roman" w:hAnsi="Times New Roman" w:cs="Times New Roman"/>
          <w:noProof w:val="0"/>
          <w:color w:val="000000"/>
          <w:szCs w:val="18"/>
        </w:rPr>
      </w:pPr>
      <w:r>
        <w:rPr>
          <w:rFonts w:ascii="Times New Roman" w:hAnsi="Times New Roman" w:cs="Times New Roman"/>
          <w:noProof w:val="0"/>
          <w:color w:val="000000"/>
          <w:szCs w:val="18"/>
        </w:rPr>
        <w:t>Povezanost uzrasta i problema u funkcionisanju braće i sestara nije se pokazala statistički značajnom. Rezultati se mogu pročitati u koloni obeleženoj sa (1</w:t>
      </w:r>
      <w:r w:rsidR="009707CA">
        <w:rPr>
          <w:rFonts w:ascii="Times New Roman" w:hAnsi="Times New Roman" w:cs="Times New Roman"/>
          <w:noProof w:val="0"/>
          <w:color w:val="000000"/>
          <w:szCs w:val="18"/>
        </w:rPr>
        <w:t>) Tabele br. 6.</w:t>
      </w:r>
    </w:p>
    <w:p w14:paraId="2DAB2D2C" w14:textId="77777777" w:rsidR="00EF7B2B" w:rsidRDefault="00EF7B2B" w:rsidP="00EF7B2B">
      <w:pPr>
        <w:rPr>
          <w:rFonts w:ascii="Times New Roman" w:hAnsi="Times New Roman" w:cs="Times New Roman"/>
          <w:noProof w:val="0"/>
          <w:color w:val="000000"/>
          <w:szCs w:val="18"/>
        </w:rPr>
      </w:pPr>
      <w:r>
        <w:rPr>
          <w:rFonts w:ascii="Times New Roman" w:hAnsi="Times New Roman" w:cs="Times New Roman"/>
          <w:noProof w:val="0"/>
          <w:color w:val="000000"/>
          <w:szCs w:val="18"/>
        </w:rPr>
        <w:t>Povezanost stepena funkcionalnosti deteta sa autizmom i problema u funkcionisanju braće i sestara nije se pokazala statistički značajnom. Rezultati se mogu pročitati u koloni obeleženoj sa (</w:t>
      </w:r>
      <w:r w:rsidR="009707CA">
        <w:rPr>
          <w:rFonts w:ascii="Times New Roman" w:hAnsi="Times New Roman" w:cs="Times New Roman"/>
          <w:noProof w:val="0"/>
          <w:color w:val="000000"/>
          <w:szCs w:val="18"/>
        </w:rPr>
        <w:t>2) Tabele br. 6.</w:t>
      </w:r>
    </w:p>
    <w:p w14:paraId="1AF0C0B6" w14:textId="77777777" w:rsidR="00EF7B2B" w:rsidRDefault="00EF7B2B" w:rsidP="00EF7B2B">
      <w:pPr>
        <w:rPr>
          <w:rFonts w:ascii="Times New Roman" w:hAnsi="Times New Roman" w:cs="Times New Roman"/>
          <w:noProof w:val="0"/>
          <w:color w:val="000000"/>
          <w:szCs w:val="18"/>
        </w:rPr>
      </w:pPr>
    </w:p>
    <w:p w14:paraId="211DC3C9" w14:textId="77777777" w:rsidR="00EF7B2B" w:rsidRDefault="00EF7B2B" w:rsidP="00EF7B2B">
      <w:pPr>
        <w:rPr>
          <w:rFonts w:ascii="Times New Roman" w:hAnsi="Times New Roman" w:cs="Times New Roman"/>
          <w:noProof w:val="0"/>
          <w:color w:val="000000"/>
          <w:szCs w:val="18"/>
        </w:rPr>
      </w:pPr>
    </w:p>
    <w:p w14:paraId="0DECBC4E" w14:textId="77777777" w:rsidR="00EF7B2B" w:rsidRDefault="009707CA" w:rsidP="00EF7B2B">
      <w:pPr>
        <w:rPr>
          <w:rFonts w:ascii="Times New Roman" w:hAnsi="Times New Roman" w:cs="Times New Roman"/>
          <w:noProof w:val="0"/>
          <w:color w:val="000000"/>
          <w:szCs w:val="18"/>
        </w:rPr>
      </w:pPr>
      <w:r>
        <w:rPr>
          <w:rFonts w:ascii="Times New Roman" w:hAnsi="Times New Roman" w:cs="Times New Roman"/>
          <w:noProof w:val="0"/>
          <w:color w:val="000000"/>
          <w:szCs w:val="18"/>
        </w:rPr>
        <w:t>Postoji značajna povezanost između sledećih obeležja:</w:t>
      </w:r>
    </w:p>
    <w:p w14:paraId="4E00BE59" w14:textId="77777777" w:rsidR="0063255C" w:rsidRDefault="0063255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Postoji značajna jaka pozitivna povezanost između rizika od postojanja emocionalnih i problema</w:t>
      </w:r>
      <w:r w:rsidR="009707CA">
        <w:rPr>
          <w:rFonts w:ascii="Times New Roman" w:hAnsi="Times New Roman" w:cs="Times New Roman"/>
          <w:noProof w:val="0"/>
          <w:color w:val="000000"/>
          <w:szCs w:val="18"/>
        </w:rPr>
        <w:t xml:space="preserve"> sa vršnjacima</w:t>
      </w:r>
      <w:r>
        <w:rPr>
          <w:rFonts w:ascii="Times New Roman" w:hAnsi="Times New Roman" w:cs="Times New Roman"/>
          <w:noProof w:val="0"/>
          <w:color w:val="000000"/>
          <w:szCs w:val="18"/>
        </w:rPr>
        <w:t xml:space="preserve"> (</w:t>
      </w:r>
      <w:r w:rsidR="009707CA" w:rsidRPr="00AC648C">
        <w:rPr>
          <w:rFonts w:ascii="Times New Roman" w:hAnsi="Times New Roman" w:cs="Times New Roman"/>
          <w:noProof w:val="0"/>
          <w:color w:val="7030A0"/>
          <w:szCs w:val="18"/>
        </w:rPr>
        <w:t xml:space="preserve">r=0,619 </w:t>
      </w:r>
      <w:r w:rsidR="009707CA" w:rsidRPr="00AC648C">
        <w:rPr>
          <w:rFonts w:ascii="Times New Roman" w:hAnsi="Times New Roman" w:cs="Times New Roman"/>
          <w:noProof w:val="0"/>
          <w:color w:val="00B050"/>
          <w:szCs w:val="18"/>
        </w:rPr>
        <w:t>p=0,000</w:t>
      </w:r>
      <w:r w:rsidRPr="00AC648C">
        <w:rPr>
          <w:rFonts w:ascii="Times New Roman" w:hAnsi="Times New Roman" w:cs="Times New Roman"/>
          <w:noProof w:val="0"/>
          <w:color w:val="00B050"/>
          <w:szCs w:val="18"/>
        </w:rPr>
        <w:t>)</w:t>
      </w:r>
      <w:r w:rsidR="009707CA" w:rsidRPr="00AC648C">
        <w:rPr>
          <w:rFonts w:ascii="Times New Roman" w:hAnsi="Times New Roman" w:cs="Times New Roman"/>
          <w:noProof w:val="0"/>
          <w:color w:val="00B050"/>
          <w:szCs w:val="18"/>
        </w:rPr>
        <w:t xml:space="preserve">. </w:t>
      </w:r>
      <w:r>
        <w:rPr>
          <w:rFonts w:ascii="Times New Roman" w:hAnsi="Times New Roman" w:cs="Times New Roman"/>
          <w:noProof w:val="0"/>
          <w:color w:val="000000"/>
          <w:szCs w:val="18"/>
        </w:rPr>
        <w:t>To znači da rizik raste ili opada u oba slučaja.</w:t>
      </w:r>
    </w:p>
    <w:p w14:paraId="0D933726" w14:textId="77777777" w:rsidR="0063255C" w:rsidRDefault="0063255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Postoji značajna jaka pozitivna povezanost između rizika od postojanja emocionalnih problema i ukupnog skora (r</w:t>
      </w:r>
      <w:r w:rsidRPr="00AC648C">
        <w:rPr>
          <w:rFonts w:ascii="Times New Roman" w:hAnsi="Times New Roman" w:cs="Times New Roman"/>
          <w:noProof w:val="0"/>
          <w:color w:val="7030A0"/>
          <w:szCs w:val="18"/>
        </w:rPr>
        <w:t xml:space="preserve">=0,635 </w:t>
      </w:r>
      <w:r>
        <w:rPr>
          <w:rFonts w:ascii="Times New Roman" w:hAnsi="Times New Roman" w:cs="Times New Roman"/>
          <w:noProof w:val="0"/>
          <w:color w:val="000000"/>
          <w:szCs w:val="18"/>
        </w:rPr>
        <w:t>p</w:t>
      </w:r>
      <w:r w:rsidRPr="00AC648C">
        <w:rPr>
          <w:rFonts w:ascii="Times New Roman" w:hAnsi="Times New Roman" w:cs="Times New Roman"/>
          <w:noProof w:val="0"/>
          <w:color w:val="00B050"/>
          <w:szCs w:val="18"/>
        </w:rPr>
        <w:t>=0,000</w:t>
      </w:r>
      <w:r>
        <w:rPr>
          <w:rFonts w:ascii="Times New Roman" w:hAnsi="Times New Roman" w:cs="Times New Roman"/>
          <w:noProof w:val="0"/>
          <w:color w:val="000000"/>
          <w:szCs w:val="18"/>
        </w:rPr>
        <w:t>). To znači da rizik raste ili opada u oba slučaja.</w:t>
      </w:r>
    </w:p>
    <w:p w14:paraId="63B765F9" w14:textId="77777777" w:rsidR="0063255C" w:rsidRDefault="0063255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Izmerena je značajna jaka pozitivna korelacija između rizika od postojanja problema u ponašanju i sa hiperaktivnošću (r=</w:t>
      </w:r>
      <w:r w:rsidRPr="00AC648C">
        <w:rPr>
          <w:rFonts w:ascii="Times New Roman" w:hAnsi="Times New Roman" w:cs="Times New Roman"/>
          <w:noProof w:val="0"/>
          <w:color w:val="7030A0"/>
          <w:szCs w:val="18"/>
        </w:rPr>
        <w:t xml:space="preserve">0,524 </w:t>
      </w:r>
      <w:r>
        <w:rPr>
          <w:rFonts w:ascii="Times New Roman" w:hAnsi="Times New Roman" w:cs="Times New Roman"/>
          <w:noProof w:val="0"/>
          <w:color w:val="000000"/>
          <w:szCs w:val="18"/>
        </w:rPr>
        <w:t>p</w:t>
      </w:r>
      <w:r w:rsidRPr="00AC648C">
        <w:rPr>
          <w:rFonts w:ascii="Times New Roman" w:hAnsi="Times New Roman" w:cs="Times New Roman"/>
          <w:noProof w:val="0"/>
          <w:color w:val="00B050"/>
          <w:szCs w:val="18"/>
        </w:rPr>
        <w:t>=0,003</w:t>
      </w:r>
      <w:r>
        <w:rPr>
          <w:rFonts w:ascii="Times New Roman" w:hAnsi="Times New Roman" w:cs="Times New Roman"/>
          <w:noProof w:val="0"/>
          <w:color w:val="000000"/>
          <w:szCs w:val="18"/>
        </w:rPr>
        <w:t>). Kao i značajna jaka negativna povezanost između rizika od problema u ponašanju i rizika od problema u prosocijalnom ponašanju (r</w:t>
      </w:r>
      <w:r w:rsidRPr="00AC648C">
        <w:rPr>
          <w:rFonts w:ascii="Times New Roman" w:hAnsi="Times New Roman" w:cs="Times New Roman"/>
          <w:noProof w:val="0"/>
          <w:color w:val="7030A0"/>
          <w:szCs w:val="18"/>
        </w:rPr>
        <w:t xml:space="preserve">= -0,596 </w:t>
      </w:r>
      <w:r w:rsidRPr="00AC648C">
        <w:rPr>
          <w:rFonts w:ascii="Times New Roman" w:hAnsi="Times New Roman" w:cs="Times New Roman"/>
          <w:noProof w:val="0"/>
          <w:color w:val="00B050"/>
          <w:szCs w:val="18"/>
        </w:rPr>
        <w:t>p=0,001</w:t>
      </w:r>
      <w:r>
        <w:rPr>
          <w:rFonts w:ascii="Times New Roman" w:hAnsi="Times New Roman" w:cs="Times New Roman"/>
          <w:noProof w:val="0"/>
          <w:color w:val="000000"/>
          <w:szCs w:val="18"/>
        </w:rPr>
        <w:t>). Kada jedan raste drugi opada.</w:t>
      </w:r>
    </w:p>
    <w:p w14:paraId="0DCFF201" w14:textId="77777777" w:rsidR="0063255C" w:rsidRDefault="0063255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Postoji značajna jaka pozitivna povezanost između problema u ponašanju i problema sa hiperaktivnošću (r</w:t>
      </w:r>
      <w:r w:rsidRPr="00AC648C">
        <w:rPr>
          <w:rFonts w:ascii="Times New Roman" w:hAnsi="Times New Roman" w:cs="Times New Roman"/>
          <w:noProof w:val="0"/>
          <w:color w:val="7030A0"/>
          <w:szCs w:val="18"/>
        </w:rPr>
        <w:t xml:space="preserve">=0,524 </w:t>
      </w:r>
      <w:r w:rsidRPr="00AC648C">
        <w:rPr>
          <w:rFonts w:ascii="Times New Roman" w:hAnsi="Times New Roman" w:cs="Times New Roman"/>
          <w:noProof w:val="0"/>
          <w:color w:val="00B050"/>
          <w:szCs w:val="18"/>
        </w:rPr>
        <w:t>p=0,003</w:t>
      </w:r>
      <w:r>
        <w:rPr>
          <w:rFonts w:ascii="Times New Roman" w:hAnsi="Times New Roman" w:cs="Times New Roman"/>
          <w:noProof w:val="0"/>
          <w:color w:val="000000"/>
          <w:szCs w:val="18"/>
        </w:rPr>
        <w:t xml:space="preserve">). Značajna, jaka negativna povezanost između </w:t>
      </w:r>
      <w:r w:rsidR="00AC648C">
        <w:rPr>
          <w:rFonts w:ascii="Times New Roman" w:hAnsi="Times New Roman" w:cs="Times New Roman"/>
          <w:noProof w:val="0"/>
          <w:color w:val="000000"/>
          <w:szCs w:val="18"/>
        </w:rPr>
        <w:t>problema u ponašanju i prosocijalnom ponašanju (r</w:t>
      </w:r>
      <w:r w:rsidR="00AC648C" w:rsidRPr="00AC648C">
        <w:rPr>
          <w:rFonts w:ascii="Times New Roman" w:hAnsi="Times New Roman" w:cs="Times New Roman"/>
          <w:noProof w:val="0"/>
          <w:color w:val="7030A0"/>
          <w:szCs w:val="18"/>
        </w:rPr>
        <w:t xml:space="preserve">= -0,596 </w:t>
      </w:r>
      <w:r w:rsidR="00AC648C">
        <w:rPr>
          <w:rFonts w:ascii="Times New Roman" w:hAnsi="Times New Roman" w:cs="Times New Roman"/>
          <w:noProof w:val="0"/>
          <w:color w:val="000000"/>
          <w:szCs w:val="18"/>
        </w:rPr>
        <w:t>p</w:t>
      </w:r>
      <w:r w:rsidR="00AC648C" w:rsidRPr="00AC648C">
        <w:rPr>
          <w:rFonts w:ascii="Times New Roman" w:hAnsi="Times New Roman" w:cs="Times New Roman"/>
          <w:noProof w:val="0"/>
          <w:color w:val="00B050"/>
          <w:szCs w:val="18"/>
        </w:rPr>
        <w:t>=0,001</w:t>
      </w:r>
      <w:r w:rsidR="00AC648C">
        <w:rPr>
          <w:rFonts w:ascii="Times New Roman" w:hAnsi="Times New Roman" w:cs="Times New Roman"/>
          <w:noProof w:val="0"/>
          <w:color w:val="000000"/>
          <w:szCs w:val="18"/>
        </w:rPr>
        <w:t>), i jaka pozitivna povezanost problema u ponašanju i ukupnog skora (</w:t>
      </w:r>
      <w:r w:rsidR="00AC648C" w:rsidRPr="00AC648C">
        <w:rPr>
          <w:rFonts w:ascii="Times New Roman" w:hAnsi="Times New Roman" w:cs="Times New Roman"/>
          <w:noProof w:val="0"/>
          <w:color w:val="7030A0"/>
          <w:szCs w:val="18"/>
        </w:rPr>
        <w:t xml:space="preserve">r=0,556 </w:t>
      </w:r>
      <w:r w:rsidR="00AC648C">
        <w:rPr>
          <w:rFonts w:ascii="Times New Roman" w:hAnsi="Times New Roman" w:cs="Times New Roman"/>
          <w:noProof w:val="0"/>
          <w:color w:val="000000"/>
          <w:szCs w:val="18"/>
        </w:rPr>
        <w:t>p=</w:t>
      </w:r>
      <w:r w:rsidR="00AC648C" w:rsidRPr="00AC648C">
        <w:rPr>
          <w:rFonts w:ascii="Times New Roman" w:hAnsi="Times New Roman" w:cs="Times New Roman"/>
          <w:noProof w:val="0"/>
          <w:color w:val="00B050"/>
          <w:szCs w:val="18"/>
        </w:rPr>
        <w:t>0,000</w:t>
      </w:r>
      <w:r w:rsidR="00AC648C">
        <w:rPr>
          <w:rFonts w:ascii="Times New Roman" w:hAnsi="Times New Roman" w:cs="Times New Roman"/>
          <w:noProof w:val="0"/>
          <w:color w:val="000000"/>
          <w:szCs w:val="18"/>
        </w:rPr>
        <w:t>).</w:t>
      </w:r>
    </w:p>
    <w:p w14:paraId="7D83BD18" w14:textId="77777777" w:rsidR="009707CA" w:rsidRDefault="00AC648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lastRenderedPageBreak/>
        <w:t>Značajna jaka pozitivna povezanost između h</w:t>
      </w:r>
      <w:r w:rsidR="009707CA">
        <w:rPr>
          <w:rFonts w:ascii="Times New Roman" w:hAnsi="Times New Roman" w:cs="Times New Roman"/>
          <w:noProof w:val="0"/>
          <w:color w:val="000000"/>
          <w:szCs w:val="18"/>
        </w:rPr>
        <w:t>iperaktivnost</w:t>
      </w:r>
      <w:r>
        <w:rPr>
          <w:rFonts w:ascii="Times New Roman" w:hAnsi="Times New Roman" w:cs="Times New Roman"/>
          <w:noProof w:val="0"/>
          <w:color w:val="000000"/>
          <w:szCs w:val="18"/>
        </w:rPr>
        <w:t>i i problema</w:t>
      </w:r>
      <w:r w:rsidR="009707CA">
        <w:rPr>
          <w:rFonts w:ascii="Times New Roman" w:hAnsi="Times New Roman" w:cs="Times New Roman"/>
          <w:noProof w:val="0"/>
          <w:color w:val="000000"/>
          <w:szCs w:val="18"/>
        </w:rPr>
        <w:t xml:space="preserve"> sa vršnjacima </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r</w:t>
      </w:r>
      <w:r w:rsidR="009707CA" w:rsidRPr="00AC648C">
        <w:rPr>
          <w:rFonts w:ascii="Times New Roman" w:hAnsi="Times New Roman" w:cs="Times New Roman"/>
          <w:noProof w:val="0"/>
          <w:color w:val="7030A0"/>
          <w:szCs w:val="18"/>
        </w:rPr>
        <w:t xml:space="preserve">=0,506 </w:t>
      </w:r>
      <w:r w:rsidR="009707CA">
        <w:rPr>
          <w:rFonts w:ascii="Times New Roman" w:hAnsi="Times New Roman" w:cs="Times New Roman"/>
          <w:noProof w:val="0"/>
          <w:color w:val="000000"/>
          <w:szCs w:val="18"/>
        </w:rPr>
        <w:t>p=</w:t>
      </w:r>
      <w:r w:rsidR="009707CA" w:rsidRPr="00AC648C">
        <w:rPr>
          <w:rFonts w:ascii="Times New Roman" w:hAnsi="Times New Roman" w:cs="Times New Roman"/>
          <w:noProof w:val="0"/>
          <w:color w:val="00B050"/>
          <w:szCs w:val="18"/>
        </w:rPr>
        <w:t>0,004</w:t>
      </w:r>
      <w:r>
        <w:rPr>
          <w:rFonts w:ascii="Times New Roman" w:hAnsi="Times New Roman" w:cs="Times New Roman"/>
          <w:noProof w:val="0"/>
          <w:color w:val="000000"/>
          <w:szCs w:val="18"/>
        </w:rPr>
        <w:t>), negativna sa prosocijalnim</w:t>
      </w:r>
      <w:r w:rsidR="009707CA">
        <w:rPr>
          <w:rFonts w:ascii="Times New Roman" w:hAnsi="Times New Roman" w:cs="Times New Roman"/>
          <w:noProof w:val="0"/>
          <w:color w:val="000000"/>
          <w:szCs w:val="18"/>
        </w:rPr>
        <w:t xml:space="preserve"> ponašanje</w:t>
      </w:r>
      <w:r>
        <w:rPr>
          <w:rFonts w:ascii="Times New Roman" w:hAnsi="Times New Roman" w:cs="Times New Roman"/>
          <w:noProof w:val="0"/>
          <w:color w:val="000000"/>
          <w:szCs w:val="18"/>
        </w:rPr>
        <w:t>m</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r</w:t>
      </w:r>
      <w:r w:rsidR="009707CA" w:rsidRPr="00AC648C">
        <w:rPr>
          <w:rFonts w:ascii="Times New Roman" w:hAnsi="Times New Roman" w:cs="Times New Roman"/>
          <w:noProof w:val="0"/>
          <w:color w:val="7030A0"/>
          <w:szCs w:val="18"/>
        </w:rPr>
        <w:t xml:space="preserve">= -0,804 </w:t>
      </w:r>
      <w:r w:rsidR="009707CA">
        <w:rPr>
          <w:rFonts w:ascii="Times New Roman" w:hAnsi="Times New Roman" w:cs="Times New Roman"/>
          <w:noProof w:val="0"/>
          <w:color w:val="000000"/>
          <w:szCs w:val="18"/>
        </w:rPr>
        <w:t>p</w:t>
      </w:r>
      <w:r w:rsidR="009707CA" w:rsidRPr="00AC648C">
        <w:rPr>
          <w:rFonts w:ascii="Times New Roman" w:hAnsi="Times New Roman" w:cs="Times New Roman"/>
          <w:noProof w:val="0"/>
          <w:color w:val="00B050"/>
          <w:szCs w:val="18"/>
        </w:rPr>
        <w:t>=0,000</w:t>
      </w:r>
      <w:r>
        <w:rPr>
          <w:rFonts w:ascii="Times New Roman" w:hAnsi="Times New Roman" w:cs="Times New Roman"/>
          <w:noProof w:val="0"/>
          <w:color w:val="000000"/>
          <w:szCs w:val="18"/>
        </w:rPr>
        <w:t>) i pozitivna sa ukupnim skorom</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r=</w:t>
      </w:r>
      <w:r w:rsidR="009707CA" w:rsidRPr="00AC648C">
        <w:rPr>
          <w:rFonts w:ascii="Times New Roman" w:hAnsi="Times New Roman" w:cs="Times New Roman"/>
          <w:noProof w:val="0"/>
          <w:color w:val="7030A0"/>
          <w:szCs w:val="18"/>
        </w:rPr>
        <w:t xml:space="preserve">0,771 </w:t>
      </w:r>
      <w:r w:rsidR="009707CA">
        <w:rPr>
          <w:rFonts w:ascii="Times New Roman" w:hAnsi="Times New Roman" w:cs="Times New Roman"/>
          <w:noProof w:val="0"/>
          <w:color w:val="000000"/>
          <w:szCs w:val="18"/>
        </w:rPr>
        <w:t>p</w:t>
      </w:r>
      <w:r w:rsidR="009707CA" w:rsidRPr="00AC648C">
        <w:rPr>
          <w:rFonts w:ascii="Times New Roman" w:hAnsi="Times New Roman" w:cs="Times New Roman"/>
          <w:noProof w:val="0"/>
          <w:color w:val="00B050"/>
          <w:szCs w:val="18"/>
        </w:rPr>
        <w:t>=0,000</w:t>
      </w:r>
      <w:r>
        <w:rPr>
          <w:rFonts w:ascii="Times New Roman" w:hAnsi="Times New Roman" w:cs="Times New Roman"/>
          <w:noProof w:val="0"/>
          <w:color w:val="000000"/>
          <w:szCs w:val="18"/>
        </w:rPr>
        <w:t>).</w:t>
      </w:r>
    </w:p>
    <w:p w14:paraId="41FA2C6B" w14:textId="77777777" w:rsidR="009707CA" w:rsidRDefault="00AC648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Značajna jaka pozitivna povezanost problema</w:t>
      </w:r>
      <w:r w:rsidR="009707CA">
        <w:rPr>
          <w:rFonts w:ascii="Times New Roman" w:hAnsi="Times New Roman" w:cs="Times New Roman"/>
          <w:noProof w:val="0"/>
          <w:color w:val="000000"/>
          <w:szCs w:val="18"/>
        </w:rPr>
        <w:t xml:space="preserve"> sa ponašanjem i prosocijalno</w:t>
      </w:r>
      <w:r>
        <w:rPr>
          <w:rFonts w:ascii="Times New Roman" w:hAnsi="Times New Roman" w:cs="Times New Roman"/>
          <w:noProof w:val="0"/>
          <w:color w:val="000000"/>
          <w:szCs w:val="18"/>
        </w:rPr>
        <w:t>g ponašanja</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r</w:t>
      </w:r>
      <w:r w:rsidR="009707CA" w:rsidRPr="00AC648C">
        <w:rPr>
          <w:rFonts w:ascii="Times New Roman" w:hAnsi="Times New Roman" w:cs="Times New Roman"/>
          <w:noProof w:val="0"/>
          <w:color w:val="7030A0"/>
          <w:szCs w:val="18"/>
        </w:rPr>
        <w:t xml:space="preserve">= -0,478 </w:t>
      </w:r>
      <w:r w:rsidR="009707CA">
        <w:rPr>
          <w:rFonts w:ascii="Times New Roman" w:hAnsi="Times New Roman" w:cs="Times New Roman"/>
          <w:noProof w:val="0"/>
          <w:color w:val="000000"/>
          <w:szCs w:val="18"/>
        </w:rPr>
        <w:t>p=0,008</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 xml:space="preserve">kao i </w:t>
      </w:r>
      <w:r w:rsidR="009707CA">
        <w:rPr>
          <w:rFonts w:ascii="Times New Roman" w:hAnsi="Times New Roman" w:cs="Times New Roman"/>
          <w:noProof w:val="0"/>
          <w:color w:val="000000"/>
          <w:szCs w:val="18"/>
        </w:rPr>
        <w:t>ukupno</w:t>
      </w:r>
      <w:r>
        <w:rPr>
          <w:rFonts w:ascii="Times New Roman" w:hAnsi="Times New Roman" w:cs="Times New Roman"/>
          <w:noProof w:val="0"/>
          <w:color w:val="000000"/>
          <w:szCs w:val="18"/>
        </w:rPr>
        <w:t>g skora</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r</w:t>
      </w:r>
      <w:r w:rsidR="009707CA" w:rsidRPr="00AC648C">
        <w:rPr>
          <w:rFonts w:ascii="Times New Roman" w:hAnsi="Times New Roman" w:cs="Times New Roman"/>
          <w:noProof w:val="0"/>
          <w:color w:val="7030A0"/>
          <w:szCs w:val="18"/>
        </w:rPr>
        <w:t xml:space="preserve">=0,818 </w:t>
      </w:r>
      <w:r w:rsidR="009707CA" w:rsidRPr="00AC648C">
        <w:rPr>
          <w:rFonts w:ascii="Times New Roman" w:hAnsi="Times New Roman" w:cs="Times New Roman"/>
          <w:noProof w:val="0"/>
          <w:color w:val="00B050"/>
          <w:szCs w:val="18"/>
        </w:rPr>
        <w:t>p=0,000</w:t>
      </w:r>
      <w:r w:rsidRPr="00AC648C">
        <w:rPr>
          <w:rFonts w:ascii="Times New Roman" w:hAnsi="Times New Roman" w:cs="Times New Roman"/>
          <w:noProof w:val="0"/>
          <w:color w:val="00B050"/>
          <w:szCs w:val="18"/>
        </w:rPr>
        <w:t>).</w:t>
      </w:r>
    </w:p>
    <w:p w14:paraId="3586D186" w14:textId="77777777" w:rsidR="009707CA" w:rsidRDefault="00AC648C" w:rsidP="00AC648C">
      <w:pPr>
        <w:jc w:val="both"/>
        <w:rPr>
          <w:rFonts w:ascii="Times New Roman" w:hAnsi="Times New Roman" w:cs="Times New Roman"/>
          <w:noProof w:val="0"/>
          <w:color w:val="000000"/>
          <w:szCs w:val="18"/>
        </w:rPr>
      </w:pPr>
      <w:r>
        <w:rPr>
          <w:rFonts w:ascii="Times New Roman" w:hAnsi="Times New Roman" w:cs="Times New Roman"/>
          <w:noProof w:val="0"/>
          <w:color w:val="000000"/>
          <w:szCs w:val="18"/>
        </w:rPr>
        <w:t>Značajna negativna jaka povezanost problema u p</w:t>
      </w:r>
      <w:r w:rsidR="009707CA">
        <w:rPr>
          <w:rFonts w:ascii="Times New Roman" w:hAnsi="Times New Roman" w:cs="Times New Roman"/>
          <w:noProof w:val="0"/>
          <w:color w:val="000000"/>
          <w:szCs w:val="18"/>
        </w:rPr>
        <w:t>rosocijalno</w:t>
      </w:r>
      <w:r>
        <w:rPr>
          <w:rFonts w:ascii="Times New Roman" w:hAnsi="Times New Roman" w:cs="Times New Roman"/>
          <w:noProof w:val="0"/>
          <w:color w:val="000000"/>
          <w:szCs w:val="18"/>
        </w:rPr>
        <w:t>m</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ponašanju i ukupnog</w:t>
      </w:r>
      <w:r w:rsidR="009707CA">
        <w:rPr>
          <w:rFonts w:ascii="Times New Roman" w:hAnsi="Times New Roman" w:cs="Times New Roman"/>
          <w:noProof w:val="0"/>
          <w:color w:val="000000"/>
          <w:szCs w:val="18"/>
        </w:rPr>
        <w:t xml:space="preserve"> skor</w:t>
      </w:r>
      <w:r>
        <w:rPr>
          <w:rFonts w:ascii="Times New Roman" w:hAnsi="Times New Roman" w:cs="Times New Roman"/>
          <w:noProof w:val="0"/>
          <w:color w:val="000000"/>
          <w:szCs w:val="18"/>
        </w:rPr>
        <w:t xml:space="preserve">a </w:t>
      </w:r>
      <w:r w:rsidR="009707CA">
        <w:rPr>
          <w:rFonts w:ascii="Times New Roman" w:hAnsi="Times New Roman" w:cs="Times New Roman"/>
          <w:noProof w:val="0"/>
          <w:color w:val="000000"/>
          <w:szCs w:val="18"/>
        </w:rPr>
        <w:t xml:space="preserve"> </w:t>
      </w:r>
      <w:r>
        <w:rPr>
          <w:rFonts w:ascii="Times New Roman" w:hAnsi="Times New Roman" w:cs="Times New Roman"/>
          <w:noProof w:val="0"/>
          <w:color w:val="000000"/>
          <w:szCs w:val="18"/>
        </w:rPr>
        <w:t>(</w:t>
      </w:r>
      <w:r w:rsidR="009707CA">
        <w:rPr>
          <w:rFonts w:ascii="Times New Roman" w:hAnsi="Times New Roman" w:cs="Times New Roman"/>
          <w:noProof w:val="0"/>
          <w:color w:val="000000"/>
          <w:szCs w:val="18"/>
        </w:rPr>
        <w:t>r</w:t>
      </w:r>
      <w:r w:rsidR="009707CA" w:rsidRPr="00AC648C">
        <w:rPr>
          <w:rFonts w:ascii="Times New Roman" w:hAnsi="Times New Roman" w:cs="Times New Roman"/>
          <w:noProof w:val="0"/>
          <w:color w:val="7030A0"/>
          <w:szCs w:val="18"/>
        </w:rPr>
        <w:t xml:space="preserve">= -0,606 </w:t>
      </w:r>
      <w:r w:rsidR="009707CA" w:rsidRPr="00AC648C">
        <w:rPr>
          <w:rFonts w:ascii="Times New Roman" w:hAnsi="Times New Roman" w:cs="Times New Roman"/>
          <w:noProof w:val="0"/>
          <w:color w:val="00B050"/>
          <w:szCs w:val="18"/>
        </w:rPr>
        <w:t>p=0,000</w:t>
      </w:r>
      <w:r>
        <w:rPr>
          <w:rFonts w:ascii="Times New Roman" w:hAnsi="Times New Roman" w:cs="Times New Roman"/>
          <w:noProof w:val="0"/>
          <w:color w:val="000000"/>
          <w:szCs w:val="18"/>
        </w:rPr>
        <w:t>).</w:t>
      </w:r>
    </w:p>
    <w:p w14:paraId="1020D48E" w14:textId="77777777" w:rsidR="00EF7B2B" w:rsidRDefault="00EF7B2B" w:rsidP="00AC648C">
      <w:pPr>
        <w:jc w:val="both"/>
        <w:rPr>
          <w:rFonts w:ascii="Times New Roman" w:hAnsi="Times New Roman" w:cs="Times New Roman"/>
          <w:noProof w:val="0"/>
          <w:color w:val="000000"/>
          <w:szCs w:val="18"/>
        </w:rPr>
      </w:pPr>
    </w:p>
    <w:p w14:paraId="5686FB04" w14:textId="77777777" w:rsidR="00EF7B2B" w:rsidRDefault="00EF7B2B" w:rsidP="00EF7B2B">
      <w:pPr>
        <w:rPr>
          <w:rFonts w:ascii="Times New Roman" w:hAnsi="Times New Roman" w:cs="Times New Roman"/>
          <w:noProof w:val="0"/>
          <w:color w:val="000000"/>
          <w:szCs w:val="18"/>
        </w:rPr>
      </w:pPr>
    </w:p>
    <w:tbl>
      <w:tblPr>
        <w:tblStyle w:val="PlainTable2"/>
        <w:tblW w:w="10491" w:type="dxa"/>
        <w:tblInd w:w="-426" w:type="dxa"/>
        <w:tblLayout w:type="fixed"/>
        <w:tblLook w:val="0400" w:firstRow="0" w:lastRow="0" w:firstColumn="0" w:lastColumn="0" w:noHBand="0" w:noVBand="1"/>
      </w:tblPr>
      <w:tblGrid>
        <w:gridCol w:w="1986"/>
        <w:gridCol w:w="708"/>
        <w:gridCol w:w="993"/>
        <w:gridCol w:w="1134"/>
        <w:gridCol w:w="1019"/>
        <w:gridCol w:w="1031"/>
        <w:gridCol w:w="1068"/>
        <w:gridCol w:w="992"/>
        <w:gridCol w:w="993"/>
        <w:gridCol w:w="567"/>
      </w:tblGrid>
      <w:tr w:rsidR="00B5313F" w:rsidRPr="00B5313F" w14:paraId="4A374A57" w14:textId="77777777" w:rsidTr="0048030D">
        <w:trPr>
          <w:cnfStyle w:val="000000100000" w:firstRow="0" w:lastRow="0" w:firstColumn="0" w:lastColumn="0" w:oddVBand="0" w:evenVBand="0" w:oddHBand="1" w:evenHBand="0" w:firstRowFirstColumn="0" w:firstRowLastColumn="0" w:lastRowFirstColumn="0" w:lastRowLastColumn="0"/>
          <w:trHeight w:val="295"/>
        </w:trPr>
        <w:tc>
          <w:tcPr>
            <w:tcW w:w="10491" w:type="dxa"/>
            <w:gridSpan w:val="10"/>
            <w:tcBorders>
              <w:top w:val="nil"/>
            </w:tcBorders>
          </w:tcPr>
          <w:p w14:paraId="1358A179"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rPr>
            </w:pPr>
            <w:r w:rsidRPr="00B5313F">
              <w:rPr>
                <w:rFonts w:ascii="Times New Roman" w:hAnsi="Times New Roman" w:cs="Times New Roman"/>
                <w:bCs/>
                <w:noProof w:val="0"/>
                <w:color w:val="000000"/>
                <w:szCs w:val="18"/>
              </w:rPr>
              <w:t>Tabela</w:t>
            </w:r>
            <w:r>
              <w:rPr>
                <w:rFonts w:ascii="Times New Roman" w:hAnsi="Times New Roman" w:cs="Times New Roman"/>
                <w:bCs/>
                <w:noProof w:val="0"/>
                <w:color w:val="000000"/>
                <w:szCs w:val="18"/>
              </w:rPr>
              <w:t xml:space="preserve"> 6.</w:t>
            </w:r>
            <w:r w:rsidRPr="00B5313F">
              <w:rPr>
                <w:rFonts w:ascii="Times New Roman" w:hAnsi="Times New Roman" w:cs="Times New Roman"/>
                <w:bCs/>
                <w:noProof w:val="0"/>
                <w:color w:val="000000"/>
                <w:szCs w:val="18"/>
              </w:rPr>
              <w:t xml:space="preserve"> - Pirsonova korelacija</w:t>
            </w:r>
          </w:p>
        </w:tc>
      </w:tr>
      <w:tr w:rsidR="00B5313F" w:rsidRPr="00B5313F" w14:paraId="11D1EAB4" w14:textId="77777777" w:rsidTr="0048030D">
        <w:trPr>
          <w:trHeight w:val="281"/>
        </w:trPr>
        <w:tc>
          <w:tcPr>
            <w:tcW w:w="2694" w:type="dxa"/>
            <w:gridSpan w:val="2"/>
          </w:tcPr>
          <w:p w14:paraId="462BCBF7" w14:textId="77777777" w:rsidR="00B5313F" w:rsidRPr="00B5313F" w:rsidRDefault="00B5313F" w:rsidP="0048030D">
            <w:pPr>
              <w:autoSpaceDE w:val="0"/>
              <w:autoSpaceDN w:val="0"/>
              <w:adjustRightInd w:val="0"/>
              <w:rPr>
                <w:rFonts w:ascii="Times New Roman" w:hAnsi="Times New Roman" w:cs="Times New Roman"/>
                <w:noProof w:val="0"/>
                <w:sz w:val="18"/>
                <w:szCs w:val="18"/>
                <w:lang w:val="en-US"/>
              </w:rPr>
            </w:pPr>
          </w:p>
        </w:tc>
        <w:tc>
          <w:tcPr>
            <w:tcW w:w="993" w:type="dxa"/>
          </w:tcPr>
          <w:p w14:paraId="193C8CD6"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1134" w:type="dxa"/>
          </w:tcPr>
          <w:p w14:paraId="42F3B9DF"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(2)</w:t>
            </w:r>
          </w:p>
        </w:tc>
        <w:tc>
          <w:tcPr>
            <w:tcW w:w="1019" w:type="dxa"/>
          </w:tcPr>
          <w:p w14:paraId="1B2E6878"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(3)</w:t>
            </w:r>
          </w:p>
        </w:tc>
        <w:tc>
          <w:tcPr>
            <w:tcW w:w="1031" w:type="dxa"/>
          </w:tcPr>
          <w:p w14:paraId="5E6A8FDF"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(4)</w:t>
            </w:r>
          </w:p>
        </w:tc>
        <w:tc>
          <w:tcPr>
            <w:tcW w:w="1068" w:type="dxa"/>
          </w:tcPr>
          <w:p w14:paraId="391E3468"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(5)</w:t>
            </w:r>
          </w:p>
        </w:tc>
        <w:tc>
          <w:tcPr>
            <w:tcW w:w="992" w:type="dxa"/>
          </w:tcPr>
          <w:p w14:paraId="56CD3DD1"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(6)</w:t>
            </w:r>
          </w:p>
        </w:tc>
        <w:tc>
          <w:tcPr>
            <w:tcW w:w="993" w:type="dxa"/>
          </w:tcPr>
          <w:p w14:paraId="1AC95212"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(7)</w:t>
            </w:r>
          </w:p>
        </w:tc>
        <w:tc>
          <w:tcPr>
            <w:tcW w:w="567" w:type="dxa"/>
          </w:tcPr>
          <w:p w14:paraId="385E3988"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(8)</w:t>
            </w:r>
          </w:p>
        </w:tc>
      </w:tr>
      <w:tr w:rsidR="00B5313F" w:rsidRPr="00B5313F" w14:paraId="6C8A6190" w14:textId="77777777" w:rsidTr="0048030D">
        <w:trPr>
          <w:cnfStyle w:val="000000100000" w:firstRow="0" w:lastRow="0" w:firstColumn="0" w:lastColumn="0" w:oddVBand="0" w:evenVBand="0" w:oddHBand="1" w:evenHBand="0" w:firstRowFirstColumn="0" w:firstRowLastColumn="0" w:lastRowFirstColumn="0" w:lastRowLastColumn="0"/>
          <w:trHeight w:val="295"/>
        </w:trPr>
        <w:tc>
          <w:tcPr>
            <w:tcW w:w="1986" w:type="dxa"/>
            <w:vMerge w:val="restart"/>
            <w:tcBorders>
              <w:top w:val="single" w:sz="12" w:space="0" w:color="auto"/>
            </w:tcBorders>
          </w:tcPr>
          <w:p w14:paraId="3D25BC21" w14:textId="77777777" w:rsidR="00B5313F" w:rsidRPr="00B5313F" w:rsidRDefault="00B5313F" w:rsidP="0048030D">
            <w:pPr>
              <w:autoSpaceDE w:val="0"/>
              <w:autoSpaceDN w:val="0"/>
              <w:adjustRightInd w:val="0"/>
              <w:spacing w:line="320" w:lineRule="atLeast"/>
              <w:ind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1.Uzrast</w:t>
            </w:r>
          </w:p>
        </w:tc>
        <w:tc>
          <w:tcPr>
            <w:tcW w:w="708" w:type="dxa"/>
            <w:tcBorders>
              <w:top w:val="single" w:sz="12" w:space="0" w:color="auto"/>
            </w:tcBorders>
          </w:tcPr>
          <w:p w14:paraId="6BAF156D" w14:textId="77777777" w:rsidR="00B5313F" w:rsidRPr="00B5313F" w:rsidRDefault="009707CA"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Borders>
              <w:top w:val="single" w:sz="12" w:space="0" w:color="auto"/>
            </w:tcBorders>
          </w:tcPr>
          <w:p w14:paraId="36D5F5D4"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1134" w:type="dxa"/>
            <w:tcBorders>
              <w:top w:val="single" w:sz="12" w:space="0" w:color="auto"/>
            </w:tcBorders>
          </w:tcPr>
          <w:p w14:paraId="494489FA"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19" w:type="dxa"/>
            <w:tcBorders>
              <w:top w:val="single" w:sz="12" w:space="0" w:color="auto"/>
            </w:tcBorders>
          </w:tcPr>
          <w:p w14:paraId="656E0BFE"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31" w:type="dxa"/>
            <w:tcBorders>
              <w:top w:val="single" w:sz="12" w:space="0" w:color="auto"/>
            </w:tcBorders>
          </w:tcPr>
          <w:p w14:paraId="49CEF6C0"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68" w:type="dxa"/>
            <w:tcBorders>
              <w:top w:val="single" w:sz="12" w:space="0" w:color="auto"/>
            </w:tcBorders>
          </w:tcPr>
          <w:p w14:paraId="23DCF7AC"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Borders>
              <w:top w:val="single" w:sz="12" w:space="0" w:color="auto"/>
            </w:tcBorders>
          </w:tcPr>
          <w:p w14:paraId="6F1645BE"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Borders>
              <w:top w:val="single" w:sz="12" w:space="0" w:color="auto"/>
            </w:tcBorders>
          </w:tcPr>
          <w:p w14:paraId="447E7612"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Borders>
              <w:top w:val="single" w:sz="12" w:space="0" w:color="auto"/>
            </w:tcBorders>
          </w:tcPr>
          <w:p w14:paraId="428467AE"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B5313F" w:rsidRPr="00B5313F" w14:paraId="6B5297FF" w14:textId="77777777" w:rsidTr="0048030D">
        <w:trPr>
          <w:trHeight w:val="337"/>
        </w:trPr>
        <w:tc>
          <w:tcPr>
            <w:tcW w:w="1986" w:type="dxa"/>
            <w:vMerge/>
          </w:tcPr>
          <w:p w14:paraId="13CDCBF9" w14:textId="77777777" w:rsidR="00B5313F" w:rsidRPr="00B5313F" w:rsidRDefault="00B5313F" w:rsidP="0048030D">
            <w:pPr>
              <w:autoSpaceDE w:val="0"/>
              <w:autoSpaceDN w:val="0"/>
              <w:adjustRightInd w:val="0"/>
              <w:rPr>
                <w:rFonts w:ascii="Times New Roman" w:hAnsi="Times New Roman" w:cs="Times New Roman"/>
                <w:noProof w:val="0"/>
                <w:color w:val="000000"/>
                <w:sz w:val="18"/>
                <w:szCs w:val="18"/>
                <w:lang w:val="en-US"/>
              </w:rPr>
            </w:pPr>
          </w:p>
        </w:tc>
        <w:tc>
          <w:tcPr>
            <w:tcW w:w="708" w:type="dxa"/>
          </w:tcPr>
          <w:p w14:paraId="5916D045" w14:textId="77777777" w:rsidR="00B5313F" w:rsidRPr="00B5313F" w:rsidRDefault="009707CA"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5B40C57A" w14:textId="77777777" w:rsidR="00B5313F" w:rsidRPr="00B5313F" w:rsidRDefault="00B5313F" w:rsidP="0048030D">
            <w:pPr>
              <w:autoSpaceDE w:val="0"/>
              <w:autoSpaceDN w:val="0"/>
              <w:adjustRightInd w:val="0"/>
              <w:jc w:val="center"/>
              <w:rPr>
                <w:rFonts w:ascii="Times New Roman" w:hAnsi="Times New Roman" w:cs="Times New Roman"/>
                <w:noProof w:val="0"/>
                <w:sz w:val="18"/>
                <w:szCs w:val="18"/>
                <w:lang w:val="en-US"/>
              </w:rPr>
            </w:pPr>
          </w:p>
        </w:tc>
        <w:tc>
          <w:tcPr>
            <w:tcW w:w="1134" w:type="dxa"/>
          </w:tcPr>
          <w:p w14:paraId="5EE4AE10"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19" w:type="dxa"/>
          </w:tcPr>
          <w:p w14:paraId="05F6865D"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31" w:type="dxa"/>
          </w:tcPr>
          <w:p w14:paraId="5D8D5C80"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68" w:type="dxa"/>
          </w:tcPr>
          <w:p w14:paraId="1322759E"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2C06DD15"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1E5C2853"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5083CCBF" w14:textId="77777777" w:rsidR="00B5313F" w:rsidRPr="00B5313F" w:rsidRDefault="00B5313F" w:rsidP="0048030D">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0520112B" w14:textId="77777777" w:rsidTr="0048030D">
        <w:trPr>
          <w:cnfStyle w:val="000000100000" w:firstRow="0" w:lastRow="0" w:firstColumn="0" w:lastColumn="0" w:oddVBand="0" w:evenVBand="0" w:oddHBand="1" w:evenHBand="0" w:firstRowFirstColumn="0" w:firstRowLastColumn="0" w:lastRowFirstColumn="0" w:lastRowLastColumn="0"/>
          <w:trHeight w:val="309"/>
        </w:trPr>
        <w:tc>
          <w:tcPr>
            <w:tcW w:w="1986" w:type="dxa"/>
            <w:vMerge w:val="restart"/>
            <w:vAlign w:val="center"/>
          </w:tcPr>
          <w:p w14:paraId="5A9DFEF5"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color w:val="000000"/>
                <w:sz w:val="18"/>
                <w:szCs w:val="18"/>
              </w:rPr>
              <w:t>2.Stepen funkcionalnosti</w:t>
            </w:r>
          </w:p>
        </w:tc>
        <w:tc>
          <w:tcPr>
            <w:tcW w:w="708" w:type="dxa"/>
          </w:tcPr>
          <w:p w14:paraId="7A4AD77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2437ED1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0,187</w:t>
            </w:r>
          </w:p>
        </w:tc>
        <w:tc>
          <w:tcPr>
            <w:tcW w:w="1134" w:type="dxa"/>
          </w:tcPr>
          <w:p w14:paraId="109003B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1019" w:type="dxa"/>
          </w:tcPr>
          <w:p w14:paraId="7FEC6F2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31" w:type="dxa"/>
          </w:tcPr>
          <w:p w14:paraId="2C722BC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68" w:type="dxa"/>
          </w:tcPr>
          <w:p w14:paraId="330632B5"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0FD4133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55F0CC3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11D7212A"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3B942C27" w14:textId="77777777" w:rsidTr="0048030D">
        <w:trPr>
          <w:trHeight w:val="323"/>
        </w:trPr>
        <w:tc>
          <w:tcPr>
            <w:tcW w:w="1986" w:type="dxa"/>
            <w:vMerge/>
            <w:vAlign w:val="center"/>
          </w:tcPr>
          <w:p w14:paraId="3A3F47FB"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28B94C3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67ADA043"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sz w:val="18"/>
                <w:szCs w:val="18"/>
                <w:lang w:val="en-US"/>
              </w:rPr>
              <w:t>0,322</w:t>
            </w:r>
          </w:p>
        </w:tc>
        <w:tc>
          <w:tcPr>
            <w:tcW w:w="1134" w:type="dxa"/>
          </w:tcPr>
          <w:p w14:paraId="0AEA12B8"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c>
          <w:tcPr>
            <w:tcW w:w="1019" w:type="dxa"/>
          </w:tcPr>
          <w:p w14:paraId="50DCD14B"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31" w:type="dxa"/>
          </w:tcPr>
          <w:p w14:paraId="425609C8"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68" w:type="dxa"/>
          </w:tcPr>
          <w:p w14:paraId="79C207D5"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23B36FD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35D64F8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79B54E92"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352A2245" w14:textId="77777777" w:rsidTr="0048030D">
        <w:trPr>
          <w:cnfStyle w:val="000000100000" w:firstRow="0" w:lastRow="0" w:firstColumn="0" w:lastColumn="0" w:oddVBand="0" w:evenVBand="0" w:oddHBand="1" w:evenHBand="0" w:firstRowFirstColumn="0" w:firstRowLastColumn="0" w:lastRowFirstColumn="0" w:lastRowLastColumn="0"/>
          <w:trHeight w:val="309"/>
        </w:trPr>
        <w:tc>
          <w:tcPr>
            <w:tcW w:w="1986" w:type="dxa"/>
            <w:vMerge w:val="restart"/>
            <w:vAlign w:val="center"/>
          </w:tcPr>
          <w:p w14:paraId="3E6EAA69"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3.Emocionalni simptomi</w:t>
            </w:r>
          </w:p>
        </w:tc>
        <w:tc>
          <w:tcPr>
            <w:tcW w:w="708" w:type="dxa"/>
          </w:tcPr>
          <w:p w14:paraId="368C5A9B"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417CCBB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-0,201</w:t>
            </w:r>
          </w:p>
        </w:tc>
        <w:tc>
          <w:tcPr>
            <w:tcW w:w="1134" w:type="dxa"/>
          </w:tcPr>
          <w:p w14:paraId="6B9F27E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06</w:t>
            </w:r>
          </w:p>
        </w:tc>
        <w:tc>
          <w:tcPr>
            <w:tcW w:w="1019" w:type="dxa"/>
          </w:tcPr>
          <w:p w14:paraId="53CACA9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1031" w:type="dxa"/>
          </w:tcPr>
          <w:p w14:paraId="25CBF96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68" w:type="dxa"/>
          </w:tcPr>
          <w:p w14:paraId="1D2C7EE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4F0D0F2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430B1D9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1C7AFC3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44CE2E18" w14:textId="77777777" w:rsidTr="0048030D">
        <w:trPr>
          <w:trHeight w:val="323"/>
        </w:trPr>
        <w:tc>
          <w:tcPr>
            <w:tcW w:w="1986" w:type="dxa"/>
            <w:vMerge/>
            <w:vAlign w:val="center"/>
          </w:tcPr>
          <w:p w14:paraId="2C718091"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195E09C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47AAD01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color w:val="FF0000"/>
                <w:sz w:val="18"/>
                <w:szCs w:val="18"/>
                <w:lang w:val="en-US"/>
              </w:rPr>
              <w:t>0,286</w:t>
            </w:r>
          </w:p>
        </w:tc>
        <w:tc>
          <w:tcPr>
            <w:tcW w:w="1134" w:type="dxa"/>
          </w:tcPr>
          <w:p w14:paraId="7EFEF625"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9707CA">
              <w:rPr>
                <w:rFonts w:ascii="Times New Roman" w:hAnsi="Times New Roman" w:cs="Times New Roman"/>
                <w:noProof w:val="0"/>
                <w:color w:val="FF0000"/>
                <w:sz w:val="18"/>
                <w:szCs w:val="18"/>
                <w:lang w:val="en-US"/>
              </w:rPr>
              <w:t>0,973</w:t>
            </w:r>
          </w:p>
        </w:tc>
        <w:tc>
          <w:tcPr>
            <w:tcW w:w="1019" w:type="dxa"/>
          </w:tcPr>
          <w:p w14:paraId="1635F530"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c>
          <w:tcPr>
            <w:tcW w:w="1031" w:type="dxa"/>
          </w:tcPr>
          <w:p w14:paraId="2F0BDCC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1068" w:type="dxa"/>
          </w:tcPr>
          <w:p w14:paraId="7521637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1CF15CF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7287508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4C28659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4546240C" w14:textId="77777777" w:rsidTr="0048030D">
        <w:trPr>
          <w:cnfStyle w:val="000000100000" w:firstRow="0" w:lastRow="0" w:firstColumn="0" w:lastColumn="0" w:oddVBand="0" w:evenVBand="0" w:oddHBand="1" w:evenHBand="0" w:firstRowFirstColumn="0" w:firstRowLastColumn="0" w:lastRowFirstColumn="0" w:lastRowLastColumn="0"/>
          <w:trHeight w:val="309"/>
        </w:trPr>
        <w:tc>
          <w:tcPr>
            <w:tcW w:w="1986" w:type="dxa"/>
            <w:vMerge w:val="restart"/>
            <w:vAlign w:val="center"/>
          </w:tcPr>
          <w:p w14:paraId="34CB1933"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4.Problemi u ponasanju</w:t>
            </w:r>
          </w:p>
        </w:tc>
        <w:tc>
          <w:tcPr>
            <w:tcW w:w="708" w:type="dxa"/>
          </w:tcPr>
          <w:p w14:paraId="6E92822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05972C92"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0,090</w:t>
            </w:r>
          </w:p>
        </w:tc>
        <w:tc>
          <w:tcPr>
            <w:tcW w:w="1134" w:type="dxa"/>
          </w:tcPr>
          <w:p w14:paraId="139584D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-0,195</w:t>
            </w:r>
          </w:p>
        </w:tc>
        <w:tc>
          <w:tcPr>
            <w:tcW w:w="1019" w:type="dxa"/>
          </w:tcPr>
          <w:p w14:paraId="6A157DC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0,086</w:t>
            </w:r>
          </w:p>
        </w:tc>
        <w:tc>
          <w:tcPr>
            <w:tcW w:w="1031" w:type="dxa"/>
          </w:tcPr>
          <w:p w14:paraId="5587F192"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1068" w:type="dxa"/>
          </w:tcPr>
          <w:p w14:paraId="5B4B4E8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731128E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745AE9C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5EC84D3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55437607" w14:textId="77777777" w:rsidTr="0048030D">
        <w:trPr>
          <w:trHeight w:val="323"/>
        </w:trPr>
        <w:tc>
          <w:tcPr>
            <w:tcW w:w="1986" w:type="dxa"/>
            <w:vMerge/>
            <w:vAlign w:val="center"/>
          </w:tcPr>
          <w:p w14:paraId="2EE1B2A2"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238EB543"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34CC9EF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color w:val="FF0000"/>
                <w:sz w:val="18"/>
                <w:szCs w:val="18"/>
                <w:lang w:val="en-US"/>
              </w:rPr>
              <w:t>0,636</w:t>
            </w:r>
          </w:p>
        </w:tc>
        <w:tc>
          <w:tcPr>
            <w:tcW w:w="1134" w:type="dxa"/>
          </w:tcPr>
          <w:p w14:paraId="28FB121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9707CA">
              <w:rPr>
                <w:rFonts w:ascii="Times New Roman" w:hAnsi="Times New Roman" w:cs="Times New Roman"/>
                <w:noProof w:val="0"/>
                <w:color w:val="FF0000"/>
                <w:sz w:val="18"/>
                <w:szCs w:val="18"/>
                <w:lang w:val="en-US"/>
              </w:rPr>
              <w:t>0,302</w:t>
            </w:r>
          </w:p>
        </w:tc>
        <w:tc>
          <w:tcPr>
            <w:tcW w:w="1019" w:type="dxa"/>
          </w:tcPr>
          <w:p w14:paraId="42F2DF1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0,652</w:t>
            </w:r>
          </w:p>
        </w:tc>
        <w:tc>
          <w:tcPr>
            <w:tcW w:w="1031" w:type="dxa"/>
          </w:tcPr>
          <w:p w14:paraId="7A6464AA"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c>
          <w:tcPr>
            <w:tcW w:w="1068" w:type="dxa"/>
          </w:tcPr>
          <w:p w14:paraId="7876D79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2" w:type="dxa"/>
          </w:tcPr>
          <w:p w14:paraId="023AF75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2B303CF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74A0BB6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752E1D92" w14:textId="77777777" w:rsidTr="0048030D">
        <w:trPr>
          <w:cnfStyle w:val="000000100000" w:firstRow="0" w:lastRow="0" w:firstColumn="0" w:lastColumn="0" w:oddVBand="0" w:evenVBand="0" w:oddHBand="1" w:evenHBand="0" w:firstRowFirstColumn="0" w:firstRowLastColumn="0" w:lastRowFirstColumn="0" w:lastRowLastColumn="0"/>
          <w:trHeight w:val="309"/>
        </w:trPr>
        <w:tc>
          <w:tcPr>
            <w:tcW w:w="1986" w:type="dxa"/>
            <w:vMerge w:val="restart"/>
            <w:vAlign w:val="center"/>
          </w:tcPr>
          <w:p w14:paraId="1813C92E"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5.Hiperaktivnost</w:t>
            </w:r>
          </w:p>
        </w:tc>
        <w:tc>
          <w:tcPr>
            <w:tcW w:w="708" w:type="dxa"/>
          </w:tcPr>
          <w:p w14:paraId="4A19ACF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560E90D2"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-0,212</w:t>
            </w:r>
          </w:p>
        </w:tc>
        <w:tc>
          <w:tcPr>
            <w:tcW w:w="1134" w:type="dxa"/>
          </w:tcPr>
          <w:p w14:paraId="07D6AE7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-0,095</w:t>
            </w:r>
          </w:p>
        </w:tc>
        <w:tc>
          <w:tcPr>
            <w:tcW w:w="1019" w:type="dxa"/>
          </w:tcPr>
          <w:p w14:paraId="51F0E852"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0,071</w:t>
            </w:r>
          </w:p>
        </w:tc>
        <w:tc>
          <w:tcPr>
            <w:tcW w:w="1031" w:type="dxa"/>
          </w:tcPr>
          <w:p w14:paraId="220D75B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7030A0"/>
                <w:sz w:val="18"/>
                <w:szCs w:val="18"/>
                <w:lang w:val="en-US"/>
              </w:rPr>
              <w:t>0,524</w:t>
            </w:r>
            <w:r w:rsidRPr="00AC648C">
              <w:rPr>
                <w:rFonts w:ascii="Times New Roman" w:hAnsi="Times New Roman" w:cs="Times New Roman"/>
                <w:noProof w:val="0"/>
                <w:color w:val="7030A0"/>
                <w:sz w:val="18"/>
                <w:szCs w:val="18"/>
                <w:vertAlign w:val="superscript"/>
                <w:lang w:val="en-US"/>
              </w:rPr>
              <w:t>*</w:t>
            </w:r>
          </w:p>
        </w:tc>
        <w:tc>
          <w:tcPr>
            <w:tcW w:w="1068" w:type="dxa"/>
          </w:tcPr>
          <w:p w14:paraId="796ADFB3"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992" w:type="dxa"/>
          </w:tcPr>
          <w:p w14:paraId="1414C28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7B77691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2F0886F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6E9AC0CE" w14:textId="77777777" w:rsidTr="0048030D">
        <w:trPr>
          <w:trHeight w:val="323"/>
        </w:trPr>
        <w:tc>
          <w:tcPr>
            <w:tcW w:w="1986" w:type="dxa"/>
            <w:vMerge/>
            <w:vAlign w:val="center"/>
          </w:tcPr>
          <w:p w14:paraId="05316F91"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5491B529"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74DFDB8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color w:val="FF0000"/>
                <w:sz w:val="18"/>
                <w:szCs w:val="18"/>
                <w:lang w:val="en-US"/>
              </w:rPr>
              <w:t>0,261</w:t>
            </w:r>
          </w:p>
        </w:tc>
        <w:tc>
          <w:tcPr>
            <w:tcW w:w="1134" w:type="dxa"/>
          </w:tcPr>
          <w:p w14:paraId="4AF5D0F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9707CA">
              <w:rPr>
                <w:rFonts w:ascii="Times New Roman" w:hAnsi="Times New Roman" w:cs="Times New Roman"/>
                <w:noProof w:val="0"/>
                <w:color w:val="FF0000"/>
                <w:sz w:val="18"/>
                <w:szCs w:val="18"/>
                <w:lang w:val="en-US"/>
              </w:rPr>
              <w:t>0,618</w:t>
            </w:r>
          </w:p>
        </w:tc>
        <w:tc>
          <w:tcPr>
            <w:tcW w:w="1019" w:type="dxa"/>
          </w:tcPr>
          <w:p w14:paraId="535F58F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0,709</w:t>
            </w:r>
          </w:p>
        </w:tc>
        <w:tc>
          <w:tcPr>
            <w:tcW w:w="1031" w:type="dxa"/>
          </w:tcPr>
          <w:p w14:paraId="0BE5F55F"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00B050"/>
                <w:sz w:val="18"/>
                <w:szCs w:val="18"/>
                <w:lang w:val="en-US"/>
              </w:rPr>
              <w:t>0,003</w:t>
            </w:r>
          </w:p>
        </w:tc>
        <w:tc>
          <w:tcPr>
            <w:tcW w:w="1068" w:type="dxa"/>
          </w:tcPr>
          <w:p w14:paraId="100302F9"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c>
          <w:tcPr>
            <w:tcW w:w="992" w:type="dxa"/>
          </w:tcPr>
          <w:p w14:paraId="5E95CC8B"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993" w:type="dxa"/>
          </w:tcPr>
          <w:p w14:paraId="33D4D24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0693C93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5289CB38" w14:textId="77777777" w:rsidTr="0048030D">
        <w:trPr>
          <w:cnfStyle w:val="000000100000" w:firstRow="0" w:lastRow="0" w:firstColumn="0" w:lastColumn="0" w:oddVBand="0" w:evenVBand="0" w:oddHBand="1" w:evenHBand="0" w:firstRowFirstColumn="0" w:firstRowLastColumn="0" w:lastRowFirstColumn="0" w:lastRowLastColumn="0"/>
          <w:trHeight w:val="309"/>
        </w:trPr>
        <w:tc>
          <w:tcPr>
            <w:tcW w:w="1986" w:type="dxa"/>
            <w:vMerge w:val="restart"/>
            <w:vAlign w:val="center"/>
          </w:tcPr>
          <w:p w14:paraId="41E394C6"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6.Problemi sa vršnjacima</w:t>
            </w:r>
          </w:p>
        </w:tc>
        <w:tc>
          <w:tcPr>
            <w:tcW w:w="708" w:type="dxa"/>
          </w:tcPr>
          <w:p w14:paraId="52CF462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74C3E27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-0,312</w:t>
            </w:r>
          </w:p>
        </w:tc>
        <w:tc>
          <w:tcPr>
            <w:tcW w:w="1134" w:type="dxa"/>
          </w:tcPr>
          <w:p w14:paraId="19D30EC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-0,060</w:t>
            </w:r>
          </w:p>
        </w:tc>
        <w:tc>
          <w:tcPr>
            <w:tcW w:w="1019" w:type="dxa"/>
          </w:tcPr>
          <w:p w14:paraId="50EB8ACA"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7030A0"/>
                <w:sz w:val="18"/>
                <w:szCs w:val="18"/>
                <w:lang w:val="en-US"/>
              </w:rPr>
              <w:t>0,619</w:t>
            </w:r>
            <w:r w:rsidRPr="00AC648C">
              <w:rPr>
                <w:rFonts w:ascii="Times New Roman" w:hAnsi="Times New Roman" w:cs="Times New Roman"/>
                <w:noProof w:val="0"/>
                <w:color w:val="7030A0"/>
                <w:sz w:val="18"/>
                <w:szCs w:val="18"/>
                <w:vertAlign w:val="superscript"/>
                <w:lang w:val="en-US"/>
              </w:rPr>
              <w:t>*</w:t>
            </w:r>
          </w:p>
        </w:tc>
        <w:tc>
          <w:tcPr>
            <w:tcW w:w="1031" w:type="dxa"/>
          </w:tcPr>
          <w:p w14:paraId="773849B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0,194</w:t>
            </w:r>
          </w:p>
        </w:tc>
        <w:tc>
          <w:tcPr>
            <w:tcW w:w="1068" w:type="dxa"/>
          </w:tcPr>
          <w:p w14:paraId="456FCAC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7030A0"/>
                <w:sz w:val="18"/>
                <w:szCs w:val="18"/>
                <w:lang w:val="en-US"/>
              </w:rPr>
              <w:t>0,506</w:t>
            </w:r>
            <w:r w:rsidRPr="00AC648C">
              <w:rPr>
                <w:rFonts w:ascii="Times New Roman" w:hAnsi="Times New Roman" w:cs="Times New Roman"/>
                <w:noProof w:val="0"/>
                <w:color w:val="7030A0"/>
                <w:sz w:val="18"/>
                <w:szCs w:val="18"/>
                <w:vertAlign w:val="superscript"/>
                <w:lang w:val="en-US"/>
              </w:rPr>
              <w:t>*</w:t>
            </w:r>
          </w:p>
        </w:tc>
        <w:tc>
          <w:tcPr>
            <w:tcW w:w="992" w:type="dxa"/>
          </w:tcPr>
          <w:p w14:paraId="6CC29558"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993" w:type="dxa"/>
          </w:tcPr>
          <w:p w14:paraId="7FE8507E"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0E64F7F9"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03D240A2" w14:textId="77777777" w:rsidTr="0048030D">
        <w:trPr>
          <w:trHeight w:val="323"/>
        </w:trPr>
        <w:tc>
          <w:tcPr>
            <w:tcW w:w="1986" w:type="dxa"/>
            <w:vMerge/>
            <w:vAlign w:val="center"/>
          </w:tcPr>
          <w:p w14:paraId="0B46134A"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1A5EBF99"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3FE90F8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color w:val="FF0000"/>
                <w:sz w:val="18"/>
                <w:szCs w:val="18"/>
                <w:lang w:val="en-US"/>
              </w:rPr>
              <w:t>0,093</w:t>
            </w:r>
          </w:p>
        </w:tc>
        <w:tc>
          <w:tcPr>
            <w:tcW w:w="1134" w:type="dxa"/>
          </w:tcPr>
          <w:p w14:paraId="6B055155"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9707CA">
              <w:rPr>
                <w:rFonts w:ascii="Times New Roman" w:hAnsi="Times New Roman" w:cs="Times New Roman"/>
                <w:noProof w:val="0"/>
                <w:color w:val="FF0000"/>
                <w:sz w:val="18"/>
                <w:szCs w:val="18"/>
                <w:lang w:val="en-US"/>
              </w:rPr>
              <w:t>0,753</w:t>
            </w:r>
          </w:p>
        </w:tc>
        <w:tc>
          <w:tcPr>
            <w:tcW w:w="1019" w:type="dxa"/>
          </w:tcPr>
          <w:p w14:paraId="460E18E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00B050"/>
                <w:sz w:val="18"/>
                <w:szCs w:val="18"/>
                <w:lang w:val="en-US"/>
              </w:rPr>
              <w:t>0,000</w:t>
            </w:r>
          </w:p>
        </w:tc>
        <w:tc>
          <w:tcPr>
            <w:tcW w:w="1031" w:type="dxa"/>
          </w:tcPr>
          <w:p w14:paraId="25DEF71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0,305</w:t>
            </w:r>
          </w:p>
        </w:tc>
        <w:tc>
          <w:tcPr>
            <w:tcW w:w="1068" w:type="dxa"/>
          </w:tcPr>
          <w:p w14:paraId="75B91F23"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00B050"/>
                <w:sz w:val="18"/>
                <w:szCs w:val="18"/>
                <w:lang w:val="en-US"/>
              </w:rPr>
              <w:t>0,004</w:t>
            </w:r>
          </w:p>
        </w:tc>
        <w:tc>
          <w:tcPr>
            <w:tcW w:w="992" w:type="dxa"/>
          </w:tcPr>
          <w:p w14:paraId="59EC8B5B"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c>
          <w:tcPr>
            <w:tcW w:w="993" w:type="dxa"/>
          </w:tcPr>
          <w:p w14:paraId="62AB15D2"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c>
          <w:tcPr>
            <w:tcW w:w="567" w:type="dxa"/>
          </w:tcPr>
          <w:p w14:paraId="58710B7B"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49E25A0C" w14:textId="77777777" w:rsidTr="0048030D">
        <w:trPr>
          <w:cnfStyle w:val="000000100000" w:firstRow="0" w:lastRow="0" w:firstColumn="0" w:lastColumn="0" w:oddVBand="0" w:evenVBand="0" w:oddHBand="1" w:evenHBand="0" w:firstRowFirstColumn="0" w:firstRowLastColumn="0" w:lastRowFirstColumn="0" w:lastRowLastColumn="0"/>
          <w:trHeight w:val="323"/>
        </w:trPr>
        <w:tc>
          <w:tcPr>
            <w:tcW w:w="1986" w:type="dxa"/>
            <w:vMerge w:val="restart"/>
            <w:vAlign w:val="center"/>
          </w:tcPr>
          <w:p w14:paraId="34063D40"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7.Prosocijalo ponašanje</w:t>
            </w:r>
          </w:p>
        </w:tc>
        <w:tc>
          <w:tcPr>
            <w:tcW w:w="708" w:type="dxa"/>
          </w:tcPr>
          <w:p w14:paraId="6E689524"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3D2E7E9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0,109</w:t>
            </w:r>
          </w:p>
        </w:tc>
        <w:tc>
          <w:tcPr>
            <w:tcW w:w="1134" w:type="dxa"/>
          </w:tcPr>
          <w:p w14:paraId="3BBA3726"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0,219</w:t>
            </w:r>
          </w:p>
        </w:tc>
        <w:tc>
          <w:tcPr>
            <w:tcW w:w="1019" w:type="dxa"/>
          </w:tcPr>
          <w:p w14:paraId="71E288AA"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0,077</w:t>
            </w:r>
          </w:p>
        </w:tc>
        <w:tc>
          <w:tcPr>
            <w:tcW w:w="1031" w:type="dxa"/>
          </w:tcPr>
          <w:p w14:paraId="1AA1D620"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-0,596</w:t>
            </w:r>
            <w:r w:rsidRPr="00AC648C">
              <w:rPr>
                <w:rFonts w:ascii="Times New Roman" w:hAnsi="Times New Roman" w:cs="Times New Roman"/>
                <w:noProof w:val="0"/>
                <w:color w:val="7030A0"/>
                <w:sz w:val="18"/>
                <w:szCs w:val="18"/>
                <w:vertAlign w:val="superscript"/>
                <w:lang w:val="en-US"/>
              </w:rPr>
              <w:t>*</w:t>
            </w:r>
          </w:p>
        </w:tc>
        <w:tc>
          <w:tcPr>
            <w:tcW w:w="1068" w:type="dxa"/>
          </w:tcPr>
          <w:p w14:paraId="4DA0408C"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-0,804</w:t>
            </w:r>
            <w:r w:rsidRPr="00AC648C">
              <w:rPr>
                <w:rFonts w:ascii="Times New Roman" w:hAnsi="Times New Roman" w:cs="Times New Roman"/>
                <w:noProof w:val="0"/>
                <w:color w:val="7030A0"/>
                <w:sz w:val="18"/>
                <w:szCs w:val="18"/>
                <w:vertAlign w:val="superscript"/>
                <w:lang w:val="en-US"/>
              </w:rPr>
              <w:t>*</w:t>
            </w:r>
          </w:p>
        </w:tc>
        <w:tc>
          <w:tcPr>
            <w:tcW w:w="992" w:type="dxa"/>
          </w:tcPr>
          <w:p w14:paraId="17D91A2C"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-0,478</w:t>
            </w:r>
            <w:r w:rsidRPr="00AC648C">
              <w:rPr>
                <w:rFonts w:ascii="Times New Roman" w:hAnsi="Times New Roman" w:cs="Times New Roman"/>
                <w:noProof w:val="0"/>
                <w:color w:val="7030A0"/>
                <w:sz w:val="18"/>
                <w:szCs w:val="18"/>
                <w:vertAlign w:val="superscript"/>
                <w:lang w:val="en-US"/>
              </w:rPr>
              <w:t>*</w:t>
            </w:r>
          </w:p>
        </w:tc>
        <w:tc>
          <w:tcPr>
            <w:tcW w:w="993" w:type="dxa"/>
          </w:tcPr>
          <w:p w14:paraId="7ECDBF41"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c>
          <w:tcPr>
            <w:tcW w:w="567" w:type="dxa"/>
          </w:tcPr>
          <w:p w14:paraId="362F267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0F5F380E" w14:textId="77777777" w:rsidTr="0048030D">
        <w:trPr>
          <w:trHeight w:val="323"/>
        </w:trPr>
        <w:tc>
          <w:tcPr>
            <w:tcW w:w="1986" w:type="dxa"/>
            <w:vMerge/>
            <w:vAlign w:val="center"/>
          </w:tcPr>
          <w:p w14:paraId="0BA56384"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62E77AAB"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6559E968"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color w:val="FF0000"/>
                <w:sz w:val="18"/>
                <w:szCs w:val="18"/>
                <w:lang w:val="en-US"/>
              </w:rPr>
              <w:t>0,565</w:t>
            </w:r>
          </w:p>
        </w:tc>
        <w:tc>
          <w:tcPr>
            <w:tcW w:w="1134" w:type="dxa"/>
          </w:tcPr>
          <w:p w14:paraId="455C1B3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9707CA">
              <w:rPr>
                <w:rFonts w:ascii="Times New Roman" w:hAnsi="Times New Roman" w:cs="Times New Roman"/>
                <w:noProof w:val="0"/>
                <w:color w:val="FF0000"/>
                <w:sz w:val="18"/>
                <w:szCs w:val="18"/>
                <w:lang w:val="en-US"/>
              </w:rPr>
              <w:t>0,245</w:t>
            </w:r>
          </w:p>
        </w:tc>
        <w:tc>
          <w:tcPr>
            <w:tcW w:w="1019" w:type="dxa"/>
          </w:tcPr>
          <w:p w14:paraId="798CDE0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0,684</w:t>
            </w:r>
          </w:p>
        </w:tc>
        <w:tc>
          <w:tcPr>
            <w:tcW w:w="1031" w:type="dxa"/>
          </w:tcPr>
          <w:p w14:paraId="2C2F8718"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AC648C">
              <w:rPr>
                <w:rFonts w:ascii="Times New Roman" w:hAnsi="Times New Roman" w:cs="Times New Roman"/>
                <w:noProof w:val="0"/>
                <w:color w:val="00B050"/>
                <w:sz w:val="18"/>
                <w:szCs w:val="18"/>
                <w:lang w:val="en-US"/>
              </w:rPr>
              <w:t>0,001</w:t>
            </w:r>
          </w:p>
        </w:tc>
        <w:tc>
          <w:tcPr>
            <w:tcW w:w="1068" w:type="dxa"/>
          </w:tcPr>
          <w:p w14:paraId="365E6CA0"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0,000</w:t>
            </w:r>
          </w:p>
        </w:tc>
        <w:tc>
          <w:tcPr>
            <w:tcW w:w="992" w:type="dxa"/>
          </w:tcPr>
          <w:p w14:paraId="5F7A05D9"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0,008</w:t>
            </w:r>
          </w:p>
        </w:tc>
        <w:tc>
          <w:tcPr>
            <w:tcW w:w="993" w:type="dxa"/>
          </w:tcPr>
          <w:p w14:paraId="673F39DC"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c>
          <w:tcPr>
            <w:tcW w:w="567" w:type="dxa"/>
          </w:tcPr>
          <w:p w14:paraId="7F9B999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p>
        </w:tc>
      </w:tr>
      <w:tr w:rsidR="009707CA" w:rsidRPr="00B5313F" w14:paraId="529BD7FC" w14:textId="77777777" w:rsidTr="0048030D">
        <w:trPr>
          <w:cnfStyle w:val="000000100000" w:firstRow="0" w:lastRow="0" w:firstColumn="0" w:lastColumn="0" w:oddVBand="0" w:evenVBand="0" w:oddHBand="1" w:evenHBand="0" w:firstRowFirstColumn="0" w:firstRowLastColumn="0" w:lastRowFirstColumn="0" w:lastRowLastColumn="0"/>
          <w:trHeight w:val="309"/>
        </w:trPr>
        <w:tc>
          <w:tcPr>
            <w:tcW w:w="1986" w:type="dxa"/>
            <w:vMerge w:val="restart"/>
            <w:vAlign w:val="center"/>
          </w:tcPr>
          <w:p w14:paraId="52F6259C" w14:textId="77777777" w:rsidR="009707CA" w:rsidRPr="00B5313F" w:rsidRDefault="009707CA" w:rsidP="009707CA">
            <w:pPr>
              <w:autoSpaceDE w:val="0"/>
              <w:autoSpaceDN w:val="0"/>
              <w:adjustRightInd w:val="0"/>
              <w:spacing w:line="320" w:lineRule="atLeast"/>
              <w:ind w:left="60" w:right="60"/>
              <w:rPr>
                <w:rFonts w:ascii="Times New Roman" w:hAnsi="Times New Roman" w:cs="Times New Roman"/>
                <w:noProof w:val="0"/>
                <w:color w:val="000000"/>
                <w:sz w:val="18"/>
                <w:szCs w:val="18"/>
              </w:rPr>
            </w:pPr>
            <w:r w:rsidRPr="00B5313F">
              <w:rPr>
                <w:rFonts w:ascii="Times New Roman" w:hAnsi="Times New Roman" w:cs="Times New Roman"/>
                <w:noProof w:val="0"/>
                <w:color w:val="000000"/>
                <w:sz w:val="18"/>
                <w:szCs w:val="18"/>
              </w:rPr>
              <w:t>8.Ukupan skor</w:t>
            </w:r>
          </w:p>
        </w:tc>
        <w:tc>
          <w:tcPr>
            <w:tcW w:w="708" w:type="dxa"/>
          </w:tcPr>
          <w:p w14:paraId="480DB82C"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r</w:t>
            </w:r>
          </w:p>
        </w:tc>
        <w:tc>
          <w:tcPr>
            <w:tcW w:w="993" w:type="dxa"/>
          </w:tcPr>
          <w:p w14:paraId="515F5C68"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-0,257</w:t>
            </w:r>
          </w:p>
        </w:tc>
        <w:tc>
          <w:tcPr>
            <w:tcW w:w="1134" w:type="dxa"/>
          </w:tcPr>
          <w:p w14:paraId="5268D540"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-0,126</w:t>
            </w:r>
          </w:p>
        </w:tc>
        <w:tc>
          <w:tcPr>
            <w:tcW w:w="1019" w:type="dxa"/>
          </w:tcPr>
          <w:p w14:paraId="1AC9DF6E"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0,635</w:t>
            </w:r>
            <w:r w:rsidRPr="00AC648C">
              <w:rPr>
                <w:rFonts w:ascii="Times New Roman" w:hAnsi="Times New Roman" w:cs="Times New Roman"/>
                <w:noProof w:val="0"/>
                <w:color w:val="7030A0"/>
                <w:sz w:val="18"/>
                <w:szCs w:val="18"/>
                <w:vertAlign w:val="superscript"/>
                <w:lang w:val="en-US"/>
              </w:rPr>
              <w:t>*</w:t>
            </w:r>
          </w:p>
        </w:tc>
        <w:tc>
          <w:tcPr>
            <w:tcW w:w="1031" w:type="dxa"/>
          </w:tcPr>
          <w:p w14:paraId="4D8D3702"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0,556</w:t>
            </w:r>
            <w:r w:rsidRPr="00AC648C">
              <w:rPr>
                <w:rFonts w:ascii="Times New Roman" w:hAnsi="Times New Roman" w:cs="Times New Roman"/>
                <w:noProof w:val="0"/>
                <w:color w:val="7030A0"/>
                <w:sz w:val="18"/>
                <w:szCs w:val="18"/>
                <w:vertAlign w:val="superscript"/>
                <w:lang w:val="en-US"/>
              </w:rPr>
              <w:t>*</w:t>
            </w:r>
          </w:p>
        </w:tc>
        <w:tc>
          <w:tcPr>
            <w:tcW w:w="1068" w:type="dxa"/>
          </w:tcPr>
          <w:p w14:paraId="3D841C79"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0,771</w:t>
            </w:r>
            <w:r w:rsidRPr="00AC648C">
              <w:rPr>
                <w:rFonts w:ascii="Times New Roman" w:hAnsi="Times New Roman" w:cs="Times New Roman"/>
                <w:noProof w:val="0"/>
                <w:color w:val="7030A0"/>
                <w:sz w:val="18"/>
                <w:szCs w:val="18"/>
                <w:vertAlign w:val="superscript"/>
                <w:lang w:val="en-US"/>
              </w:rPr>
              <w:t>*</w:t>
            </w:r>
          </w:p>
        </w:tc>
        <w:tc>
          <w:tcPr>
            <w:tcW w:w="992" w:type="dxa"/>
          </w:tcPr>
          <w:p w14:paraId="10451225"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0,818</w:t>
            </w:r>
            <w:r w:rsidRPr="00AC648C">
              <w:rPr>
                <w:rFonts w:ascii="Times New Roman" w:hAnsi="Times New Roman" w:cs="Times New Roman"/>
                <w:noProof w:val="0"/>
                <w:color w:val="7030A0"/>
                <w:sz w:val="18"/>
                <w:szCs w:val="18"/>
                <w:vertAlign w:val="superscript"/>
                <w:lang w:val="en-US"/>
              </w:rPr>
              <w:t>*</w:t>
            </w:r>
          </w:p>
        </w:tc>
        <w:tc>
          <w:tcPr>
            <w:tcW w:w="993" w:type="dxa"/>
          </w:tcPr>
          <w:p w14:paraId="44D5D428"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7030A0"/>
                <w:sz w:val="18"/>
                <w:szCs w:val="18"/>
                <w:lang w:val="en-US"/>
              </w:rPr>
            </w:pPr>
            <w:r w:rsidRPr="00AC648C">
              <w:rPr>
                <w:rFonts w:ascii="Times New Roman" w:hAnsi="Times New Roman" w:cs="Times New Roman"/>
                <w:noProof w:val="0"/>
                <w:color w:val="7030A0"/>
                <w:sz w:val="18"/>
                <w:szCs w:val="18"/>
                <w:lang w:val="en-US"/>
              </w:rPr>
              <w:t>-0,606</w:t>
            </w:r>
            <w:r w:rsidRPr="00AC648C">
              <w:rPr>
                <w:rFonts w:ascii="Times New Roman" w:hAnsi="Times New Roman" w:cs="Times New Roman"/>
                <w:noProof w:val="0"/>
                <w:color w:val="7030A0"/>
                <w:sz w:val="18"/>
                <w:szCs w:val="18"/>
                <w:vertAlign w:val="superscript"/>
                <w:lang w:val="en-US"/>
              </w:rPr>
              <w:t>**</w:t>
            </w:r>
          </w:p>
        </w:tc>
        <w:tc>
          <w:tcPr>
            <w:tcW w:w="567" w:type="dxa"/>
          </w:tcPr>
          <w:p w14:paraId="5A38DDA5"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B5313F">
              <w:rPr>
                <w:rFonts w:ascii="Times New Roman" w:hAnsi="Times New Roman" w:cs="Times New Roman"/>
                <w:noProof w:val="0"/>
                <w:color w:val="000000"/>
                <w:sz w:val="18"/>
                <w:szCs w:val="18"/>
                <w:lang w:val="en-US"/>
              </w:rPr>
              <w:t>1</w:t>
            </w:r>
          </w:p>
        </w:tc>
      </w:tr>
      <w:tr w:rsidR="009707CA" w:rsidRPr="00B5313F" w14:paraId="3F43BFF4" w14:textId="77777777" w:rsidTr="0048030D">
        <w:trPr>
          <w:trHeight w:val="337"/>
        </w:trPr>
        <w:tc>
          <w:tcPr>
            <w:tcW w:w="1986" w:type="dxa"/>
            <w:vMerge/>
          </w:tcPr>
          <w:p w14:paraId="3FB9BE9B" w14:textId="77777777" w:rsidR="009707CA" w:rsidRPr="00B5313F" w:rsidRDefault="009707CA" w:rsidP="009707CA">
            <w:pPr>
              <w:autoSpaceDE w:val="0"/>
              <w:autoSpaceDN w:val="0"/>
              <w:adjustRightInd w:val="0"/>
              <w:rPr>
                <w:rFonts w:ascii="Times New Roman" w:hAnsi="Times New Roman" w:cs="Times New Roman"/>
                <w:noProof w:val="0"/>
                <w:color w:val="000000"/>
                <w:sz w:val="18"/>
                <w:szCs w:val="18"/>
                <w:lang w:val="en-US"/>
              </w:rPr>
            </w:pPr>
          </w:p>
        </w:tc>
        <w:tc>
          <w:tcPr>
            <w:tcW w:w="708" w:type="dxa"/>
          </w:tcPr>
          <w:p w14:paraId="53D214E7"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Pr>
                <w:rFonts w:ascii="Times New Roman" w:hAnsi="Times New Roman" w:cs="Times New Roman"/>
                <w:noProof w:val="0"/>
                <w:color w:val="000000"/>
                <w:sz w:val="18"/>
                <w:szCs w:val="18"/>
                <w:lang w:val="en-US"/>
              </w:rPr>
              <w:t>p</w:t>
            </w:r>
          </w:p>
        </w:tc>
        <w:tc>
          <w:tcPr>
            <w:tcW w:w="993" w:type="dxa"/>
          </w:tcPr>
          <w:p w14:paraId="3D78BE88"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EF7B2B">
              <w:rPr>
                <w:rFonts w:ascii="Times New Roman" w:hAnsi="Times New Roman" w:cs="Times New Roman"/>
                <w:noProof w:val="0"/>
                <w:color w:val="FF0000"/>
                <w:sz w:val="18"/>
                <w:szCs w:val="18"/>
                <w:lang w:val="en-US"/>
              </w:rPr>
              <w:t>0,170</w:t>
            </w:r>
          </w:p>
        </w:tc>
        <w:tc>
          <w:tcPr>
            <w:tcW w:w="1134" w:type="dxa"/>
          </w:tcPr>
          <w:p w14:paraId="5C322E5D" w14:textId="77777777" w:rsidR="009707CA" w:rsidRPr="00B5313F" w:rsidRDefault="009707CA" w:rsidP="009707CA">
            <w:pPr>
              <w:autoSpaceDE w:val="0"/>
              <w:autoSpaceDN w:val="0"/>
              <w:adjustRightInd w:val="0"/>
              <w:spacing w:line="320" w:lineRule="atLeast"/>
              <w:ind w:left="60" w:right="60"/>
              <w:jc w:val="center"/>
              <w:rPr>
                <w:rFonts w:ascii="Times New Roman" w:hAnsi="Times New Roman" w:cs="Times New Roman"/>
                <w:noProof w:val="0"/>
                <w:color w:val="000000"/>
                <w:sz w:val="18"/>
                <w:szCs w:val="18"/>
                <w:lang w:val="en-US"/>
              </w:rPr>
            </w:pPr>
            <w:r w:rsidRPr="009707CA">
              <w:rPr>
                <w:rFonts w:ascii="Times New Roman" w:hAnsi="Times New Roman" w:cs="Times New Roman"/>
                <w:noProof w:val="0"/>
                <w:color w:val="FF0000"/>
                <w:sz w:val="18"/>
                <w:szCs w:val="18"/>
                <w:lang w:val="en-US"/>
              </w:rPr>
              <w:t>0,508</w:t>
            </w:r>
          </w:p>
        </w:tc>
        <w:tc>
          <w:tcPr>
            <w:tcW w:w="1019" w:type="dxa"/>
          </w:tcPr>
          <w:p w14:paraId="0C298027"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0,000</w:t>
            </w:r>
          </w:p>
        </w:tc>
        <w:tc>
          <w:tcPr>
            <w:tcW w:w="1031" w:type="dxa"/>
          </w:tcPr>
          <w:p w14:paraId="2F260DE5"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0,001</w:t>
            </w:r>
          </w:p>
        </w:tc>
        <w:tc>
          <w:tcPr>
            <w:tcW w:w="1068" w:type="dxa"/>
          </w:tcPr>
          <w:p w14:paraId="61EFC6BB"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0,000</w:t>
            </w:r>
          </w:p>
        </w:tc>
        <w:tc>
          <w:tcPr>
            <w:tcW w:w="992" w:type="dxa"/>
          </w:tcPr>
          <w:p w14:paraId="46A7EB25"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0,000</w:t>
            </w:r>
          </w:p>
        </w:tc>
        <w:tc>
          <w:tcPr>
            <w:tcW w:w="993" w:type="dxa"/>
          </w:tcPr>
          <w:p w14:paraId="32F4C3E8" w14:textId="77777777" w:rsidR="009707CA" w:rsidRPr="00AC648C" w:rsidRDefault="009707CA" w:rsidP="009707CA">
            <w:pPr>
              <w:autoSpaceDE w:val="0"/>
              <w:autoSpaceDN w:val="0"/>
              <w:adjustRightInd w:val="0"/>
              <w:spacing w:line="320" w:lineRule="atLeast"/>
              <w:ind w:left="60" w:right="60"/>
              <w:jc w:val="center"/>
              <w:rPr>
                <w:rFonts w:ascii="Times New Roman" w:hAnsi="Times New Roman" w:cs="Times New Roman"/>
                <w:noProof w:val="0"/>
                <w:color w:val="00B050"/>
                <w:sz w:val="18"/>
                <w:szCs w:val="18"/>
                <w:lang w:val="en-US"/>
              </w:rPr>
            </w:pPr>
            <w:r w:rsidRPr="00AC648C">
              <w:rPr>
                <w:rFonts w:ascii="Times New Roman" w:hAnsi="Times New Roman" w:cs="Times New Roman"/>
                <w:noProof w:val="0"/>
                <w:color w:val="00B050"/>
                <w:sz w:val="18"/>
                <w:szCs w:val="18"/>
                <w:lang w:val="en-US"/>
              </w:rPr>
              <w:t>0,000</w:t>
            </w:r>
          </w:p>
        </w:tc>
        <w:tc>
          <w:tcPr>
            <w:tcW w:w="567" w:type="dxa"/>
          </w:tcPr>
          <w:p w14:paraId="730C7079" w14:textId="77777777" w:rsidR="009707CA" w:rsidRPr="00B5313F" w:rsidRDefault="009707CA" w:rsidP="009707CA">
            <w:pPr>
              <w:autoSpaceDE w:val="0"/>
              <w:autoSpaceDN w:val="0"/>
              <w:adjustRightInd w:val="0"/>
              <w:jc w:val="center"/>
              <w:rPr>
                <w:rFonts w:ascii="Times New Roman" w:hAnsi="Times New Roman" w:cs="Times New Roman"/>
                <w:noProof w:val="0"/>
                <w:sz w:val="18"/>
                <w:szCs w:val="18"/>
                <w:lang w:val="en-US"/>
              </w:rPr>
            </w:pPr>
          </w:p>
        </w:tc>
      </w:tr>
    </w:tbl>
    <w:p w14:paraId="2527BFFF" w14:textId="77777777" w:rsidR="00B5313F" w:rsidRPr="00AD4F46" w:rsidRDefault="00B5313F" w:rsidP="00421E64">
      <w:pPr>
        <w:jc w:val="center"/>
        <w:rPr>
          <w:rFonts w:ascii="Times New Roman" w:hAnsi="Times New Roman" w:cs="Times New Roman"/>
          <w:noProof w:val="0"/>
          <w:color w:val="000000"/>
          <w:szCs w:val="18"/>
        </w:rPr>
      </w:pPr>
    </w:p>
    <w:sectPr w:rsidR="00B5313F" w:rsidRPr="00AD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BA"/>
    <w:rsid w:val="00000994"/>
    <w:rsid w:val="00000F2E"/>
    <w:rsid w:val="00014E6F"/>
    <w:rsid w:val="00017A0F"/>
    <w:rsid w:val="00021967"/>
    <w:rsid w:val="00027502"/>
    <w:rsid w:val="00033F53"/>
    <w:rsid w:val="000347F6"/>
    <w:rsid w:val="000403C4"/>
    <w:rsid w:val="000431AA"/>
    <w:rsid w:val="000470EF"/>
    <w:rsid w:val="0005219B"/>
    <w:rsid w:val="000523B1"/>
    <w:rsid w:val="000565BB"/>
    <w:rsid w:val="00063468"/>
    <w:rsid w:val="000671C1"/>
    <w:rsid w:val="00073413"/>
    <w:rsid w:val="00093371"/>
    <w:rsid w:val="000A2AF2"/>
    <w:rsid w:val="000B2C5A"/>
    <w:rsid w:val="000B430C"/>
    <w:rsid w:val="000B47C8"/>
    <w:rsid w:val="000B6096"/>
    <w:rsid w:val="000C1CE8"/>
    <w:rsid w:val="000C3C3B"/>
    <w:rsid w:val="000C7803"/>
    <w:rsid w:val="000D7757"/>
    <w:rsid w:val="000E314B"/>
    <w:rsid w:val="000F04F5"/>
    <w:rsid w:val="000F06C7"/>
    <w:rsid w:val="00103CCD"/>
    <w:rsid w:val="00104792"/>
    <w:rsid w:val="00140306"/>
    <w:rsid w:val="00144AF7"/>
    <w:rsid w:val="00145F85"/>
    <w:rsid w:val="001477E3"/>
    <w:rsid w:val="00153E1B"/>
    <w:rsid w:val="0015508B"/>
    <w:rsid w:val="00155B66"/>
    <w:rsid w:val="00170D71"/>
    <w:rsid w:val="00174589"/>
    <w:rsid w:val="00174B18"/>
    <w:rsid w:val="001773AC"/>
    <w:rsid w:val="001774D8"/>
    <w:rsid w:val="0018485B"/>
    <w:rsid w:val="0019767C"/>
    <w:rsid w:val="001B421C"/>
    <w:rsid w:val="001C1964"/>
    <w:rsid w:val="001C4344"/>
    <w:rsid w:val="001E12FB"/>
    <w:rsid w:val="001E2415"/>
    <w:rsid w:val="001E5F1F"/>
    <w:rsid w:val="002063A2"/>
    <w:rsid w:val="002337F8"/>
    <w:rsid w:val="00235BA0"/>
    <w:rsid w:val="0024115E"/>
    <w:rsid w:val="002416F7"/>
    <w:rsid w:val="002478A7"/>
    <w:rsid w:val="00255A9E"/>
    <w:rsid w:val="00271092"/>
    <w:rsid w:val="002744B5"/>
    <w:rsid w:val="0028230C"/>
    <w:rsid w:val="00285148"/>
    <w:rsid w:val="0028598A"/>
    <w:rsid w:val="002A1EDD"/>
    <w:rsid w:val="002A4840"/>
    <w:rsid w:val="002A7417"/>
    <w:rsid w:val="002B0F5A"/>
    <w:rsid w:val="002C297A"/>
    <w:rsid w:val="002C2E77"/>
    <w:rsid w:val="002C7980"/>
    <w:rsid w:val="002C7B92"/>
    <w:rsid w:val="002D551F"/>
    <w:rsid w:val="002D5F43"/>
    <w:rsid w:val="002D7264"/>
    <w:rsid w:val="002D7C19"/>
    <w:rsid w:val="002E0FCB"/>
    <w:rsid w:val="002F0E48"/>
    <w:rsid w:val="002F2C55"/>
    <w:rsid w:val="002F33DD"/>
    <w:rsid w:val="002F4E72"/>
    <w:rsid w:val="003025B6"/>
    <w:rsid w:val="00303B44"/>
    <w:rsid w:val="0031113E"/>
    <w:rsid w:val="00312020"/>
    <w:rsid w:val="003122B4"/>
    <w:rsid w:val="00320286"/>
    <w:rsid w:val="0032487B"/>
    <w:rsid w:val="00325437"/>
    <w:rsid w:val="00325E20"/>
    <w:rsid w:val="00333A68"/>
    <w:rsid w:val="00341DE1"/>
    <w:rsid w:val="00344447"/>
    <w:rsid w:val="003546ED"/>
    <w:rsid w:val="00355286"/>
    <w:rsid w:val="003A2860"/>
    <w:rsid w:val="003A6C43"/>
    <w:rsid w:val="003B64C3"/>
    <w:rsid w:val="003C0828"/>
    <w:rsid w:val="003C0943"/>
    <w:rsid w:val="003C68B6"/>
    <w:rsid w:val="003D2051"/>
    <w:rsid w:val="003D7527"/>
    <w:rsid w:val="003E5303"/>
    <w:rsid w:val="003E7046"/>
    <w:rsid w:val="003F017C"/>
    <w:rsid w:val="003F14B5"/>
    <w:rsid w:val="003F1D47"/>
    <w:rsid w:val="003F3AF3"/>
    <w:rsid w:val="003F5925"/>
    <w:rsid w:val="003F7E09"/>
    <w:rsid w:val="004052DF"/>
    <w:rsid w:val="00414AC8"/>
    <w:rsid w:val="00421E64"/>
    <w:rsid w:val="00433857"/>
    <w:rsid w:val="00433B5F"/>
    <w:rsid w:val="004362B5"/>
    <w:rsid w:val="00437715"/>
    <w:rsid w:val="00445153"/>
    <w:rsid w:val="00447E8B"/>
    <w:rsid w:val="00466DBF"/>
    <w:rsid w:val="0047494F"/>
    <w:rsid w:val="0048030D"/>
    <w:rsid w:val="00481C7E"/>
    <w:rsid w:val="00481F61"/>
    <w:rsid w:val="00495349"/>
    <w:rsid w:val="004A25D2"/>
    <w:rsid w:val="004A3C80"/>
    <w:rsid w:val="004A601C"/>
    <w:rsid w:val="004B07E1"/>
    <w:rsid w:val="004B10C4"/>
    <w:rsid w:val="004B3C7E"/>
    <w:rsid w:val="004B5047"/>
    <w:rsid w:val="004C1852"/>
    <w:rsid w:val="004C2166"/>
    <w:rsid w:val="004D0274"/>
    <w:rsid w:val="004D0A30"/>
    <w:rsid w:val="004D3824"/>
    <w:rsid w:val="004D6D66"/>
    <w:rsid w:val="004F1589"/>
    <w:rsid w:val="004F2EC1"/>
    <w:rsid w:val="004F57DA"/>
    <w:rsid w:val="004F6692"/>
    <w:rsid w:val="005010CB"/>
    <w:rsid w:val="00510F33"/>
    <w:rsid w:val="00513F2E"/>
    <w:rsid w:val="005169CB"/>
    <w:rsid w:val="0052592D"/>
    <w:rsid w:val="00525A77"/>
    <w:rsid w:val="005261E4"/>
    <w:rsid w:val="00530542"/>
    <w:rsid w:val="00532A41"/>
    <w:rsid w:val="00546753"/>
    <w:rsid w:val="00562357"/>
    <w:rsid w:val="00562DD3"/>
    <w:rsid w:val="0056414F"/>
    <w:rsid w:val="00570CAB"/>
    <w:rsid w:val="00582AC7"/>
    <w:rsid w:val="00585F30"/>
    <w:rsid w:val="00596304"/>
    <w:rsid w:val="005974AA"/>
    <w:rsid w:val="005974EA"/>
    <w:rsid w:val="005A2443"/>
    <w:rsid w:val="005A248A"/>
    <w:rsid w:val="005B04F1"/>
    <w:rsid w:val="005B27B8"/>
    <w:rsid w:val="005C2040"/>
    <w:rsid w:val="005C33DF"/>
    <w:rsid w:val="005C59C9"/>
    <w:rsid w:val="005C5C77"/>
    <w:rsid w:val="005C7DE8"/>
    <w:rsid w:val="005E53B3"/>
    <w:rsid w:val="005F02E3"/>
    <w:rsid w:val="005F3289"/>
    <w:rsid w:val="0060116B"/>
    <w:rsid w:val="00604908"/>
    <w:rsid w:val="00605A02"/>
    <w:rsid w:val="00607C3E"/>
    <w:rsid w:val="0062775C"/>
    <w:rsid w:val="00631C0C"/>
    <w:rsid w:val="0063255C"/>
    <w:rsid w:val="006345EA"/>
    <w:rsid w:val="00644960"/>
    <w:rsid w:val="00661249"/>
    <w:rsid w:val="00665497"/>
    <w:rsid w:val="0068440E"/>
    <w:rsid w:val="006907E1"/>
    <w:rsid w:val="0069515A"/>
    <w:rsid w:val="006971E5"/>
    <w:rsid w:val="006979A5"/>
    <w:rsid w:val="006A56BF"/>
    <w:rsid w:val="006B3AAD"/>
    <w:rsid w:val="006C7FA7"/>
    <w:rsid w:val="006E3394"/>
    <w:rsid w:val="006E5100"/>
    <w:rsid w:val="006F111F"/>
    <w:rsid w:val="006F1633"/>
    <w:rsid w:val="006F741A"/>
    <w:rsid w:val="00700386"/>
    <w:rsid w:val="007039E8"/>
    <w:rsid w:val="00706E97"/>
    <w:rsid w:val="00707F4F"/>
    <w:rsid w:val="007145ED"/>
    <w:rsid w:val="00714E80"/>
    <w:rsid w:val="0072688D"/>
    <w:rsid w:val="0073233F"/>
    <w:rsid w:val="0074122D"/>
    <w:rsid w:val="0074575D"/>
    <w:rsid w:val="00771587"/>
    <w:rsid w:val="007723FE"/>
    <w:rsid w:val="00784D40"/>
    <w:rsid w:val="0078541D"/>
    <w:rsid w:val="00793584"/>
    <w:rsid w:val="007B4505"/>
    <w:rsid w:val="007B5137"/>
    <w:rsid w:val="007B7D14"/>
    <w:rsid w:val="007C17BE"/>
    <w:rsid w:val="007C196E"/>
    <w:rsid w:val="007D3ED3"/>
    <w:rsid w:val="007D530B"/>
    <w:rsid w:val="007D636A"/>
    <w:rsid w:val="007D7B7C"/>
    <w:rsid w:val="007F0F69"/>
    <w:rsid w:val="007F6396"/>
    <w:rsid w:val="00804C4F"/>
    <w:rsid w:val="008050EC"/>
    <w:rsid w:val="00812DCF"/>
    <w:rsid w:val="00831A83"/>
    <w:rsid w:val="00837130"/>
    <w:rsid w:val="00837781"/>
    <w:rsid w:val="00837DCD"/>
    <w:rsid w:val="00841540"/>
    <w:rsid w:val="0084328D"/>
    <w:rsid w:val="00854873"/>
    <w:rsid w:val="008757C6"/>
    <w:rsid w:val="008A1598"/>
    <w:rsid w:val="008A1B1E"/>
    <w:rsid w:val="008B0D46"/>
    <w:rsid w:val="008D208C"/>
    <w:rsid w:val="008D2992"/>
    <w:rsid w:val="008D4A54"/>
    <w:rsid w:val="008D686D"/>
    <w:rsid w:val="008E1A9D"/>
    <w:rsid w:val="008E288D"/>
    <w:rsid w:val="008E347D"/>
    <w:rsid w:val="008E3A61"/>
    <w:rsid w:val="008E6E8B"/>
    <w:rsid w:val="008F38D9"/>
    <w:rsid w:val="00902310"/>
    <w:rsid w:val="0090234D"/>
    <w:rsid w:val="009059BC"/>
    <w:rsid w:val="00905D7E"/>
    <w:rsid w:val="00907B87"/>
    <w:rsid w:val="00912E7C"/>
    <w:rsid w:val="00912F6B"/>
    <w:rsid w:val="00913149"/>
    <w:rsid w:val="00914766"/>
    <w:rsid w:val="009204AF"/>
    <w:rsid w:val="009306A2"/>
    <w:rsid w:val="00932391"/>
    <w:rsid w:val="00932E78"/>
    <w:rsid w:val="00946103"/>
    <w:rsid w:val="00961954"/>
    <w:rsid w:val="009658E9"/>
    <w:rsid w:val="009679A7"/>
    <w:rsid w:val="009707CA"/>
    <w:rsid w:val="00982113"/>
    <w:rsid w:val="00991634"/>
    <w:rsid w:val="009922D9"/>
    <w:rsid w:val="00995310"/>
    <w:rsid w:val="009A0C55"/>
    <w:rsid w:val="009A2AAF"/>
    <w:rsid w:val="009A5DC8"/>
    <w:rsid w:val="009C1ED8"/>
    <w:rsid w:val="009D015C"/>
    <w:rsid w:val="009D2729"/>
    <w:rsid w:val="009D4F9D"/>
    <w:rsid w:val="009D71EF"/>
    <w:rsid w:val="009E013F"/>
    <w:rsid w:val="009E59B8"/>
    <w:rsid w:val="009E7108"/>
    <w:rsid w:val="00A03117"/>
    <w:rsid w:val="00A04E9E"/>
    <w:rsid w:val="00A104D1"/>
    <w:rsid w:val="00A2153D"/>
    <w:rsid w:val="00A233F6"/>
    <w:rsid w:val="00A23680"/>
    <w:rsid w:val="00A317C7"/>
    <w:rsid w:val="00A44F11"/>
    <w:rsid w:val="00A606BF"/>
    <w:rsid w:val="00A64C87"/>
    <w:rsid w:val="00A651C9"/>
    <w:rsid w:val="00A75F11"/>
    <w:rsid w:val="00A77BE6"/>
    <w:rsid w:val="00A914DB"/>
    <w:rsid w:val="00A92E77"/>
    <w:rsid w:val="00AA6253"/>
    <w:rsid w:val="00AA7461"/>
    <w:rsid w:val="00AC648C"/>
    <w:rsid w:val="00AD4F46"/>
    <w:rsid w:val="00AD594A"/>
    <w:rsid w:val="00AE18E6"/>
    <w:rsid w:val="00B07E7C"/>
    <w:rsid w:val="00B121ED"/>
    <w:rsid w:val="00B13B8B"/>
    <w:rsid w:val="00B144D7"/>
    <w:rsid w:val="00B207AB"/>
    <w:rsid w:val="00B342EA"/>
    <w:rsid w:val="00B36872"/>
    <w:rsid w:val="00B408F6"/>
    <w:rsid w:val="00B41DB5"/>
    <w:rsid w:val="00B442A3"/>
    <w:rsid w:val="00B4456E"/>
    <w:rsid w:val="00B45222"/>
    <w:rsid w:val="00B50C29"/>
    <w:rsid w:val="00B516E8"/>
    <w:rsid w:val="00B5313F"/>
    <w:rsid w:val="00B553DD"/>
    <w:rsid w:val="00B55677"/>
    <w:rsid w:val="00B6414E"/>
    <w:rsid w:val="00B81F5B"/>
    <w:rsid w:val="00B83B16"/>
    <w:rsid w:val="00B840D1"/>
    <w:rsid w:val="00B87C9D"/>
    <w:rsid w:val="00B97A85"/>
    <w:rsid w:val="00BA5B3D"/>
    <w:rsid w:val="00BB4193"/>
    <w:rsid w:val="00BC654D"/>
    <w:rsid w:val="00BD649D"/>
    <w:rsid w:val="00BE08CD"/>
    <w:rsid w:val="00BE111E"/>
    <w:rsid w:val="00BE27A6"/>
    <w:rsid w:val="00BF31F2"/>
    <w:rsid w:val="00BF76AC"/>
    <w:rsid w:val="00C10123"/>
    <w:rsid w:val="00C11416"/>
    <w:rsid w:val="00C15A0D"/>
    <w:rsid w:val="00C43AE1"/>
    <w:rsid w:val="00C52E17"/>
    <w:rsid w:val="00C568E2"/>
    <w:rsid w:val="00C649E3"/>
    <w:rsid w:val="00C7448B"/>
    <w:rsid w:val="00C76039"/>
    <w:rsid w:val="00C76728"/>
    <w:rsid w:val="00C81501"/>
    <w:rsid w:val="00C906FC"/>
    <w:rsid w:val="00C910DF"/>
    <w:rsid w:val="00C928A9"/>
    <w:rsid w:val="00C96DA1"/>
    <w:rsid w:val="00CA4132"/>
    <w:rsid w:val="00CA41C6"/>
    <w:rsid w:val="00CB115B"/>
    <w:rsid w:val="00CB361B"/>
    <w:rsid w:val="00CB379A"/>
    <w:rsid w:val="00CB3A57"/>
    <w:rsid w:val="00CD7DAC"/>
    <w:rsid w:val="00CF64FA"/>
    <w:rsid w:val="00CF6C71"/>
    <w:rsid w:val="00CF737A"/>
    <w:rsid w:val="00D22AEB"/>
    <w:rsid w:val="00D26205"/>
    <w:rsid w:val="00D30EA4"/>
    <w:rsid w:val="00D4431F"/>
    <w:rsid w:val="00D60938"/>
    <w:rsid w:val="00D6111D"/>
    <w:rsid w:val="00D63741"/>
    <w:rsid w:val="00D63DF1"/>
    <w:rsid w:val="00D824AB"/>
    <w:rsid w:val="00D841BA"/>
    <w:rsid w:val="00D842D1"/>
    <w:rsid w:val="00D90171"/>
    <w:rsid w:val="00D92A1C"/>
    <w:rsid w:val="00D964FB"/>
    <w:rsid w:val="00DA15F6"/>
    <w:rsid w:val="00DB3311"/>
    <w:rsid w:val="00DB38E3"/>
    <w:rsid w:val="00DC411E"/>
    <w:rsid w:val="00DE3528"/>
    <w:rsid w:val="00DE765F"/>
    <w:rsid w:val="00DF0ED3"/>
    <w:rsid w:val="00DF68E7"/>
    <w:rsid w:val="00E0030F"/>
    <w:rsid w:val="00E02160"/>
    <w:rsid w:val="00E04B65"/>
    <w:rsid w:val="00E05A24"/>
    <w:rsid w:val="00E06C2D"/>
    <w:rsid w:val="00E13776"/>
    <w:rsid w:val="00E17041"/>
    <w:rsid w:val="00E17AD7"/>
    <w:rsid w:val="00E27EB5"/>
    <w:rsid w:val="00E36D33"/>
    <w:rsid w:val="00E535C6"/>
    <w:rsid w:val="00E565BE"/>
    <w:rsid w:val="00E63817"/>
    <w:rsid w:val="00E63CA5"/>
    <w:rsid w:val="00E66BDB"/>
    <w:rsid w:val="00E820D4"/>
    <w:rsid w:val="00E97178"/>
    <w:rsid w:val="00EB496F"/>
    <w:rsid w:val="00EC1DF3"/>
    <w:rsid w:val="00EC6E89"/>
    <w:rsid w:val="00EC71CD"/>
    <w:rsid w:val="00ED5738"/>
    <w:rsid w:val="00EE4339"/>
    <w:rsid w:val="00EF3148"/>
    <w:rsid w:val="00EF3A5F"/>
    <w:rsid w:val="00EF578F"/>
    <w:rsid w:val="00EF7B2B"/>
    <w:rsid w:val="00F004CD"/>
    <w:rsid w:val="00F008F8"/>
    <w:rsid w:val="00F01BB4"/>
    <w:rsid w:val="00F048E9"/>
    <w:rsid w:val="00F1158C"/>
    <w:rsid w:val="00F15B87"/>
    <w:rsid w:val="00F22037"/>
    <w:rsid w:val="00F255AA"/>
    <w:rsid w:val="00F25E65"/>
    <w:rsid w:val="00F42E01"/>
    <w:rsid w:val="00F4366F"/>
    <w:rsid w:val="00F461C0"/>
    <w:rsid w:val="00F47130"/>
    <w:rsid w:val="00F5308B"/>
    <w:rsid w:val="00F54AB9"/>
    <w:rsid w:val="00F74301"/>
    <w:rsid w:val="00F7465F"/>
    <w:rsid w:val="00F80C71"/>
    <w:rsid w:val="00F87ED1"/>
    <w:rsid w:val="00FA3AFF"/>
    <w:rsid w:val="00FB32B0"/>
    <w:rsid w:val="00FC60A0"/>
    <w:rsid w:val="00FD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0B77"/>
  <w15:chartTrackingRefBased/>
  <w15:docId w15:val="{CF9343C1-EDF2-4D5A-B338-51E361BB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94"/>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0009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2D7C19"/>
    <w:rPr>
      <w:sz w:val="16"/>
      <w:szCs w:val="16"/>
    </w:rPr>
  </w:style>
  <w:style w:type="paragraph" w:styleId="CommentText">
    <w:name w:val="annotation text"/>
    <w:basedOn w:val="Normal"/>
    <w:link w:val="CommentTextChar"/>
    <w:uiPriority w:val="99"/>
    <w:semiHidden/>
    <w:unhideWhenUsed/>
    <w:rsid w:val="002D7C19"/>
    <w:pPr>
      <w:spacing w:line="240" w:lineRule="auto"/>
    </w:pPr>
    <w:rPr>
      <w:sz w:val="20"/>
      <w:szCs w:val="20"/>
    </w:rPr>
  </w:style>
  <w:style w:type="character" w:customStyle="1" w:styleId="CommentTextChar">
    <w:name w:val="Comment Text Char"/>
    <w:basedOn w:val="DefaultParagraphFont"/>
    <w:link w:val="CommentText"/>
    <w:uiPriority w:val="99"/>
    <w:semiHidden/>
    <w:rsid w:val="002D7C19"/>
    <w:rPr>
      <w:noProof/>
      <w:sz w:val="20"/>
      <w:szCs w:val="20"/>
      <w:lang w:val="sr-Latn-RS"/>
    </w:rPr>
  </w:style>
  <w:style w:type="paragraph" w:styleId="CommentSubject">
    <w:name w:val="annotation subject"/>
    <w:basedOn w:val="CommentText"/>
    <w:next w:val="CommentText"/>
    <w:link w:val="CommentSubjectChar"/>
    <w:uiPriority w:val="99"/>
    <w:semiHidden/>
    <w:unhideWhenUsed/>
    <w:rsid w:val="002D7C19"/>
    <w:rPr>
      <w:b/>
      <w:bCs/>
    </w:rPr>
  </w:style>
  <w:style w:type="character" w:customStyle="1" w:styleId="CommentSubjectChar">
    <w:name w:val="Comment Subject Char"/>
    <w:basedOn w:val="CommentTextChar"/>
    <w:link w:val="CommentSubject"/>
    <w:uiPriority w:val="99"/>
    <w:semiHidden/>
    <w:rsid w:val="002D7C19"/>
    <w:rPr>
      <w:b/>
      <w:bCs/>
      <w:noProof/>
      <w:sz w:val="20"/>
      <w:szCs w:val="20"/>
      <w:lang w:val="sr-Latn-RS"/>
    </w:rPr>
  </w:style>
  <w:style w:type="paragraph" w:styleId="BalloonText">
    <w:name w:val="Balloon Text"/>
    <w:basedOn w:val="Normal"/>
    <w:link w:val="BalloonTextChar"/>
    <w:uiPriority w:val="99"/>
    <w:semiHidden/>
    <w:unhideWhenUsed/>
    <w:rsid w:val="002D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C19"/>
    <w:rPr>
      <w:rFonts w:ascii="Segoe UI" w:hAnsi="Segoe UI" w:cs="Segoe UI"/>
      <w:noProof/>
      <w:sz w:val="18"/>
      <w:szCs w:val="1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19"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a\Documents\Mata%202\Obrada%20podataka\u%20procesu\Miljana%20Tasic\tabele%20sa%20podacim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200"/>
              <a:t>Redosled</a:t>
            </a:r>
            <a:r>
              <a:rPr lang="sr-Latn-RS" sz="1200" baseline="0"/>
              <a:t> rađanja braće i sestara</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grafici!$I$5:$I$8</c:f>
              <c:strCache>
                <c:ptCount val="4"/>
                <c:pt idx="0">
                  <c:v>Blizanci</c:v>
                </c:pt>
                <c:pt idx="1">
                  <c:v>Prvo</c:v>
                </c:pt>
                <c:pt idx="2">
                  <c:v>Drugo</c:v>
                </c:pt>
                <c:pt idx="3">
                  <c:v>Treće</c:v>
                </c:pt>
              </c:strCache>
            </c:strRef>
          </c:cat>
          <c:val>
            <c:numRef>
              <c:f>grafici!$K$5:$K$8</c:f>
              <c:numCache>
                <c:formatCode>0.00%</c:formatCode>
                <c:ptCount val="4"/>
                <c:pt idx="0">
                  <c:v>3.3000000000000002E-2</c:v>
                </c:pt>
                <c:pt idx="1">
                  <c:v>0.36699999999999999</c:v>
                </c:pt>
                <c:pt idx="2">
                  <c:v>0.53300000000000003</c:v>
                </c:pt>
                <c:pt idx="3">
                  <c:v>6.7000000000000004E-2</c:v>
                </c:pt>
              </c:numCache>
            </c:numRef>
          </c:val>
        </c:ser>
        <c:dLbls>
          <c:dLblPos val="outEnd"/>
          <c:showLegendKey val="0"/>
          <c:showVal val="1"/>
          <c:showCatName val="0"/>
          <c:showSerName val="0"/>
          <c:showPercent val="0"/>
          <c:showBubbleSize val="0"/>
        </c:dLbls>
        <c:gapWidth val="219"/>
        <c:overlap val="-27"/>
        <c:axId val="1612725952"/>
        <c:axId val="1612743360"/>
      </c:barChart>
      <c:catAx>
        <c:axId val="161272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43360"/>
        <c:crosses val="autoZero"/>
        <c:auto val="1"/>
        <c:lblAlgn val="ctr"/>
        <c:lblOffset val="100"/>
        <c:noMultiLvlLbl val="0"/>
      </c:catAx>
      <c:valAx>
        <c:axId val="1612743360"/>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61272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Stepen funkcionalnosti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grafici!$FW$9</c:f>
              <c:strCache>
                <c:ptCount val="1"/>
                <c:pt idx="0">
                  <c:v>manje od 4</c:v>
                </c:pt>
              </c:strCache>
            </c:strRef>
          </c:tx>
          <c:spPr>
            <a:solidFill>
              <a:schemeClr val="accent1"/>
            </a:solidFill>
            <a:ln>
              <a:noFill/>
            </a:ln>
            <a:effectLst/>
          </c:spPr>
          <c:invertIfNegative val="0"/>
          <c:cat>
            <c:strRef>
              <c:f>grafici!$FX$3:$GA$3</c:f>
              <c:strCache>
                <c:ptCount val="4"/>
                <c:pt idx="0">
                  <c:v>Blizanci</c:v>
                </c:pt>
                <c:pt idx="1">
                  <c:v>Prvo</c:v>
                </c:pt>
                <c:pt idx="2">
                  <c:v>Drugo</c:v>
                </c:pt>
                <c:pt idx="3">
                  <c:v>Treće</c:v>
                </c:pt>
              </c:strCache>
            </c:strRef>
          </c:cat>
          <c:val>
            <c:numRef>
              <c:f>grafici!$FX$4:$GA$4</c:f>
              <c:numCache>
                <c:formatCode>0.00%</c:formatCode>
                <c:ptCount val="4"/>
                <c:pt idx="0" formatCode="0%">
                  <c:v>1</c:v>
                </c:pt>
                <c:pt idx="1">
                  <c:v>0.182</c:v>
                </c:pt>
                <c:pt idx="2">
                  <c:v>0.125</c:v>
                </c:pt>
                <c:pt idx="3" formatCode="0%">
                  <c:v>0</c:v>
                </c:pt>
              </c:numCache>
            </c:numRef>
          </c:val>
        </c:ser>
        <c:ser>
          <c:idx val="1"/>
          <c:order val="1"/>
          <c:tx>
            <c:strRef>
              <c:f>grafici!$FW$10</c:f>
              <c:strCache>
                <c:ptCount val="1"/>
                <c:pt idx="0">
                  <c:v>između 4 i 6</c:v>
                </c:pt>
              </c:strCache>
            </c:strRef>
          </c:tx>
          <c:spPr>
            <a:solidFill>
              <a:schemeClr val="accent2"/>
            </a:solidFill>
            <a:ln>
              <a:noFill/>
            </a:ln>
            <a:effectLst/>
          </c:spPr>
          <c:invertIfNegative val="0"/>
          <c:cat>
            <c:strRef>
              <c:f>grafici!$FX$3:$GA$3</c:f>
              <c:strCache>
                <c:ptCount val="4"/>
                <c:pt idx="0">
                  <c:v>Blizanci</c:v>
                </c:pt>
                <c:pt idx="1">
                  <c:v>Prvo</c:v>
                </c:pt>
                <c:pt idx="2">
                  <c:v>Drugo</c:v>
                </c:pt>
                <c:pt idx="3">
                  <c:v>Treće</c:v>
                </c:pt>
              </c:strCache>
            </c:strRef>
          </c:cat>
          <c:val>
            <c:numRef>
              <c:f>grafici!$FX$5:$GA$5</c:f>
              <c:numCache>
                <c:formatCode>0.00%</c:formatCode>
                <c:ptCount val="4"/>
                <c:pt idx="0" formatCode="0%">
                  <c:v>0</c:v>
                </c:pt>
                <c:pt idx="1">
                  <c:v>0.182</c:v>
                </c:pt>
                <c:pt idx="2">
                  <c:v>0.56299999999999994</c:v>
                </c:pt>
                <c:pt idx="3" formatCode="0%">
                  <c:v>1</c:v>
                </c:pt>
              </c:numCache>
            </c:numRef>
          </c:val>
        </c:ser>
        <c:ser>
          <c:idx val="2"/>
          <c:order val="2"/>
          <c:tx>
            <c:strRef>
              <c:f>grafici!$FW$11</c:f>
              <c:strCache>
                <c:ptCount val="1"/>
                <c:pt idx="0">
                  <c:v>više od 6</c:v>
                </c:pt>
              </c:strCache>
            </c:strRef>
          </c:tx>
          <c:spPr>
            <a:solidFill>
              <a:schemeClr val="accent3"/>
            </a:solidFill>
            <a:ln>
              <a:noFill/>
            </a:ln>
            <a:effectLst/>
          </c:spPr>
          <c:invertIfNegative val="0"/>
          <c:cat>
            <c:strRef>
              <c:f>grafici!$FX$3:$GA$3</c:f>
              <c:strCache>
                <c:ptCount val="4"/>
                <c:pt idx="0">
                  <c:v>Blizanci</c:v>
                </c:pt>
                <c:pt idx="1">
                  <c:v>Prvo</c:v>
                </c:pt>
                <c:pt idx="2">
                  <c:v>Drugo</c:v>
                </c:pt>
                <c:pt idx="3">
                  <c:v>Treće</c:v>
                </c:pt>
              </c:strCache>
            </c:strRef>
          </c:cat>
          <c:val>
            <c:numRef>
              <c:f>grafici!$FX$6:$GA$6</c:f>
              <c:numCache>
                <c:formatCode>0.00%</c:formatCode>
                <c:ptCount val="4"/>
                <c:pt idx="0" formatCode="0%">
                  <c:v>0</c:v>
                </c:pt>
                <c:pt idx="1">
                  <c:v>0.63600000000000001</c:v>
                </c:pt>
                <c:pt idx="2">
                  <c:v>0.313</c:v>
                </c:pt>
                <c:pt idx="3" formatCode="0%">
                  <c:v>0</c:v>
                </c:pt>
              </c:numCache>
            </c:numRef>
          </c:val>
        </c:ser>
        <c:dLbls>
          <c:showLegendKey val="0"/>
          <c:showVal val="0"/>
          <c:showCatName val="0"/>
          <c:showSerName val="0"/>
          <c:showPercent val="0"/>
          <c:showBubbleSize val="0"/>
        </c:dLbls>
        <c:gapWidth val="219"/>
        <c:overlap val="-27"/>
        <c:axId val="1612719424"/>
        <c:axId val="1612713984"/>
      </c:barChart>
      <c:catAx>
        <c:axId val="161271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3984"/>
        <c:crosses val="autoZero"/>
        <c:auto val="1"/>
        <c:lblAlgn val="ctr"/>
        <c:lblOffset val="100"/>
        <c:noMultiLvlLbl val="0"/>
      </c:catAx>
      <c:valAx>
        <c:axId val="1612713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200" b="0" i="0" baseline="0">
                <a:effectLst/>
              </a:rPr>
              <a:t>Uticaj redosleda rađanja na emocionalne simptome, probleme u ponašanju i na hiperaktivnost braće i sestara dece sa autizmom </a:t>
            </a:r>
            <a:endParaRPr lang="en-U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grafici!$FW$4</c:f>
              <c:strCache>
                <c:ptCount val="1"/>
                <c:pt idx="0">
                  <c:v>Nizak rizik</c:v>
                </c:pt>
              </c:strCache>
            </c:strRef>
          </c:tx>
          <c:spPr>
            <a:solidFill>
              <a:schemeClr val="accent1"/>
            </a:solidFill>
            <a:ln>
              <a:noFill/>
            </a:ln>
            <a:effectLst/>
          </c:spPr>
          <c:invertIfNegative val="0"/>
          <c:cat>
            <c:multiLvlStrRef>
              <c:f>grafici!$GB$2:$GM$3</c:f>
              <c:multiLvlStrCache>
                <c:ptCount val="12"/>
                <c:lvl>
                  <c:pt idx="0">
                    <c:v>Blizanci</c:v>
                  </c:pt>
                  <c:pt idx="1">
                    <c:v>Prvo</c:v>
                  </c:pt>
                  <c:pt idx="2">
                    <c:v>Drugo</c:v>
                  </c:pt>
                  <c:pt idx="3">
                    <c:v>Treće</c:v>
                  </c:pt>
                  <c:pt idx="4">
                    <c:v>Blizanci</c:v>
                  </c:pt>
                  <c:pt idx="5">
                    <c:v>Prvo</c:v>
                  </c:pt>
                  <c:pt idx="6">
                    <c:v>Drugo</c:v>
                  </c:pt>
                  <c:pt idx="7">
                    <c:v>Treće</c:v>
                  </c:pt>
                  <c:pt idx="8">
                    <c:v>Blizanci</c:v>
                  </c:pt>
                  <c:pt idx="9">
                    <c:v>Prvo</c:v>
                  </c:pt>
                  <c:pt idx="10">
                    <c:v>Drugo</c:v>
                  </c:pt>
                  <c:pt idx="11">
                    <c:v>Treće</c:v>
                  </c:pt>
                </c:lvl>
                <c:lvl>
                  <c:pt idx="0">
                    <c:v>Emocionalni simptomi</c:v>
                  </c:pt>
                  <c:pt idx="4">
                    <c:v>Problemi u ponasanju</c:v>
                  </c:pt>
                  <c:pt idx="8">
                    <c:v>Hiperaktivnost</c:v>
                  </c:pt>
                </c:lvl>
              </c:multiLvlStrCache>
            </c:multiLvlStrRef>
          </c:cat>
          <c:val>
            <c:numRef>
              <c:f>grafici!$GB$4:$GM$4</c:f>
              <c:numCache>
                <c:formatCode>0.00%</c:formatCode>
                <c:ptCount val="12"/>
                <c:pt idx="0" formatCode="0%">
                  <c:v>1</c:v>
                </c:pt>
                <c:pt idx="1">
                  <c:v>0.81799999999999995</c:v>
                </c:pt>
                <c:pt idx="2">
                  <c:v>0.68799999999999994</c:v>
                </c:pt>
                <c:pt idx="3" formatCode="0%">
                  <c:v>1</c:v>
                </c:pt>
                <c:pt idx="4" formatCode="0%">
                  <c:v>1</c:v>
                </c:pt>
                <c:pt idx="5">
                  <c:v>0.54500000000000004</c:v>
                </c:pt>
                <c:pt idx="6">
                  <c:v>0.93799999999999994</c:v>
                </c:pt>
                <c:pt idx="7" formatCode="0%">
                  <c:v>1</c:v>
                </c:pt>
                <c:pt idx="8" formatCode="0%">
                  <c:v>0</c:v>
                </c:pt>
                <c:pt idx="9">
                  <c:v>0.45500000000000002</c:v>
                </c:pt>
                <c:pt idx="10">
                  <c:v>0.68799999999999994</c:v>
                </c:pt>
                <c:pt idx="11" formatCode="0%">
                  <c:v>1</c:v>
                </c:pt>
              </c:numCache>
            </c:numRef>
          </c:val>
        </c:ser>
        <c:ser>
          <c:idx val="1"/>
          <c:order val="1"/>
          <c:tx>
            <c:strRef>
              <c:f>grafici!$FW$5</c:f>
              <c:strCache>
                <c:ptCount val="1"/>
                <c:pt idx="0">
                  <c:v>Srednji rizik</c:v>
                </c:pt>
              </c:strCache>
            </c:strRef>
          </c:tx>
          <c:spPr>
            <a:solidFill>
              <a:schemeClr val="accent2"/>
            </a:solidFill>
            <a:ln>
              <a:noFill/>
            </a:ln>
            <a:effectLst/>
          </c:spPr>
          <c:invertIfNegative val="0"/>
          <c:cat>
            <c:multiLvlStrRef>
              <c:f>grafici!$GB$2:$GM$3</c:f>
              <c:multiLvlStrCache>
                <c:ptCount val="12"/>
                <c:lvl>
                  <c:pt idx="0">
                    <c:v>Blizanci</c:v>
                  </c:pt>
                  <c:pt idx="1">
                    <c:v>Prvo</c:v>
                  </c:pt>
                  <c:pt idx="2">
                    <c:v>Drugo</c:v>
                  </c:pt>
                  <c:pt idx="3">
                    <c:v>Treće</c:v>
                  </c:pt>
                  <c:pt idx="4">
                    <c:v>Blizanci</c:v>
                  </c:pt>
                  <c:pt idx="5">
                    <c:v>Prvo</c:v>
                  </c:pt>
                  <c:pt idx="6">
                    <c:v>Drugo</c:v>
                  </c:pt>
                  <c:pt idx="7">
                    <c:v>Treće</c:v>
                  </c:pt>
                  <c:pt idx="8">
                    <c:v>Blizanci</c:v>
                  </c:pt>
                  <c:pt idx="9">
                    <c:v>Prvo</c:v>
                  </c:pt>
                  <c:pt idx="10">
                    <c:v>Drugo</c:v>
                  </c:pt>
                  <c:pt idx="11">
                    <c:v>Treće</c:v>
                  </c:pt>
                </c:lvl>
                <c:lvl>
                  <c:pt idx="0">
                    <c:v>Emocionalni simptomi</c:v>
                  </c:pt>
                  <c:pt idx="4">
                    <c:v>Problemi u ponasanju</c:v>
                  </c:pt>
                  <c:pt idx="8">
                    <c:v>Hiperaktivnost</c:v>
                  </c:pt>
                </c:lvl>
              </c:multiLvlStrCache>
            </c:multiLvlStrRef>
          </c:cat>
          <c:val>
            <c:numRef>
              <c:f>grafici!$GB$5:$GM$5</c:f>
              <c:numCache>
                <c:formatCode>General</c:formatCode>
                <c:ptCount val="12"/>
                <c:pt idx="4" formatCode="0%">
                  <c:v>0</c:v>
                </c:pt>
                <c:pt idx="5" formatCode="0.00%">
                  <c:v>0.182</c:v>
                </c:pt>
                <c:pt idx="6" formatCode="0.00%">
                  <c:v>6.3E-2</c:v>
                </c:pt>
                <c:pt idx="7" formatCode="0%">
                  <c:v>0</c:v>
                </c:pt>
                <c:pt idx="8" formatCode="0%">
                  <c:v>0</c:v>
                </c:pt>
                <c:pt idx="9" formatCode="0%">
                  <c:v>0</c:v>
                </c:pt>
                <c:pt idx="10" formatCode="0.00%">
                  <c:v>6.3E-2</c:v>
                </c:pt>
                <c:pt idx="11" formatCode="0%">
                  <c:v>0</c:v>
                </c:pt>
              </c:numCache>
            </c:numRef>
          </c:val>
        </c:ser>
        <c:ser>
          <c:idx val="2"/>
          <c:order val="2"/>
          <c:tx>
            <c:strRef>
              <c:f>grafici!$FW$6</c:f>
              <c:strCache>
                <c:ptCount val="1"/>
                <c:pt idx="0">
                  <c:v>Visok rizik</c:v>
                </c:pt>
              </c:strCache>
            </c:strRef>
          </c:tx>
          <c:spPr>
            <a:solidFill>
              <a:schemeClr val="accent3"/>
            </a:solidFill>
            <a:ln>
              <a:noFill/>
            </a:ln>
            <a:effectLst/>
          </c:spPr>
          <c:invertIfNegative val="0"/>
          <c:cat>
            <c:multiLvlStrRef>
              <c:f>grafici!$GB$2:$GM$3</c:f>
              <c:multiLvlStrCache>
                <c:ptCount val="12"/>
                <c:lvl>
                  <c:pt idx="0">
                    <c:v>Blizanci</c:v>
                  </c:pt>
                  <c:pt idx="1">
                    <c:v>Prvo</c:v>
                  </c:pt>
                  <c:pt idx="2">
                    <c:v>Drugo</c:v>
                  </c:pt>
                  <c:pt idx="3">
                    <c:v>Treće</c:v>
                  </c:pt>
                  <c:pt idx="4">
                    <c:v>Blizanci</c:v>
                  </c:pt>
                  <c:pt idx="5">
                    <c:v>Prvo</c:v>
                  </c:pt>
                  <c:pt idx="6">
                    <c:v>Drugo</c:v>
                  </c:pt>
                  <c:pt idx="7">
                    <c:v>Treće</c:v>
                  </c:pt>
                  <c:pt idx="8">
                    <c:v>Blizanci</c:v>
                  </c:pt>
                  <c:pt idx="9">
                    <c:v>Prvo</c:v>
                  </c:pt>
                  <c:pt idx="10">
                    <c:v>Drugo</c:v>
                  </c:pt>
                  <c:pt idx="11">
                    <c:v>Treće</c:v>
                  </c:pt>
                </c:lvl>
                <c:lvl>
                  <c:pt idx="0">
                    <c:v>Emocionalni simptomi</c:v>
                  </c:pt>
                  <c:pt idx="4">
                    <c:v>Problemi u ponasanju</c:v>
                  </c:pt>
                  <c:pt idx="8">
                    <c:v>Hiperaktivnost</c:v>
                  </c:pt>
                </c:lvl>
              </c:multiLvlStrCache>
            </c:multiLvlStrRef>
          </c:cat>
          <c:val>
            <c:numRef>
              <c:f>grafici!$GB$6:$GM$6</c:f>
              <c:numCache>
                <c:formatCode>0.00%</c:formatCode>
                <c:ptCount val="12"/>
                <c:pt idx="0" formatCode="0%">
                  <c:v>0</c:v>
                </c:pt>
                <c:pt idx="1">
                  <c:v>0.182</c:v>
                </c:pt>
                <c:pt idx="2">
                  <c:v>0.313</c:v>
                </c:pt>
                <c:pt idx="3" formatCode="0%">
                  <c:v>0</c:v>
                </c:pt>
                <c:pt idx="4" formatCode="0%">
                  <c:v>0</c:v>
                </c:pt>
                <c:pt idx="5">
                  <c:v>0.27300000000000002</c:v>
                </c:pt>
                <c:pt idx="6" formatCode="0%">
                  <c:v>0</c:v>
                </c:pt>
                <c:pt idx="7" formatCode="0%">
                  <c:v>0</c:v>
                </c:pt>
                <c:pt idx="8" formatCode="0%">
                  <c:v>1</c:v>
                </c:pt>
                <c:pt idx="9">
                  <c:v>0.54500000000000004</c:v>
                </c:pt>
                <c:pt idx="10" formatCode="0%">
                  <c:v>0.25</c:v>
                </c:pt>
                <c:pt idx="11" formatCode="0%">
                  <c:v>0</c:v>
                </c:pt>
              </c:numCache>
            </c:numRef>
          </c:val>
        </c:ser>
        <c:dLbls>
          <c:showLegendKey val="0"/>
          <c:showVal val="0"/>
          <c:showCatName val="0"/>
          <c:showSerName val="0"/>
          <c:showPercent val="0"/>
          <c:showBubbleSize val="0"/>
        </c:dLbls>
        <c:gapWidth val="89"/>
        <c:axId val="1612729760"/>
        <c:axId val="1612719968"/>
      </c:barChart>
      <c:catAx>
        <c:axId val="161272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9968"/>
        <c:crosses val="autoZero"/>
        <c:auto val="1"/>
        <c:lblAlgn val="ctr"/>
        <c:lblOffset val="100"/>
        <c:noMultiLvlLbl val="0"/>
      </c:catAx>
      <c:valAx>
        <c:axId val="1612719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2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200" b="0" i="0" baseline="0">
                <a:effectLst/>
              </a:rPr>
              <a:t>Uticaj redosleda rađanja na probleme sa vršnjacima, prosocijalno ponašanje i ukupan skor braće i sestara dece sa autizmom</a:t>
            </a:r>
            <a:endParaRPr lang="en-U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grafici!$FW$4</c:f>
              <c:strCache>
                <c:ptCount val="1"/>
                <c:pt idx="0">
                  <c:v>Nizak rizik</c:v>
                </c:pt>
              </c:strCache>
            </c:strRef>
          </c:tx>
          <c:spPr>
            <a:solidFill>
              <a:schemeClr val="accent1"/>
            </a:solidFill>
            <a:ln>
              <a:noFill/>
            </a:ln>
            <a:effectLst/>
          </c:spPr>
          <c:invertIfNegative val="0"/>
          <c:cat>
            <c:multiLvlStrRef>
              <c:f>grafici!$GN$2:$GY$3</c:f>
              <c:multiLvlStrCache>
                <c:ptCount val="12"/>
                <c:lvl>
                  <c:pt idx="0">
                    <c:v>Blizanci</c:v>
                  </c:pt>
                  <c:pt idx="1">
                    <c:v>Prvo</c:v>
                  </c:pt>
                  <c:pt idx="2">
                    <c:v>Drugo</c:v>
                  </c:pt>
                  <c:pt idx="3">
                    <c:v>Treće</c:v>
                  </c:pt>
                  <c:pt idx="4">
                    <c:v>Blizanci</c:v>
                  </c:pt>
                  <c:pt idx="5">
                    <c:v>Prvo</c:v>
                  </c:pt>
                  <c:pt idx="6">
                    <c:v>Drugo</c:v>
                  </c:pt>
                  <c:pt idx="7">
                    <c:v>Treće</c:v>
                  </c:pt>
                  <c:pt idx="8">
                    <c:v>Blizanci</c:v>
                  </c:pt>
                  <c:pt idx="9">
                    <c:v>Prvo</c:v>
                  </c:pt>
                  <c:pt idx="10">
                    <c:v>Drugo</c:v>
                  </c:pt>
                  <c:pt idx="11">
                    <c:v>Treće</c:v>
                  </c:pt>
                </c:lvl>
                <c:lvl>
                  <c:pt idx="0">
                    <c:v>Problemi sa vršnjacima</c:v>
                  </c:pt>
                  <c:pt idx="4">
                    <c:v>Prosocijalo ponašanje</c:v>
                  </c:pt>
                  <c:pt idx="8">
                    <c:v>Ukupan skor</c:v>
                  </c:pt>
                </c:lvl>
              </c:multiLvlStrCache>
            </c:multiLvlStrRef>
          </c:cat>
          <c:val>
            <c:numRef>
              <c:f>grafici!$GN$4:$GY$4</c:f>
              <c:numCache>
                <c:formatCode>0.00%</c:formatCode>
                <c:ptCount val="12"/>
                <c:pt idx="0" formatCode="0%">
                  <c:v>0</c:v>
                </c:pt>
                <c:pt idx="1">
                  <c:v>0.63600000000000001</c:v>
                </c:pt>
                <c:pt idx="2">
                  <c:v>0.625</c:v>
                </c:pt>
                <c:pt idx="3" formatCode="0%">
                  <c:v>0.5</c:v>
                </c:pt>
                <c:pt idx="4" formatCode="0%">
                  <c:v>0</c:v>
                </c:pt>
                <c:pt idx="5">
                  <c:v>0.54500000000000004</c:v>
                </c:pt>
                <c:pt idx="6" formatCode="0%">
                  <c:v>0.75</c:v>
                </c:pt>
                <c:pt idx="7" formatCode="0%">
                  <c:v>1</c:v>
                </c:pt>
                <c:pt idx="8" formatCode="0%">
                  <c:v>0</c:v>
                </c:pt>
                <c:pt idx="9">
                  <c:v>0.54500000000000004</c:v>
                </c:pt>
                <c:pt idx="10">
                  <c:v>0.68799999999999994</c:v>
                </c:pt>
                <c:pt idx="11">
                  <c:v>1</c:v>
                </c:pt>
              </c:numCache>
            </c:numRef>
          </c:val>
        </c:ser>
        <c:ser>
          <c:idx val="1"/>
          <c:order val="1"/>
          <c:tx>
            <c:strRef>
              <c:f>grafici!$FW$5</c:f>
              <c:strCache>
                <c:ptCount val="1"/>
                <c:pt idx="0">
                  <c:v>Srednji rizik</c:v>
                </c:pt>
              </c:strCache>
            </c:strRef>
          </c:tx>
          <c:spPr>
            <a:solidFill>
              <a:schemeClr val="accent2"/>
            </a:solidFill>
            <a:ln>
              <a:noFill/>
            </a:ln>
            <a:effectLst/>
          </c:spPr>
          <c:invertIfNegative val="0"/>
          <c:cat>
            <c:multiLvlStrRef>
              <c:f>grafici!$GN$2:$GY$3</c:f>
              <c:multiLvlStrCache>
                <c:ptCount val="12"/>
                <c:lvl>
                  <c:pt idx="0">
                    <c:v>Blizanci</c:v>
                  </c:pt>
                  <c:pt idx="1">
                    <c:v>Prvo</c:v>
                  </c:pt>
                  <c:pt idx="2">
                    <c:v>Drugo</c:v>
                  </c:pt>
                  <c:pt idx="3">
                    <c:v>Treće</c:v>
                  </c:pt>
                  <c:pt idx="4">
                    <c:v>Blizanci</c:v>
                  </c:pt>
                  <c:pt idx="5">
                    <c:v>Prvo</c:v>
                  </c:pt>
                  <c:pt idx="6">
                    <c:v>Drugo</c:v>
                  </c:pt>
                  <c:pt idx="7">
                    <c:v>Treće</c:v>
                  </c:pt>
                  <c:pt idx="8">
                    <c:v>Blizanci</c:v>
                  </c:pt>
                  <c:pt idx="9">
                    <c:v>Prvo</c:v>
                  </c:pt>
                  <c:pt idx="10">
                    <c:v>Drugo</c:v>
                  </c:pt>
                  <c:pt idx="11">
                    <c:v>Treće</c:v>
                  </c:pt>
                </c:lvl>
                <c:lvl>
                  <c:pt idx="0">
                    <c:v>Problemi sa vršnjacima</c:v>
                  </c:pt>
                  <c:pt idx="4">
                    <c:v>Prosocijalo ponašanje</c:v>
                  </c:pt>
                  <c:pt idx="8">
                    <c:v>Ukupan skor</c:v>
                  </c:pt>
                </c:lvl>
              </c:multiLvlStrCache>
            </c:multiLvlStrRef>
          </c:cat>
          <c:val>
            <c:numRef>
              <c:f>grafici!$GN$5:$GY$5</c:f>
              <c:numCache>
                <c:formatCode>0.00%</c:formatCode>
                <c:ptCount val="12"/>
                <c:pt idx="0" formatCode="0%">
                  <c:v>0</c:v>
                </c:pt>
                <c:pt idx="1">
                  <c:v>9.0999999999999998E-2</c:v>
                </c:pt>
                <c:pt idx="2">
                  <c:v>6.3E-2</c:v>
                </c:pt>
                <c:pt idx="3" formatCode="0%">
                  <c:v>0.5</c:v>
                </c:pt>
                <c:pt idx="4" formatCode="0%">
                  <c:v>0</c:v>
                </c:pt>
                <c:pt idx="5">
                  <c:v>9.0999999999999998E-2</c:v>
                </c:pt>
                <c:pt idx="6" formatCode="0%">
                  <c:v>0</c:v>
                </c:pt>
                <c:pt idx="7" formatCode="0%">
                  <c:v>0</c:v>
                </c:pt>
                <c:pt idx="8" formatCode="0%">
                  <c:v>0</c:v>
                </c:pt>
                <c:pt idx="9">
                  <c:v>0.182</c:v>
                </c:pt>
                <c:pt idx="10">
                  <c:v>6.3E-2</c:v>
                </c:pt>
                <c:pt idx="11">
                  <c:v>0</c:v>
                </c:pt>
              </c:numCache>
            </c:numRef>
          </c:val>
        </c:ser>
        <c:ser>
          <c:idx val="2"/>
          <c:order val="2"/>
          <c:tx>
            <c:strRef>
              <c:f>grafici!$FW$6</c:f>
              <c:strCache>
                <c:ptCount val="1"/>
                <c:pt idx="0">
                  <c:v>Visok rizik</c:v>
                </c:pt>
              </c:strCache>
            </c:strRef>
          </c:tx>
          <c:spPr>
            <a:solidFill>
              <a:schemeClr val="accent3"/>
            </a:solidFill>
            <a:ln>
              <a:noFill/>
            </a:ln>
            <a:effectLst/>
          </c:spPr>
          <c:invertIfNegative val="0"/>
          <c:cat>
            <c:multiLvlStrRef>
              <c:f>grafici!$GN$2:$GY$3</c:f>
              <c:multiLvlStrCache>
                <c:ptCount val="12"/>
                <c:lvl>
                  <c:pt idx="0">
                    <c:v>Blizanci</c:v>
                  </c:pt>
                  <c:pt idx="1">
                    <c:v>Prvo</c:v>
                  </c:pt>
                  <c:pt idx="2">
                    <c:v>Drugo</c:v>
                  </c:pt>
                  <c:pt idx="3">
                    <c:v>Treće</c:v>
                  </c:pt>
                  <c:pt idx="4">
                    <c:v>Blizanci</c:v>
                  </c:pt>
                  <c:pt idx="5">
                    <c:v>Prvo</c:v>
                  </c:pt>
                  <c:pt idx="6">
                    <c:v>Drugo</c:v>
                  </c:pt>
                  <c:pt idx="7">
                    <c:v>Treće</c:v>
                  </c:pt>
                  <c:pt idx="8">
                    <c:v>Blizanci</c:v>
                  </c:pt>
                  <c:pt idx="9">
                    <c:v>Prvo</c:v>
                  </c:pt>
                  <c:pt idx="10">
                    <c:v>Drugo</c:v>
                  </c:pt>
                  <c:pt idx="11">
                    <c:v>Treće</c:v>
                  </c:pt>
                </c:lvl>
                <c:lvl>
                  <c:pt idx="0">
                    <c:v>Problemi sa vršnjacima</c:v>
                  </c:pt>
                  <c:pt idx="4">
                    <c:v>Prosocijalo ponašanje</c:v>
                  </c:pt>
                  <c:pt idx="8">
                    <c:v>Ukupan skor</c:v>
                  </c:pt>
                </c:lvl>
              </c:multiLvlStrCache>
            </c:multiLvlStrRef>
          </c:cat>
          <c:val>
            <c:numRef>
              <c:f>grafici!$GN$6:$GY$6</c:f>
              <c:numCache>
                <c:formatCode>0.00%</c:formatCode>
                <c:ptCount val="12"/>
                <c:pt idx="0" formatCode="0%">
                  <c:v>1</c:v>
                </c:pt>
                <c:pt idx="1">
                  <c:v>0.27300000000000002</c:v>
                </c:pt>
                <c:pt idx="2">
                  <c:v>0.313</c:v>
                </c:pt>
                <c:pt idx="3" formatCode="0%">
                  <c:v>0</c:v>
                </c:pt>
                <c:pt idx="4" formatCode="0%">
                  <c:v>1</c:v>
                </c:pt>
                <c:pt idx="5">
                  <c:v>0.36399999999999999</c:v>
                </c:pt>
                <c:pt idx="6" formatCode="0%">
                  <c:v>0.25</c:v>
                </c:pt>
                <c:pt idx="7" formatCode="0%">
                  <c:v>0</c:v>
                </c:pt>
                <c:pt idx="8" formatCode="0%">
                  <c:v>1</c:v>
                </c:pt>
                <c:pt idx="9">
                  <c:v>0.27300000000000002</c:v>
                </c:pt>
                <c:pt idx="10" formatCode="0%">
                  <c:v>0.25</c:v>
                </c:pt>
                <c:pt idx="11">
                  <c:v>0</c:v>
                </c:pt>
              </c:numCache>
            </c:numRef>
          </c:val>
        </c:ser>
        <c:dLbls>
          <c:showLegendKey val="0"/>
          <c:showVal val="0"/>
          <c:showCatName val="0"/>
          <c:showSerName val="0"/>
          <c:showPercent val="0"/>
          <c:showBubbleSize val="0"/>
        </c:dLbls>
        <c:gapWidth val="89"/>
        <c:axId val="1612728128"/>
        <c:axId val="1612741728"/>
      </c:barChart>
      <c:catAx>
        <c:axId val="161272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41728"/>
        <c:crosses val="autoZero"/>
        <c:auto val="1"/>
        <c:lblAlgn val="ctr"/>
        <c:lblOffset val="100"/>
        <c:noMultiLvlLbl val="0"/>
      </c:catAx>
      <c:valAx>
        <c:axId val="1612741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2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sz="1200"/>
              <a:t>Uticaj pola na funkionisanje braće i sestara i same dece sa autizmom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grafici!$DN$21</c:f>
              <c:strCache>
                <c:ptCount val="1"/>
                <c:pt idx="0">
                  <c:v>Sestre</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grafici!$DM$22:$DM$28</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grafici!$DN$22:$DN$28</c:f>
              <c:numCache>
                <c:formatCode>General</c:formatCode>
                <c:ptCount val="7"/>
                <c:pt idx="0">
                  <c:v>5.73</c:v>
                </c:pt>
                <c:pt idx="1">
                  <c:v>2.93</c:v>
                </c:pt>
                <c:pt idx="2">
                  <c:v>1.47</c:v>
                </c:pt>
                <c:pt idx="3">
                  <c:v>3.73</c:v>
                </c:pt>
                <c:pt idx="4">
                  <c:v>2.2000000000000002</c:v>
                </c:pt>
                <c:pt idx="5">
                  <c:v>7.73</c:v>
                </c:pt>
                <c:pt idx="6">
                  <c:v>10.33</c:v>
                </c:pt>
              </c:numCache>
            </c:numRef>
          </c:val>
        </c:ser>
        <c:ser>
          <c:idx val="1"/>
          <c:order val="1"/>
          <c:tx>
            <c:strRef>
              <c:f>grafici!$DO$21</c:f>
              <c:strCache>
                <c:ptCount val="1"/>
                <c:pt idx="0">
                  <c:v>Braća</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grafici!$DM$22:$DM$28</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grafici!$DO$22:$DO$28</c:f>
              <c:numCache>
                <c:formatCode>General</c:formatCode>
                <c:ptCount val="7"/>
                <c:pt idx="0">
                  <c:v>5.8</c:v>
                </c:pt>
                <c:pt idx="1">
                  <c:v>2.2000000000000002</c:v>
                </c:pt>
                <c:pt idx="2">
                  <c:v>1.6</c:v>
                </c:pt>
                <c:pt idx="3">
                  <c:v>5.4</c:v>
                </c:pt>
                <c:pt idx="4">
                  <c:v>2.67</c:v>
                </c:pt>
                <c:pt idx="5">
                  <c:v>5.93</c:v>
                </c:pt>
                <c:pt idx="6">
                  <c:v>12.27</c:v>
                </c:pt>
              </c:numCache>
            </c:numRef>
          </c:val>
        </c:ser>
        <c:dLbls>
          <c:showLegendKey val="0"/>
          <c:showVal val="0"/>
          <c:showCatName val="0"/>
          <c:showSerName val="0"/>
          <c:showPercent val="0"/>
          <c:showBubbleSize val="0"/>
        </c:dLbls>
        <c:gapWidth val="219"/>
        <c:overlap val="-27"/>
        <c:axId val="1612712896"/>
        <c:axId val="1612714528"/>
      </c:barChart>
      <c:catAx>
        <c:axId val="161271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4528"/>
        <c:crosses val="autoZero"/>
        <c:auto val="1"/>
        <c:lblAlgn val="ctr"/>
        <c:lblOffset val="100"/>
        <c:noMultiLvlLbl val="0"/>
      </c:catAx>
      <c:valAx>
        <c:axId val="161271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Uticaj</a:t>
            </a:r>
            <a:r>
              <a:rPr lang="sr-Latn-RS" baseline="0"/>
              <a:t> pola brata ili sestre na stepen funkcionalnosti deteta sa autizmom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grafici!$EL$30</c:f>
              <c:strCache>
                <c:ptCount val="1"/>
                <c:pt idx="0">
                  <c:v>manje od 4</c:v>
                </c:pt>
              </c:strCache>
            </c:strRef>
          </c:tx>
          <c:spPr>
            <a:solidFill>
              <a:schemeClr val="accent1"/>
            </a:solidFill>
            <a:ln>
              <a:noFill/>
            </a:ln>
            <a:effectLst/>
          </c:spPr>
          <c:invertIfNegative val="0"/>
          <c:cat>
            <c:strRef>
              <c:f>grafici!$EP$22:$EQ$22</c:f>
              <c:strCache>
                <c:ptCount val="2"/>
                <c:pt idx="0">
                  <c:v>Brat </c:v>
                </c:pt>
                <c:pt idx="1">
                  <c:v>Sestra</c:v>
                </c:pt>
              </c:strCache>
            </c:strRef>
          </c:cat>
          <c:val>
            <c:numRef>
              <c:f>grafici!$EP$23:$EQ$23</c:f>
              <c:numCache>
                <c:formatCode>0%</c:formatCode>
                <c:ptCount val="2"/>
                <c:pt idx="0">
                  <c:v>0.13300000000000001</c:v>
                </c:pt>
                <c:pt idx="1">
                  <c:v>0.2</c:v>
                </c:pt>
              </c:numCache>
            </c:numRef>
          </c:val>
        </c:ser>
        <c:ser>
          <c:idx val="1"/>
          <c:order val="1"/>
          <c:tx>
            <c:strRef>
              <c:f>grafici!$EL$31</c:f>
              <c:strCache>
                <c:ptCount val="1"/>
                <c:pt idx="0">
                  <c:v>od 4 do 6</c:v>
                </c:pt>
              </c:strCache>
            </c:strRef>
          </c:tx>
          <c:spPr>
            <a:solidFill>
              <a:schemeClr val="accent2"/>
            </a:solidFill>
            <a:ln>
              <a:noFill/>
            </a:ln>
            <a:effectLst/>
          </c:spPr>
          <c:invertIfNegative val="0"/>
          <c:cat>
            <c:strRef>
              <c:f>grafici!$EP$22:$EQ$22</c:f>
              <c:strCache>
                <c:ptCount val="2"/>
                <c:pt idx="0">
                  <c:v>Brat </c:v>
                </c:pt>
                <c:pt idx="1">
                  <c:v>Sestra</c:v>
                </c:pt>
              </c:strCache>
            </c:strRef>
          </c:cat>
          <c:val>
            <c:numRef>
              <c:f>grafici!$EP$24:$EQ$24</c:f>
              <c:numCache>
                <c:formatCode>0%</c:formatCode>
                <c:ptCount val="2"/>
                <c:pt idx="0">
                  <c:v>0.46700000000000003</c:v>
                </c:pt>
                <c:pt idx="1">
                  <c:v>0.4</c:v>
                </c:pt>
              </c:numCache>
            </c:numRef>
          </c:val>
        </c:ser>
        <c:ser>
          <c:idx val="2"/>
          <c:order val="2"/>
          <c:tx>
            <c:strRef>
              <c:f>grafici!$EL$32</c:f>
              <c:strCache>
                <c:ptCount val="1"/>
                <c:pt idx="0">
                  <c:v>više od 6</c:v>
                </c:pt>
              </c:strCache>
            </c:strRef>
          </c:tx>
          <c:spPr>
            <a:solidFill>
              <a:schemeClr val="accent3"/>
            </a:solidFill>
            <a:ln>
              <a:noFill/>
            </a:ln>
            <a:effectLst/>
          </c:spPr>
          <c:invertIfNegative val="0"/>
          <c:cat>
            <c:strRef>
              <c:f>grafici!$EP$22:$EQ$22</c:f>
              <c:strCache>
                <c:ptCount val="2"/>
                <c:pt idx="0">
                  <c:v>Brat </c:v>
                </c:pt>
                <c:pt idx="1">
                  <c:v>Sestra</c:v>
                </c:pt>
              </c:strCache>
            </c:strRef>
          </c:cat>
          <c:val>
            <c:numRef>
              <c:f>grafici!$EP$25:$EQ$25</c:f>
              <c:numCache>
                <c:formatCode>0%</c:formatCode>
                <c:ptCount val="2"/>
                <c:pt idx="0">
                  <c:v>0.4</c:v>
                </c:pt>
                <c:pt idx="1">
                  <c:v>0.4</c:v>
                </c:pt>
              </c:numCache>
            </c:numRef>
          </c:val>
        </c:ser>
        <c:dLbls>
          <c:showLegendKey val="0"/>
          <c:showVal val="0"/>
          <c:showCatName val="0"/>
          <c:showSerName val="0"/>
          <c:showPercent val="0"/>
          <c:showBubbleSize val="0"/>
        </c:dLbls>
        <c:gapWidth val="219"/>
        <c:overlap val="-27"/>
        <c:axId val="1612740640"/>
        <c:axId val="1612741184"/>
      </c:barChart>
      <c:catAx>
        <c:axId val="161274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41184"/>
        <c:crosses val="autoZero"/>
        <c:auto val="1"/>
        <c:lblAlgn val="ctr"/>
        <c:lblOffset val="100"/>
        <c:noMultiLvlLbl val="0"/>
      </c:catAx>
      <c:valAx>
        <c:axId val="1612741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4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Uticaj pola </a:t>
            </a:r>
            <a:r>
              <a:rPr lang="sr-Latn-RS" baseline="0"/>
              <a:t>na funkcionisanje brata ili sestre deteta sa autizmom </a:t>
            </a:r>
            <a:r>
              <a:rPr lang="sr-Latn-RS"/>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grafici!$EO$23</c:f>
              <c:strCache>
                <c:ptCount val="1"/>
                <c:pt idx="0">
                  <c:v>Nizak rizik</c:v>
                </c:pt>
              </c:strCache>
            </c:strRef>
          </c:tx>
          <c:spPr>
            <a:solidFill>
              <a:schemeClr val="accent1"/>
            </a:solidFill>
            <a:ln>
              <a:noFill/>
            </a:ln>
            <a:effectLst/>
          </c:spPr>
          <c:invertIfNegative val="0"/>
          <c:cat>
            <c:multiLvlStrRef>
              <c:f>grafici!$ER$21:$FC$22</c:f>
              <c:multiLvlStrCache>
                <c:ptCount val="12"/>
                <c:lvl>
                  <c:pt idx="0">
                    <c:v>Brat </c:v>
                  </c:pt>
                  <c:pt idx="1">
                    <c:v>Sestra</c:v>
                  </c:pt>
                  <c:pt idx="2">
                    <c:v>Brat </c:v>
                  </c:pt>
                  <c:pt idx="3">
                    <c:v>Sestra</c:v>
                  </c:pt>
                  <c:pt idx="4">
                    <c:v>Brat </c:v>
                  </c:pt>
                  <c:pt idx="5">
                    <c:v>Sestra</c:v>
                  </c:pt>
                  <c:pt idx="6">
                    <c:v>Brat </c:v>
                  </c:pt>
                  <c:pt idx="7">
                    <c:v>Sestra</c:v>
                  </c:pt>
                  <c:pt idx="8">
                    <c:v>Brat </c:v>
                  </c:pt>
                  <c:pt idx="9">
                    <c:v>Sestra</c:v>
                  </c:pt>
                  <c:pt idx="10">
                    <c:v>Brat </c:v>
                  </c:pt>
                  <c:pt idx="11">
                    <c:v>Sestra</c:v>
                  </c:pt>
                </c:lvl>
                <c:lvl>
                  <c:pt idx="0">
                    <c:v>Emocionalni simptomi</c:v>
                  </c:pt>
                  <c:pt idx="2">
                    <c:v>Problemi u ponasanju</c:v>
                  </c:pt>
                  <c:pt idx="4">
                    <c:v>Hiperaktivnost</c:v>
                  </c:pt>
                  <c:pt idx="6">
                    <c:v>Problemi sa vršnjacima</c:v>
                  </c:pt>
                  <c:pt idx="8">
                    <c:v>Prosocijalo ponašanje</c:v>
                  </c:pt>
                  <c:pt idx="10">
                    <c:v>Ukupan skor</c:v>
                  </c:pt>
                </c:lvl>
              </c:multiLvlStrCache>
            </c:multiLvlStrRef>
          </c:cat>
          <c:val>
            <c:numRef>
              <c:f>grafici!$ER$23:$FC$23</c:f>
              <c:numCache>
                <c:formatCode>0%</c:formatCode>
                <c:ptCount val="12"/>
                <c:pt idx="0">
                  <c:v>0.86699999999999999</c:v>
                </c:pt>
                <c:pt idx="1">
                  <c:v>0.66700000000000004</c:v>
                </c:pt>
                <c:pt idx="2">
                  <c:v>0.73299999999999998</c:v>
                </c:pt>
                <c:pt idx="3">
                  <c:v>0.86699999999999999</c:v>
                </c:pt>
                <c:pt idx="4">
                  <c:v>0.46700000000000003</c:v>
                </c:pt>
                <c:pt idx="5">
                  <c:v>0.73299999999999998</c:v>
                </c:pt>
                <c:pt idx="6">
                  <c:v>0.53300000000000003</c:v>
                </c:pt>
                <c:pt idx="7">
                  <c:v>0.66700000000000004</c:v>
                </c:pt>
                <c:pt idx="8">
                  <c:v>0.53300000000000003</c:v>
                </c:pt>
                <c:pt idx="9">
                  <c:v>0.8</c:v>
                </c:pt>
                <c:pt idx="10">
                  <c:v>0.53300000000000003</c:v>
                </c:pt>
                <c:pt idx="11">
                  <c:v>0.73299999999999998</c:v>
                </c:pt>
              </c:numCache>
            </c:numRef>
          </c:val>
        </c:ser>
        <c:ser>
          <c:idx val="1"/>
          <c:order val="1"/>
          <c:tx>
            <c:strRef>
              <c:f>grafici!$EO$24</c:f>
              <c:strCache>
                <c:ptCount val="1"/>
                <c:pt idx="0">
                  <c:v>Srednji rizik</c:v>
                </c:pt>
              </c:strCache>
            </c:strRef>
          </c:tx>
          <c:spPr>
            <a:solidFill>
              <a:schemeClr val="accent2"/>
            </a:solidFill>
            <a:ln>
              <a:noFill/>
            </a:ln>
            <a:effectLst/>
          </c:spPr>
          <c:invertIfNegative val="0"/>
          <c:cat>
            <c:multiLvlStrRef>
              <c:f>grafici!$ER$21:$FC$22</c:f>
              <c:multiLvlStrCache>
                <c:ptCount val="12"/>
                <c:lvl>
                  <c:pt idx="0">
                    <c:v>Brat </c:v>
                  </c:pt>
                  <c:pt idx="1">
                    <c:v>Sestra</c:v>
                  </c:pt>
                  <c:pt idx="2">
                    <c:v>Brat </c:v>
                  </c:pt>
                  <c:pt idx="3">
                    <c:v>Sestra</c:v>
                  </c:pt>
                  <c:pt idx="4">
                    <c:v>Brat </c:v>
                  </c:pt>
                  <c:pt idx="5">
                    <c:v>Sestra</c:v>
                  </c:pt>
                  <c:pt idx="6">
                    <c:v>Brat </c:v>
                  </c:pt>
                  <c:pt idx="7">
                    <c:v>Sestra</c:v>
                  </c:pt>
                  <c:pt idx="8">
                    <c:v>Brat </c:v>
                  </c:pt>
                  <c:pt idx="9">
                    <c:v>Sestra</c:v>
                  </c:pt>
                  <c:pt idx="10">
                    <c:v>Brat </c:v>
                  </c:pt>
                  <c:pt idx="11">
                    <c:v>Sestra</c:v>
                  </c:pt>
                </c:lvl>
                <c:lvl>
                  <c:pt idx="0">
                    <c:v>Emocionalni simptomi</c:v>
                  </c:pt>
                  <c:pt idx="2">
                    <c:v>Problemi u ponasanju</c:v>
                  </c:pt>
                  <c:pt idx="4">
                    <c:v>Hiperaktivnost</c:v>
                  </c:pt>
                  <c:pt idx="6">
                    <c:v>Problemi sa vršnjacima</c:v>
                  </c:pt>
                  <c:pt idx="8">
                    <c:v>Prosocijalo ponašanje</c:v>
                  </c:pt>
                  <c:pt idx="10">
                    <c:v>Ukupan skor</c:v>
                  </c:pt>
                </c:lvl>
              </c:multiLvlStrCache>
            </c:multiLvlStrRef>
          </c:cat>
          <c:val>
            <c:numRef>
              <c:f>grafici!$ER$24:$FC$24</c:f>
              <c:numCache>
                <c:formatCode>General</c:formatCode>
                <c:ptCount val="12"/>
                <c:pt idx="2" formatCode="0%">
                  <c:v>0.13300000000000001</c:v>
                </c:pt>
                <c:pt idx="3" formatCode="0%">
                  <c:v>6.7000000000000004E-2</c:v>
                </c:pt>
                <c:pt idx="4" formatCode="0%">
                  <c:v>0</c:v>
                </c:pt>
                <c:pt idx="5" formatCode="0%">
                  <c:v>6.7000000000000004E-2</c:v>
                </c:pt>
                <c:pt idx="6" formatCode="0%">
                  <c:v>0.13300000000000001</c:v>
                </c:pt>
                <c:pt idx="7" formatCode="0%">
                  <c:v>6.7000000000000004E-2</c:v>
                </c:pt>
                <c:pt idx="8" formatCode="0%">
                  <c:v>6.7000000000000004E-2</c:v>
                </c:pt>
                <c:pt idx="9" formatCode="0%">
                  <c:v>0</c:v>
                </c:pt>
                <c:pt idx="10" formatCode="0%">
                  <c:v>0.2</c:v>
                </c:pt>
                <c:pt idx="11" formatCode="0%">
                  <c:v>0</c:v>
                </c:pt>
              </c:numCache>
            </c:numRef>
          </c:val>
        </c:ser>
        <c:ser>
          <c:idx val="2"/>
          <c:order val="2"/>
          <c:tx>
            <c:strRef>
              <c:f>grafici!$EO$25</c:f>
              <c:strCache>
                <c:ptCount val="1"/>
                <c:pt idx="0">
                  <c:v>Visok rizik</c:v>
                </c:pt>
              </c:strCache>
            </c:strRef>
          </c:tx>
          <c:spPr>
            <a:solidFill>
              <a:schemeClr val="accent3"/>
            </a:solidFill>
            <a:ln>
              <a:noFill/>
            </a:ln>
            <a:effectLst/>
          </c:spPr>
          <c:invertIfNegative val="0"/>
          <c:cat>
            <c:multiLvlStrRef>
              <c:f>grafici!$ER$21:$FC$22</c:f>
              <c:multiLvlStrCache>
                <c:ptCount val="12"/>
                <c:lvl>
                  <c:pt idx="0">
                    <c:v>Brat </c:v>
                  </c:pt>
                  <c:pt idx="1">
                    <c:v>Sestra</c:v>
                  </c:pt>
                  <c:pt idx="2">
                    <c:v>Brat </c:v>
                  </c:pt>
                  <c:pt idx="3">
                    <c:v>Sestra</c:v>
                  </c:pt>
                  <c:pt idx="4">
                    <c:v>Brat </c:v>
                  </c:pt>
                  <c:pt idx="5">
                    <c:v>Sestra</c:v>
                  </c:pt>
                  <c:pt idx="6">
                    <c:v>Brat </c:v>
                  </c:pt>
                  <c:pt idx="7">
                    <c:v>Sestra</c:v>
                  </c:pt>
                  <c:pt idx="8">
                    <c:v>Brat </c:v>
                  </c:pt>
                  <c:pt idx="9">
                    <c:v>Sestra</c:v>
                  </c:pt>
                  <c:pt idx="10">
                    <c:v>Brat </c:v>
                  </c:pt>
                  <c:pt idx="11">
                    <c:v>Sestra</c:v>
                  </c:pt>
                </c:lvl>
                <c:lvl>
                  <c:pt idx="0">
                    <c:v>Emocionalni simptomi</c:v>
                  </c:pt>
                  <c:pt idx="2">
                    <c:v>Problemi u ponasanju</c:v>
                  </c:pt>
                  <c:pt idx="4">
                    <c:v>Hiperaktivnost</c:v>
                  </c:pt>
                  <c:pt idx="6">
                    <c:v>Problemi sa vršnjacima</c:v>
                  </c:pt>
                  <c:pt idx="8">
                    <c:v>Prosocijalo ponašanje</c:v>
                  </c:pt>
                  <c:pt idx="10">
                    <c:v>Ukupan skor</c:v>
                  </c:pt>
                </c:lvl>
              </c:multiLvlStrCache>
            </c:multiLvlStrRef>
          </c:cat>
          <c:val>
            <c:numRef>
              <c:f>grafici!$ER$25:$FC$25</c:f>
              <c:numCache>
                <c:formatCode>0%</c:formatCode>
                <c:ptCount val="12"/>
                <c:pt idx="0">
                  <c:v>0.13300000000000001</c:v>
                </c:pt>
                <c:pt idx="1">
                  <c:v>0.33300000000000002</c:v>
                </c:pt>
                <c:pt idx="2">
                  <c:v>0.13300000000000001</c:v>
                </c:pt>
                <c:pt idx="3">
                  <c:v>6.7000000000000004E-2</c:v>
                </c:pt>
                <c:pt idx="4">
                  <c:v>0.53300000000000003</c:v>
                </c:pt>
                <c:pt idx="5">
                  <c:v>0.2</c:v>
                </c:pt>
                <c:pt idx="6">
                  <c:v>0.33300000000000002</c:v>
                </c:pt>
                <c:pt idx="7">
                  <c:v>0.26700000000000002</c:v>
                </c:pt>
                <c:pt idx="8">
                  <c:v>0.4</c:v>
                </c:pt>
                <c:pt idx="9">
                  <c:v>0.2</c:v>
                </c:pt>
                <c:pt idx="10">
                  <c:v>0.26700000000000002</c:v>
                </c:pt>
                <c:pt idx="11">
                  <c:v>0.26700000000000002</c:v>
                </c:pt>
              </c:numCache>
            </c:numRef>
          </c:val>
        </c:ser>
        <c:dLbls>
          <c:showLegendKey val="0"/>
          <c:showVal val="0"/>
          <c:showCatName val="0"/>
          <c:showSerName val="0"/>
          <c:showPercent val="0"/>
          <c:showBubbleSize val="0"/>
        </c:dLbls>
        <c:gapWidth val="89"/>
        <c:axId val="1612718336"/>
        <c:axId val="1612730304"/>
      </c:barChart>
      <c:catAx>
        <c:axId val="161271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30304"/>
        <c:crosses val="autoZero"/>
        <c:auto val="1"/>
        <c:lblAlgn val="ctr"/>
        <c:lblOffset val="100"/>
        <c:noMultiLvlLbl val="0"/>
      </c:catAx>
      <c:valAx>
        <c:axId val="1612730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200"/>
              <a:t>Porodična klima</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7297462287232269"/>
          <c:y val="0.29805472157706903"/>
          <c:w val="0.25808871104921699"/>
          <c:h val="0.45982495893049341"/>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grafici!$P$4:$P$6</c:f>
              <c:strCache>
                <c:ptCount val="3"/>
                <c:pt idx="0">
                  <c:v>Oba roditelja</c:v>
                </c:pt>
                <c:pt idx="1">
                  <c:v>Razvedeni</c:v>
                </c:pt>
                <c:pt idx="2">
                  <c:v>Samohrana majka</c:v>
                </c:pt>
              </c:strCache>
            </c:strRef>
          </c:cat>
          <c:val>
            <c:numRef>
              <c:f>grafici!$R$4:$R$6</c:f>
              <c:numCache>
                <c:formatCode>0%</c:formatCode>
                <c:ptCount val="3"/>
                <c:pt idx="0">
                  <c:v>0.8</c:v>
                </c:pt>
                <c:pt idx="1">
                  <c:v>0.1</c:v>
                </c:pt>
                <c:pt idx="2">
                  <c:v>0.1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Stepen funkcionalnosti</a:t>
            </a:r>
            <a:r>
              <a:rPr lang="en-US" baseline="0"/>
              <a:t> deteta sa autizmom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grafici!$Z$22</c:f>
              <c:strCache>
                <c:ptCount val="1"/>
                <c:pt idx="0">
                  <c:v>Nizak stepen funkcionalnosti</c:v>
                </c:pt>
              </c:strCache>
            </c:strRef>
          </c:tx>
          <c:spPr>
            <a:solidFill>
              <a:schemeClr val="accent1"/>
            </a:solidFill>
            <a:ln>
              <a:noFill/>
            </a:ln>
            <a:effectLst/>
          </c:spPr>
          <c:invertIfNegative val="0"/>
          <c:cat>
            <c:strRef>
              <c:f>grafici!$Y$14</c:f>
              <c:strCache>
                <c:ptCount val="1"/>
                <c:pt idx="0">
                  <c:v>Stepen funkcionalnosti</c:v>
                </c:pt>
              </c:strCache>
            </c:strRef>
          </c:cat>
          <c:val>
            <c:numRef>
              <c:f>grafici!$Z$14</c:f>
              <c:numCache>
                <c:formatCode>0%</c:formatCode>
                <c:ptCount val="1"/>
                <c:pt idx="0">
                  <c:v>0.16700000000000001</c:v>
                </c:pt>
              </c:numCache>
            </c:numRef>
          </c:val>
        </c:ser>
        <c:ser>
          <c:idx val="1"/>
          <c:order val="1"/>
          <c:tx>
            <c:strRef>
              <c:f>grafici!$AA$22</c:f>
              <c:strCache>
                <c:ptCount val="1"/>
                <c:pt idx="0">
                  <c:v>Srednji stepen funkcionalnosti</c:v>
                </c:pt>
              </c:strCache>
            </c:strRef>
          </c:tx>
          <c:spPr>
            <a:solidFill>
              <a:schemeClr val="accent2"/>
            </a:solidFill>
            <a:ln>
              <a:noFill/>
            </a:ln>
            <a:effectLst/>
          </c:spPr>
          <c:invertIfNegative val="0"/>
          <c:cat>
            <c:strRef>
              <c:f>grafici!$Y$14</c:f>
              <c:strCache>
                <c:ptCount val="1"/>
                <c:pt idx="0">
                  <c:v>Stepen funkcionalnosti</c:v>
                </c:pt>
              </c:strCache>
            </c:strRef>
          </c:cat>
          <c:val>
            <c:numRef>
              <c:f>grafici!$AA$14</c:f>
              <c:numCache>
                <c:formatCode>0%</c:formatCode>
                <c:ptCount val="1"/>
                <c:pt idx="0">
                  <c:v>0.433</c:v>
                </c:pt>
              </c:numCache>
            </c:numRef>
          </c:val>
        </c:ser>
        <c:ser>
          <c:idx val="2"/>
          <c:order val="2"/>
          <c:tx>
            <c:strRef>
              <c:f>grafici!$AB$22</c:f>
              <c:strCache>
                <c:ptCount val="1"/>
                <c:pt idx="0">
                  <c:v>Visok stepen funkionalnosti</c:v>
                </c:pt>
              </c:strCache>
            </c:strRef>
          </c:tx>
          <c:spPr>
            <a:solidFill>
              <a:schemeClr val="accent3"/>
            </a:solidFill>
            <a:ln>
              <a:noFill/>
            </a:ln>
            <a:effectLst/>
          </c:spPr>
          <c:invertIfNegative val="0"/>
          <c:cat>
            <c:strRef>
              <c:f>grafici!$Y$14</c:f>
              <c:strCache>
                <c:ptCount val="1"/>
                <c:pt idx="0">
                  <c:v>Stepen funkcionalnosti</c:v>
                </c:pt>
              </c:strCache>
            </c:strRef>
          </c:cat>
          <c:val>
            <c:numRef>
              <c:f>grafici!$AB$14</c:f>
              <c:numCache>
                <c:formatCode>0%</c:formatCode>
                <c:ptCount val="1"/>
                <c:pt idx="0">
                  <c:v>0.4</c:v>
                </c:pt>
              </c:numCache>
            </c:numRef>
          </c:val>
        </c:ser>
        <c:dLbls>
          <c:showLegendKey val="0"/>
          <c:showVal val="0"/>
          <c:showCatName val="0"/>
          <c:showSerName val="0"/>
          <c:showPercent val="0"/>
          <c:showBubbleSize val="0"/>
        </c:dLbls>
        <c:gapWidth val="219"/>
        <c:overlap val="-27"/>
        <c:axId val="1612726496"/>
        <c:axId val="1612715072"/>
      </c:barChart>
      <c:catAx>
        <c:axId val="1612726496"/>
        <c:scaling>
          <c:orientation val="minMax"/>
        </c:scaling>
        <c:delete val="1"/>
        <c:axPos val="b"/>
        <c:numFmt formatCode="General" sourceLinked="1"/>
        <c:majorTickMark val="none"/>
        <c:minorTickMark val="none"/>
        <c:tickLblPos val="nextTo"/>
        <c:crossAx val="1612715072"/>
        <c:crosses val="autoZero"/>
        <c:auto val="1"/>
        <c:lblAlgn val="ctr"/>
        <c:lblOffset val="100"/>
        <c:noMultiLvlLbl val="0"/>
      </c:catAx>
      <c:valAx>
        <c:axId val="1612715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2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400" b="0" i="0" baseline="0">
                <a:effectLst/>
              </a:rPr>
              <a:t>Izraženost problema u fukcionisanju kod braće i sestara</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grafici!$Z$13</c:f>
              <c:strCache>
                <c:ptCount val="1"/>
                <c:pt idx="0">
                  <c:v>Niska v-ća prisustva klinički sig. problema</c:v>
                </c:pt>
              </c:strCache>
            </c:strRef>
          </c:tx>
          <c:spPr>
            <a:solidFill>
              <a:schemeClr val="accent1"/>
            </a:solidFill>
            <a:ln>
              <a:noFill/>
            </a:ln>
            <a:effectLst/>
          </c:spPr>
          <c:invertIfNegative val="0"/>
          <c:cat>
            <c:strRef>
              <c:f>grafici!$Y$15:$Y$20</c:f>
              <c:strCache>
                <c:ptCount val="6"/>
                <c:pt idx="0">
                  <c:v>Emocionalni simptomi</c:v>
                </c:pt>
                <c:pt idx="1">
                  <c:v>Problemi u ponasanju</c:v>
                </c:pt>
                <c:pt idx="2">
                  <c:v>Hiperaktivnost</c:v>
                </c:pt>
                <c:pt idx="3">
                  <c:v>Problemi sa vršnjacima</c:v>
                </c:pt>
                <c:pt idx="4">
                  <c:v>Prosocijalo ponašanje</c:v>
                </c:pt>
                <c:pt idx="5">
                  <c:v>Ukupan skor</c:v>
                </c:pt>
              </c:strCache>
            </c:strRef>
          </c:cat>
          <c:val>
            <c:numRef>
              <c:f>grafici!$Z$15:$Z$20</c:f>
              <c:numCache>
                <c:formatCode>0%</c:formatCode>
                <c:ptCount val="6"/>
                <c:pt idx="0">
                  <c:v>0.76700000000000002</c:v>
                </c:pt>
                <c:pt idx="1">
                  <c:v>0.8</c:v>
                </c:pt>
                <c:pt idx="2">
                  <c:v>0.6</c:v>
                </c:pt>
                <c:pt idx="3">
                  <c:v>0.6</c:v>
                </c:pt>
                <c:pt idx="4">
                  <c:v>0.66700000000000004</c:v>
                </c:pt>
                <c:pt idx="5">
                  <c:v>0.63300000000000001</c:v>
                </c:pt>
              </c:numCache>
            </c:numRef>
          </c:val>
        </c:ser>
        <c:ser>
          <c:idx val="1"/>
          <c:order val="1"/>
          <c:tx>
            <c:strRef>
              <c:f>grafici!$AA$13</c:f>
              <c:strCache>
                <c:ptCount val="1"/>
                <c:pt idx="0">
                  <c:v>Verovatnije prisustvo klinički sig. problemi</c:v>
                </c:pt>
              </c:strCache>
            </c:strRef>
          </c:tx>
          <c:spPr>
            <a:solidFill>
              <a:schemeClr val="accent2"/>
            </a:solidFill>
            <a:ln>
              <a:noFill/>
            </a:ln>
            <a:effectLst/>
          </c:spPr>
          <c:invertIfNegative val="0"/>
          <c:cat>
            <c:strRef>
              <c:f>grafici!$Y$15:$Y$20</c:f>
              <c:strCache>
                <c:ptCount val="6"/>
                <c:pt idx="0">
                  <c:v>Emocionalni simptomi</c:v>
                </c:pt>
                <c:pt idx="1">
                  <c:v>Problemi u ponasanju</c:v>
                </c:pt>
                <c:pt idx="2">
                  <c:v>Hiperaktivnost</c:v>
                </c:pt>
                <c:pt idx="3">
                  <c:v>Problemi sa vršnjacima</c:v>
                </c:pt>
                <c:pt idx="4">
                  <c:v>Prosocijalo ponašanje</c:v>
                </c:pt>
                <c:pt idx="5">
                  <c:v>Ukupan skor</c:v>
                </c:pt>
              </c:strCache>
            </c:strRef>
          </c:cat>
          <c:val>
            <c:numRef>
              <c:f>grafici!$AA$15:$AA$20</c:f>
              <c:numCache>
                <c:formatCode>0%</c:formatCode>
                <c:ptCount val="6"/>
                <c:pt idx="0">
                  <c:v>0</c:v>
                </c:pt>
                <c:pt idx="1">
                  <c:v>0.1</c:v>
                </c:pt>
                <c:pt idx="2">
                  <c:v>3.3000000000000002E-2</c:v>
                </c:pt>
                <c:pt idx="3">
                  <c:v>0.1</c:v>
                </c:pt>
                <c:pt idx="4">
                  <c:v>3.3000000000000002E-2</c:v>
                </c:pt>
                <c:pt idx="5">
                  <c:v>0.1</c:v>
                </c:pt>
              </c:numCache>
            </c:numRef>
          </c:val>
        </c:ser>
        <c:ser>
          <c:idx val="2"/>
          <c:order val="2"/>
          <c:tx>
            <c:strRef>
              <c:f>grafici!$AB$13</c:f>
              <c:strCache>
                <c:ptCount val="1"/>
                <c:pt idx="0">
                  <c:v>Visok rizik postojanja klinički sig. problema</c:v>
                </c:pt>
              </c:strCache>
            </c:strRef>
          </c:tx>
          <c:spPr>
            <a:solidFill>
              <a:schemeClr val="accent3"/>
            </a:solidFill>
            <a:ln>
              <a:noFill/>
            </a:ln>
            <a:effectLst/>
          </c:spPr>
          <c:invertIfNegative val="0"/>
          <c:cat>
            <c:strRef>
              <c:f>grafici!$Y$15:$Y$20</c:f>
              <c:strCache>
                <c:ptCount val="6"/>
                <c:pt idx="0">
                  <c:v>Emocionalni simptomi</c:v>
                </c:pt>
                <c:pt idx="1">
                  <c:v>Problemi u ponasanju</c:v>
                </c:pt>
                <c:pt idx="2">
                  <c:v>Hiperaktivnost</c:v>
                </c:pt>
                <c:pt idx="3">
                  <c:v>Problemi sa vršnjacima</c:v>
                </c:pt>
                <c:pt idx="4">
                  <c:v>Prosocijalo ponašanje</c:v>
                </c:pt>
                <c:pt idx="5">
                  <c:v>Ukupan skor</c:v>
                </c:pt>
              </c:strCache>
            </c:strRef>
          </c:cat>
          <c:val>
            <c:numRef>
              <c:f>grafici!$AB$15:$AB$20</c:f>
              <c:numCache>
                <c:formatCode>0%</c:formatCode>
                <c:ptCount val="6"/>
                <c:pt idx="0">
                  <c:v>0.23300000000000001</c:v>
                </c:pt>
                <c:pt idx="1">
                  <c:v>0.1</c:v>
                </c:pt>
                <c:pt idx="2">
                  <c:v>0.36699999999999999</c:v>
                </c:pt>
                <c:pt idx="3">
                  <c:v>0.3</c:v>
                </c:pt>
                <c:pt idx="4">
                  <c:v>0.3</c:v>
                </c:pt>
                <c:pt idx="5">
                  <c:v>0.26700000000000002</c:v>
                </c:pt>
              </c:numCache>
            </c:numRef>
          </c:val>
        </c:ser>
        <c:dLbls>
          <c:showLegendKey val="0"/>
          <c:showVal val="0"/>
          <c:showCatName val="0"/>
          <c:showSerName val="0"/>
          <c:showPercent val="0"/>
          <c:showBubbleSize val="0"/>
        </c:dLbls>
        <c:gapWidth val="150"/>
        <c:axId val="1612727040"/>
        <c:axId val="1612737920"/>
      </c:barChart>
      <c:catAx>
        <c:axId val="161272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37920"/>
        <c:crosses val="autoZero"/>
        <c:auto val="1"/>
        <c:lblAlgn val="ctr"/>
        <c:lblOffset val="100"/>
        <c:noMultiLvlLbl val="0"/>
      </c:catAx>
      <c:valAx>
        <c:axId val="1612737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2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Uticaj porodičnog statusa na funkcionisanje braće</a:t>
            </a:r>
            <a:r>
              <a:rPr lang="sr-Latn-RS" sz="1200"/>
              <a:t>,</a:t>
            </a:r>
            <a:r>
              <a:rPr lang="en-US" sz="1200"/>
              <a:t> sestara i same dece sa autizmom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grafici!$BC$8</c:f>
              <c:strCache>
                <c:ptCount val="1"/>
                <c:pt idx="0">
                  <c:v>sm</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grafici!$BD$5:$BJ$5</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grafici!$BD$8:$BJ$8</c:f>
              <c:numCache>
                <c:formatCode>General</c:formatCode>
                <c:ptCount val="7"/>
                <c:pt idx="0">
                  <c:v>5.33</c:v>
                </c:pt>
                <c:pt idx="1">
                  <c:v>1.67</c:v>
                </c:pt>
                <c:pt idx="2">
                  <c:v>1.67</c:v>
                </c:pt>
                <c:pt idx="3">
                  <c:v>5</c:v>
                </c:pt>
                <c:pt idx="4">
                  <c:v>1.33</c:v>
                </c:pt>
                <c:pt idx="5">
                  <c:v>7</c:v>
                </c:pt>
                <c:pt idx="6">
                  <c:v>9.67</c:v>
                </c:pt>
              </c:numCache>
            </c:numRef>
          </c:val>
        </c:ser>
        <c:ser>
          <c:idx val="1"/>
          <c:order val="1"/>
          <c:tx>
            <c:strRef>
              <c:f>grafici!$BC$7</c:f>
              <c:strCache>
                <c:ptCount val="1"/>
                <c:pt idx="0">
                  <c:v>razveden</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grafici!$BD$5:$BJ$5</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grafici!$BD$7:$BJ$7</c:f>
              <c:numCache>
                <c:formatCode>General</c:formatCode>
                <c:ptCount val="7"/>
                <c:pt idx="0">
                  <c:v>6.67</c:v>
                </c:pt>
                <c:pt idx="1">
                  <c:v>0.33</c:v>
                </c:pt>
                <c:pt idx="2">
                  <c:v>2.33</c:v>
                </c:pt>
                <c:pt idx="3">
                  <c:v>4.67</c:v>
                </c:pt>
                <c:pt idx="4">
                  <c:v>2</c:v>
                </c:pt>
                <c:pt idx="5">
                  <c:v>5.33</c:v>
                </c:pt>
                <c:pt idx="6">
                  <c:v>9.33</c:v>
                </c:pt>
              </c:numCache>
            </c:numRef>
          </c:val>
        </c:ser>
        <c:ser>
          <c:idx val="2"/>
          <c:order val="2"/>
          <c:tx>
            <c:strRef>
              <c:f>grafici!$BC$6</c:f>
              <c:strCache>
                <c:ptCount val="1"/>
                <c:pt idx="0">
                  <c:v>oba</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grafici!$BD$5:$BJ$5</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grafici!$BD$6:$BJ$6</c:f>
              <c:numCache>
                <c:formatCode>General</c:formatCode>
                <c:ptCount val="7"/>
                <c:pt idx="0">
                  <c:v>5.71</c:v>
                </c:pt>
                <c:pt idx="1">
                  <c:v>2.96</c:v>
                </c:pt>
                <c:pt idx="2">
                  <c:v>1.42</c:v>
                </c:pt>
                <c:pt idx="3">
                  <c:v>4.5</c:v>
                </c:pt>
                <c:pt idx="4">
                  <c:v>2.63</c:v>
                </c:pt>
                <c:pt idx="5">
                  <c:v>7</c:v>
                </c:pt>
                <c:pt idx="6">
                  <c:v>11.75</c:v>
                </c:pt>
              </c:numCache>
            </c:numRef>
          </c:val>
        </c:ser>
        <c:dLbls>
          <c:showLegendKey val="0"/>
          <c:showVal val="0"/>
          <c:showCatName val="0"/>
          <c:showSerName val="0"/>
          <c:showPercent val="0"/>
          <c:showBubbleSize val="0"/>
        </c:dLbls>
        <c:gapWidth val="219"/>
        <c:overlap val="-27"/>
        <c:axId val="1612722144"/>
        <c:axId val="1612742816"/>
      </c:barChart>
      <c:catAx>
        <c:axId val="161272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42816"/>
        <c:crosses val="autoZero"/>
        <c:auto val="1"/>
        <c:lblAlgn val="ctr"/>
        <c:lblOffset val="100"/>
        <c:noMultiLvlLbl val="0"/>
      </c:catAx>
      <c:valAx>
        <c:axId val="161274281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2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200"/>
              <a:t>Stepen funkcionalnosti deteta sa autizmom u odnosu</a:t>
            </a:r>
            <a:r>
              <a:rPr lang="sr-Latn-RS" sz="1200" baseline="0"/>
              <a:t> na porodičnu klimu</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grafici!$BZ$7</c:f>
              <c:strCache>
                <c:ptCount val="1"/>
                <c:pt idx="0">
                  <c:v>manje od 4</c:v>
                </c:pt>
              </c:strCache>
            </c:strRef>
          </c:tx>
          <c:spPr>
            <a:solidFill>
              <a:schemeClr val="accent1"/>
            </a:solidFill>
            <a:ln>
              <a:noFill/>
            </a:ln>
            <a:effectLst/>
          </c:spPr>
          <c:invertIfNegative val="0"/>
          <c:cat>
            <c:strRef>
              <c:f>grafici!$CA$3:$CC$3</c:f>
              <c:strCache>
                <c:ptCount val="3"/>
                <c:pt idx="0">
                  <c:v>samohrana majka</c:v>
                </c:pt>
                <c:pt idx="1">
                  <c:v>razvedeni</c:v>
                </c:pt>
                <c:pt idx="2">
                  <c:v>oba roditelja</c:v>
                </c:pt>
              </c:strCache>
            </c:strRef>
          </c:cat>
          <c:val>
            <c:numRef>
              <c:f>grafici!$CA$4:$CC$4</c:f>
              <c:numCache>
                <c:formatCode>0%</c:formatCode>
                <c:ptCount val="3"/>
                <c:pt idx="0">
                  <c:v>0.33333333333333331</c:v>
                </c:pt>
                <c:pt idx="1">
                  <c:v>0</c:v>
                </c:pt>
                <c:pt idx="2">
                  <c:v>0.16666666666666666</c:v>
                </c:pt>
              </c:numCache>
            </c:numRef>
          </c:val>
        </c:ser>
        <c:ser>
          <c:idx val="1"/>
          <c:order val="1"/>
          <c:tx>
            <c:strRef>
              <c:f>grafici!$BZ$8</c:f>
              <c:strCache>
                <c:ptCount val="1"/>
                <c:pt idx="0">
                  <c:v>od 4 do 6</c:v>
                </c:pt>
              </c:strCache>
            </c:strRef>
          </c:tx>
          <c:spPr>
            <a:solidFill>
              <a:schemeClr val="accent2"/>
            </a:solidFill>
            <a:ln>
              <a:noFill/>
            </a:ln>
            <a:effectLst/>
          </c:spPr>
          <c:invertIfNegative val="0"/>
          <c:cat>
            <c:strRef>
              <c:f>grafici!$CA$3:$CC$3</c:f>
              <c:strCache>
                <c:ptCount val="3"/>
                <c:pt idx="0">
                  <c:v>samohrana majka</c:v>
                </c:pt>
                <c:pt idx="1">
                  <c:v>razvedeni</c:v>
                </c:pt>
                <c:pt idx="2">
                  <c:v>oba roditelja</c:v>
                </c:pt>
              </c:strCache>
            </c:strRef>
          </c:cat>
          <c:val>
            <c:numRef>
              <c:f>grafici!$CA$5:$CC$5</c:f>
              <c:numCache>
                <c:formatCode>0%</c:formatCode>
                <c:ptCount val="3"/>
                <c:pt idx="0">
                  <c:v>0.33333333333333331</c:v>
                </c:pt>
                <c:pt idx="1">
                  <c:v>0.33333333333333331</c:v>
                </c:pt>
                <c:pt idx="2">
                  <c:v>0.45833333333333331</c:v>
                </c:pt>
              </c:numCache>
            </c:numRef>
          </c:val>
        </c:ser>
        <c:ser>
          <c:idx val="2"/>
          <c:order val="2"/>
          <c:tx>
            <c:strRef>
              <c:f>grafici!$BZ$9</c:f>
              <c:strCache>
                <c:ptCount val="1"/>
                <c:pt idx="0">
                  <c:v>više od 6</c:v>
                </c:pt>
              </c:strCache>
            </c:strRef>
          </c:tx>
          <c:spPr>
            <a:solidFill>
              <a:schemeClr val="accent3"/>
            </a:solidFill>
            <a:ln>
              <a:noFill/>
            </a:ln>
            <a:effectLst/>
          </c:spPr>
          <c:invertIfNegative val="0"/>
          <c:cat>
            <c:strRef>
              <c:f>grafici!$CA$3:$CC$3</c:f>
              <c:strCache>
                <c:ptCount val="3"/>
                <c:pt idx="0">
                  <c:v>samohrana majka</c:v>
                </c:pt>
                <c:pt idx="1">
                  <c:v>razvedeni</c:v>
                </c:pt>
                <c:pt idx="2">
                  <c:v>oba roditelja</c:v>
                </c:pt>
              </c:strCache>
            </c:strRef>
          </c:cat>
          <c:val>
            <c:numRef>
              <c:f>grafici!$CA$6:$CC$6</c:f>
              <c:numCache>
                <c:formatCode>0%</c:formatCode>
                <c:ptCount val="3"/>
                <c:pt idx="0">
                  <c:v>0.33333333333333331</c:v>
                </c:pt>
                <c:pt idx="1">
                  <c:v>0.66666666666666663</c:v>
                </c:pt>
                <c:pt idx="2">
                  <c:v>0.375</c:v>
                </c:pt>
              </c:numCache>
            </c:numRef>
          </c:val>
        </c:ser>
        <c:dLbls>
          <c:showLegendKey val="0"/>
          <c:showVal val="0"/>
          <c:showCatName val="0"/>
          <c:showSerName val="0"/>
          <c:showPercent val="0"/>
          <c:showBubbleSize val="0"/>
        </c:dLbls>
        <c:gapWidth val="219"/>
        <c:overlap val="-27"/>
        <c:axId val="1612739008"/>
        <c:axId val="1612718880"/>
      </c:barChart>
      <c:catAx>
        <c:axId val="1612739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8880"/>
        <c:crosses val="autoZero"/>
        <c:auto val="1"/>
        <c:lblAlgn val="ctr"/>
        <c:lblOffset val="100"/>
        <c:noMultiLvlLbl val="0"/>
      </c:catAx>
      <c:valAx>
        <c:axId val="1612718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39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200" b="0" i="0" baseline="0">
                <a:effectLst/>
              </a:rPr>
              <a:t>Uticaj porodične klime na emocionalne simptome, probleme u ponašanju i na hiperaktivnost braće i sestara dece sa autizmom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grafici!$BZ$4</c:f>
              <c:strCache>
                <c:ptCount val="1"/>
                <c:pt idx="0">
                  <c:v>Nizak rizik</c:v>
                </c:pt>
              </c:strCache>
            </c:strRef>
          </c:tx>
          <c:spPr>
            <a:solidFill>
              <a:schemeClr val="accent1"/>
            </a:solidFill>
            <a:ln>
              <a:noFill/>
            </a:ln>
            <a:effectLst/>
          </c:spPr>
          <c:invertIfNegative val="0"/>
          <c:cat>
            <c:multiLvlStrRef>
              <c:f>grafici!$CD$2:$CL$3</c:f>
              <c:multiLvlStrCache>
                <c:ptCount val="9"/>
                <c:lvl>
                  <c:pt idx="0">
                    <c:v>samohrana majka</c:v>
                  </c:pt>
                  <c:pt idx="1">
                    <c:v>razvedeni</c:v>
                  </c:pt>
                  <c:pt idx="2">
                    <c:v>oba roditelja</c:v>
                  </c:pt>
                  <c:pt idx="3">
                    <c:v>samohrana majka</c:v>
                  </c:pt>
                  <c:pt idx="4">
                    <c:v>razvedeni</c:v>
                  </c:pt>
                  <c:pt idx="5">
                    <c:v>oba roditelja</c:v>
                  </c:pt>
                  <c:pt idx="6">
                    <c:v>samohrana majka</c:v>
                  </c:pt>
                  <c:pt idx="7">
                    <c:v>razvedeni</c:v>
                  </c:pt>
                  <c:pt idx="8">
                    <c:v>oba roditelja</c:v>
                  </c:pt>
                </c:lvl>
                <c:lvl>
                  <c:pt idx="0">
                    <c:v>Emocionalni simptomi</c:v>
                  </c:pt>
                  <c:pt idx="3">
                    <c:v>Problemi u ponasanju</c:v>
                  </c:pt>
                  <c:pt idx="6">
                    <c:v>Hiperaktivnost</c:v>
                  </c:pt>
                </c:lvl>
              </c:multiLvlStrCache>
            </c:multiLvlStrRef>
          </c:cat>
          <c:val>
            <c:numRef>
              <c:f>grafici!$CD$4:$CL$4</c:f>
              <c:numCache>
                <c:formatCode>0%</c:formatCode>
                <c:ptCount val="9"/>
                <c:pt idx="0">
                  <c:v>1</c:v>
                </c:pt>
                <c:pt idx="1">
                  <c:v>1</c:v>
                </c:pt>
                <c:pt idx="2">
                  <c:v>0.70833333333333337</c:v>
                </c:pt>
                <c:pt idx="3">
                  <c:v>0.66666666666666663</c:v>
                </c:pt>
                <c:pt idx="4">
                  <c:v>0.66666666666666663</c:v>
                </c:pt>
                <c:pt idx="5">
                  <c:v>0.83333333333333337</c:v>
                </c:pt>
                <c:pt idx="6">
                  <c:v>0.66666666666666663</c:v>
                </c:pt>
                <c:pt idx="7">
                  <c:v>0.33333333333333331</c:v>
                </c:pt>
                <c:pt idx="8">
                  <c:v>0.625</c:v>
                </c:pt>
              </c:numCache>
            </c:numRef>
          </c:val>
        </c:ser>
        <c:ser>
          <c:idx val="1"/>
          <c:order val="1"/>
          <c:tx>
            <c:strRef>
              <c:f>grafici!$BZ$5</c:f>
              <c:strCache>
                <c:ptCount val="1"/>
                <c:pt idx="0">
                  <c:v>Srednji rizik</c:v>
                </c:pt>
              </c:strCache>
            </c:strRef>
          </c:tx>
          <c:spPr>
            <a:solidFill>
              <a:schemeClr val="accent2"/>
            </a:solidFill>
            <a:ln>
              <a:noFill/>
            </a:ln>
            <a:effectLst/>
          </c:spPr>
          <c:invertIfNegative val="0"/>
          <c:cat>
            <c:multiLvlStrRef>
              <c:f>grafici!$CD$2:$CL$3</c:f>
              <c:multiLvlStrCache>
                <c:ptCount val="9"/>
                <c:lvl>
                  <c:pt idx="0">
                    <c:v>samohrana majka</c:v>
                  </c:pt>
                  <c:pt idx="1">
                    <c:v>razvedeni</c:v>
                  </c:pt>
                  <c:pt idx="2">
                    <c:v>oba roditelja</c:v>
                  </c:pt>
                  <c:pt idx="3">
                    <c:v>samohrana majka</c:v>
                  </c:pt>
                  <c:pt idx="4">
                    <c:v>razvedeni</c:v>
                  </c:pt>
                  <c:pt idx="5">
                    <c:v>oba roditelja</c:v>
                  </c:pt>
                  <c:pt idx="6">
                    <c:v>samohrana majka</c:v>
                  </c:pt>
                  <c:pt idx="7">
                    <c:v>razvedeni</c:v>
                  </c:pt>
                  <c:pt idx="8">
                    <c:v>oba roditelja</c:v>
                  </c:pt>
                </c:lvl>
                <c:lvl>
                  <c:pt idx="0">
                    <c:v>Emocionalni simptomi</c:v>
                  </c:pt>
                  <c:pt idx="3">
                    <c:v>Problemi u ponasanju</c:v>
                  </c:pt>
                  <c:pt idx="6">
                    <c:v>Hiperaktivnost</c:v>
                  </c:pt>
                </c:lvl>
              </c:multiLvlStrCache>
            </c:multiLvlStrRef>
          </c:cat>
          <c:val>
            <c:numRef>
              <c:f>grafici!$CD$5:$CL$5</c:f>
              <c:numCache>
                <c:formatCode>0%</c:formatCode>
                <c:ptCount val="9"/>
                <c:pt idx="0">
                  <c:v>0</c:v>
                </c:pt>
                <c:pt idx="1">
                  <c:v>0</c:v>
                </c:pt>
                <c:pt idx="2">
                  <c:v>0</c:v>
                </c:pt>
                <c:pt idx="3">
                  <c:v>0.33333333333333331</c:v>
                </c:pt>
                <c:pt idx="4">
                  <c:v>0</c:v>
                </c:pt>
                <c:pt idx="5">
                  <c:v>8.3333333333333329E-2</c:v>
                </c:pt>
                <c:pt idx="6">
                  <c:v>0</c:v>
                </c:pt>
                <c:pt idx="7">
                  <c:v>0</c:v>
                </c:pt>
                <c:pt idx="8">
                  <c:v>4.1666666666666664E-2</c:v>
                </c:pt>
              </c:numCache>
            </c:numRef>
          </c:val>
        </c:ser>
        <c:ser>
          <c:idx val="2"/>
          <c:order val="2"/>
          <c:tx>
            <c:strRef>
              <c:f>grafici!$BZ$6</c:f>
              <c:strCache>
                <c:ptCount val="1"/>
                <c:pt idx="0">
                  <c:v>Visok rizik</c:v>
                </c:pt>
              </c:strCache>
            </c:strRef>
          </c:tx>
          <c:spPr>
            <a:solidFill>
              <a:schemeClr val="accent3"/>
            </a:solidFill>
            <a:ln>
              <a:noFill/>
            </a:ln>
            <a:effectLst/>
          </c:spPr>
          <c:invertIfNegative val="0"/>
          <c:cat>
            <c:multiLvlStrRef>
              <c:f>grafici!$CD$2:$CL$3</c:f>
              <c:multiLvlStrCache>
                <c:ptCount val="9"/>
                <c:lvl>
                  <c:pt idx="0">
                    <c:v>samohrana majka</c:v>
                  </c:pt>
                  <c:pt idx="1">
                    <c:v>razvedeni</c:v>
                  </c:pt>
                  <c:pt idx="2">
                    <c:v>oba roditelja</c:v>
                  </c:pt>
                  <c:pt idx="3">
                    <c:v>samohrana majka</c:v>
                  </c:pt>
                  <c:pt idx="4">
                    <c:v>razvedeni</c:v>
                  </c:pt>
                  <c:pt idx="5">
                    <c:v>oba roditelja</c:v>
                  </c:pt>
                  <c:pt idx="6">
                    <c:v>samohrana majka</c:v>
                  </c:pt>
                  <c:pt idx="7">
                    <c:v>razvedeni</c:v>
                  </c:pt>
                  <c:pt idx="8">
                    <c:v>oba roditelja</c:v>
                  </c:pt>
                </c:lvl>
                <c:lvl>
                  <c:pt idx="0">
                    <c:v>Emocionalni simptomi</c:v>
                  </c:pt>
                  <c:pt idx="3">
                    <c:v>Problemi u ponasanju</c:v>
                  </c:pt>
                  <c:pt idx="6">
                    <c:v>Hiperaktivnost</c:v>
                  </c:pt>
                </c:lvl>
              </c:multiLvlStrCache>
            </c:multiLvlStrRef>
          </c:cat>
          <c:val>
            <c:numRef>
              <c:f>grafici!$CD$6:$CL$6</c:f>
              <c:numCache>
                <c:formatCode>0%</c:formatCode>
                <c:ptCount val="9"/>
                <c:pt idx="0">
                  <c:v>0</c:v>
                </c:pt>
                <c:pt idx="1">
                  <c:v>0</c:v>
                </c:pt>
                <c:pt idx="2">
                  <c:v>0.29166666666666669</c:v>
                </c:pt>
                <c:pt idx="3">
                  <c:v>0</c:v>
                </c:pt>
                <c:pt idx="4">
                  <c:v>0.33333333333333331</c:v>
                </c:pt>
                <c:pt idx="5">
                  <c:v>8.3333333333333329E-2</c:v>
                </c:pt>
                <c:pt idx="6">
                  <c:v>0.33333333333333331</c:v>
                </c:pt>
                <c:pt idx="7">
                  <c:v>0.66666666666666663</c:v>
                </c:pt>
                <c:pt idx="8">
                  <c:v>0.33333333333333331</c:v>
                </c:pt>
              </c:numCache>
            </c:numRef>
          </c:val>
        </c:ser>
        <c:dLbls>
          <c:showLegendKey val="0"/>
          <c:showVal val="0"/>
          <c:showCatName val="0"/>
          <c:showSerName val="0"/>
          <c:showPercent val="0"/>
          <c:showBubbleSize val="0"/>
        </c:dLbls>
        <c:gapWidth val="89"/>
        <c:axId val="1612715616"/>
        <c:axId val="1612736832"/>
      </c:barChart>
      <c:catAx>
        <c:axId val="161271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36832"/>
        <c:crosses val="autoZero"/>
        <c:auto val="1"/>
        <c:lblAlgn val="ctr"/>
        <c:lblOffset val="100"/>
        <c:noMultiLvlLbl val="0"/>
      </c:catAx>
      <c:valAx>
        <c:axId val="1612736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1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sr-Latn-RS" sz="1200" b="0" i="0" baseline="0">
                <a:effectLst/>
              </a:rPr>
              <a:t>Uticaj porodične klime na probleme sa vršnjacima, prosocijalno ponašanje i ukupan skor braće i sestara dece sa autizmom</a:t>
            </a:r>
            <a:endParaRPr lang="en-U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grafici!$BZ$4</c:f>
              <c:strCache>
                <c:ptCount val="1"/>
                <c:pt idx="0">
                  <c:v>Nizak rizik</c:v>
                </c:pt>
              </c:strCache>
            </c:strRef>
          </c:tx>
          <c:spPr>
            <a:solidFill>
              <a:schemeClr val="accent1"/>
            </a:solidFill>
            <a:ln>
              <a:noFill/>
            </a:ln>
            <a:effectLst/>
          </c:spPr>
          <c:invertIfNegative val="0"/>
          <c:cat>
            <c:multiLvlStrRef>
              <c:f>grafici!$CM$2:$CU$3</c:f>
              <c:multiLvlStrCache>
                <c:ptCount val="9"/>
                <c:lvl>
                  <c:pt idx="0">
                    <c:v>samohrana majka</c:v>
                  </c:pt>
                  <c:pt idx="1">
                    <c:v>razvedeni</c:v>
                  </c:pt>
                  <c:pt idx="2">
                    <c:v>oba roditelja</c:v>
                  </c:pt>
                  <c:pt idx="3">
                    <c:v>samohrana majka</c:v>
                  </c:pt>
                  <c:pt idx="4">
                    <c:v>razvedeni</c:v>
                  </c:pt>
                  <c:pt idx="5">
                    <c:v>oba roditelja</c:v>
                  </c:pt>
                  <c:pt idx="6">
                    <c:v>samohrana majka</c:v>
                  </c:pt>
                  <c:pt idx="7">
                    <c:v>razvedeni</c:v>
                  </c:pt>
                  <c:pt idx="8">
                    <c:v>oba roditelja</c:v>
                  </c:pt>
                </c:lvl>
                <c:lvl>
                  <c:pt idx="0">
                    <c:v>Problemi sa vršnjacima</c:v>
                  </c:pt>
                  <c:pt idx="3">
                    <c:v>Prosocijalo ponašanje</c:v>
                  </c:pt>
                  <c:pt idx="6">
                    <c:v>Ukupan skor</c:v>
                  </c:pt>
                </c:lvl>
              </c:multiLvlStrCache>
            </c:multiLvlStrRef>
          </c:cat>
          <c:val>
            <c:numRef>
              <c:f>grafici!$CM$4:$CU$4</c:f>
              <c:numCache>
                <c:formatCode>0%</c:formatCode>
                <c:ptCount val="9"/>
                <c:pt idx="0">
                  <c:v>0.66666666666666663</c:v>
                </c:pt>
                <c:pt idx="1">
                  <c:v>0.66666666666666663</c:v>
                </c:pt>
                <c:pt idx="2">
                  <c:v>0.58333333333333337</c:v>
                </c:pt>
                <c:pt idx="3">
                  <c:v>0.66666666666666663</c:v>
                </c:pt>
                <c:pt idx="4">
                  <c:v>0.33333333333333331</c:v>
                </c:pt>
                <c:pt idx="5">
                  <c:v>0.70833333333333337</c:v>
                </c:pt>
                <c:pt idx="6">
                  <c:v>0.66666666666666663</c:v>
                </c:pt>
                <c:pt idx="7">
                  <c:v>0.66666666666666663</c:v>
                </c:pt>
                <c:pt idx="8">
                  <c:v>0.625</c:v>
                </c:pt>
              </c:numCache>
            </c:numRef>
          </c:val>
        </c:ser>
        <c:ser>
          <c:idx val="1"/>
          <c:order val="1"/>
          <c:tx>
            <c:strRef>
              <c:f>grafici!$BZ$5</c:f>
              <c:strCache>
                <c:ptCount val="1"/>
                <c:pt idx="0">
                  <c:v>Srednji rizik</c:v>
                </c:pt>
              </c:strCache>
            </c:strRef>
          </c:tx>
          <c:spPr>
            <a:solidFill>
              <a:schemeClr val="accent2"/>
            </a:solidFill>
            <a:ln>
              <a:noFill/>
            </a:ln>
            <a:effectLst/>
          </c:spPr>
          <c:invertIfNegative val="0"/>
          <c:cat>
            <c:multiLvlStrRef>
              <c:f>grafici!$CM$2:$CU$3</c:f>
              <c:multiLvlStrCache>
                <c:ptCount val="9"/>
                <c:lvl>
                  <c:pt idx="0">
                    <c:v>samohrana majka</c:v>
                  </c:pt>
                  <c:pt idx="1">
                    <c:v>razvedeni</c:v>
                  </c:pt>
                  <c:pt idx="2">
                    <c:v>oba roditelja</c:v>
                  </c:pt>
                  <c:pt idx="3">
                    <c:v>samohrana majka</c:v>
                  </c:pt>
                  <c:pt idx="4">
                    <c:v>razvedeni</c:v>
                  </c:pt>
                  <c:pt idx="5">
                    <c:v>oba roditelja</c:v>
                  </c:pt>
                  <c:pt idx="6">
                    <c:v>samohrana majka</c:v>
                  </c:pt>
                  <c:pt idx="7">
                    <c:v>razvedeni</c:v>
                  </c:pt>
                  <c:pt idx="8">
                    <c:v>oba roditelja</c:v>
                  </c:pt>
                </c:lvl>
                <c:lvl>
                  <c:pt idx="0">
                    <c:v>Problemi sa vršnjacima</c:v>
                  </c:pt>
                  <c:pt idx="3">
                    <c:v>Prosocijalo ponašanje</c:v>
                  </c:pt>
                  <c:pt idx="6">
                    <c:v>Ukupan skor</c:v>
                  </c:pt>
                </c:lvl>
              </c:multiLvlStrCache>
            </c:multiLvlStrRef>
          </c:cat>
          <c:val>
            <c:numRef>
              <c:f>grafici!$CM$5:$CU$5</c:f>
              <c:numCache>
                <c:formatCode>0%</c:formatCode>
                <c:ptCount val="9"/>
                <c:pt idx="0">
                  <c:v>0.33333333333333331</c:v>
                </c:pt>
                <c:pt idx="1">
                  <c:v>0</c:v>
                </c:pt>
                <c:pt idx="2">
                  <c:v>8.3333333333333329E-2</c:v>
                </c:pt>
                <c:pt idx="3">
                  <c:v>0.33333333333333331</c:v>
                </c:pt>
                <c:pt idx="4">
                  <c:v>0</c:v>
                </c:pt>
                <c:pt idx="5">
                  <c:v>0</c:v>
                </c:pt>
                <c:pt idx="6">
                  <c:v>0.33333333333333331</c:v>
                </c:pt>
                <c:pt idx="7">
                  <c:v>0.33333333333333331</c:v>
                </c:pt>
                <c:pt idx="8">
                  <c:v>4.1666666666666664E-2</c:v>
                </c:pt>
              </c:numCache>
            </c:numRef>
          </c:val>
        </c:ser>
        <c:ser>
          <c:idx val="2"/>
          <c:order val="2"/>
          <c:tx>
            <c:strRef>
              <c:f>grafici!$BZ$6</c:f>
              <c:strCache>
                <c:ptCount val="1"/>
                <c:pt idx="0">
                  <c:v>Visok rizik</c:v>
                </c:pt>
              </c:strCache>
            </c:strRef>
          </c:tx>
          <c:spPr>
            <a:solidFill>
              <a:schemeClr val="accent3"/>
            </a:solidFill>
            <a:ln>
              <a:noFill/>
            </a:ln>
            <a:effectLst/>
          </c:spPr>
          <c:invertIfNegative val="0"/>
          <c:cat>
            <c:multiLvlStrRef>
              <c:f>grafici!$CM$2:$CU$3</c:f>
              <c:multiLvlStrCache>
                <c:ptCount val="9"/>
                <c:lvl>
                  <c:pt idx="0">
                    <c:v>samohrana majka</c:v>
                  </c:pt>
                  <c:pt idx="1">
                    <c:v>razvedeni</c:v>
                  </c:pt>
                  <c:pt idx="2">
                    <c:v>oba roditelja</c:v>
                  </c:pt>
                  <c:pt idx="3">
                    <c:v>samohrana majka</c:v>
                  </c:pt>
                  <c:pt idx="4">
                    <c:v>razvedeni</c:v>
                  </c:pt>
                  <c:pt idx="5">
                    <c:v>oba roditelja</c:v>
                  </c:pt>
                  <c:pt idx="6">
                    <c:v>samohrana majka</c:v>
                  </c:pt>
                  <c:pt idx="7">
                    <c:v>razvedeni</c:v>
                  </c:pt>
                  <c:pt idx="8">
                    <c:v>oba roditelja</c:v>
                  </c:pt>
                </c:lvl>
                <c:lvl>
                  <c:pt idx="0">
                    <c:v>Problemi sa vršnjacima</c:v>
                  </c:pt>
                  <c:pt idx="3">
                    <c:v>Prosocijalo ponašanje</c:v>
                  </c:pt>
                  <c:pt idx="6">
                    <c:v>Ukupan skor</c:v>
                  </c:pt>
                </c:lvl>
              </c:multiLvlStrCache>
            </c:multiLvlStrRef>
          </c:cat>
          <c:val>
            <c:numRef>
              <c:f>grafici!$CM$6:$CU$6</c:f>
              <c:numCache>
                <c:formatCode>0%</c:formatCode>
                <c:ptCount val="9"/>
                <c:pt idx="0">
                  <c:v>0</c:v>
                </c:pt>
                <c:pt idx="1">
                  <c:v>0.33333333333333331</c:v>
                </c:pt>
                <c:pt idx="2">
                  <c:v>0.33333333333333331</c:v>
                </c:pt>
                <c:pt idx="3">
                  <c:v>0</c:v>
                </c:pt>
                <c:pt idx="4">
                  <c:v>0.66666666666666663</c:v>
                </c:pt>
                <c:pt idx="5">
                  <c:v>0.29166666666666669</c:v>
                </c:pt>
                <c:pt idx="6">
                  <c:v>0</c:v>
                </c:pt>
                <c:pt idx="7">
                  <c:v>0</c:v>
                </c:pt>
                <c:pt idx="8">
                  <c:v>0.33333333333333331</c:v>
                </c:pt>
              </c:numCache>
            </c:numRef>
          </c:val>
        </c:ser>
        <c:dLbls>
          <c:showLegendKey val="0"/>
          <c:showVal val="0"/>
          <c:showCatName val="0"/>
          <c:showSerName val="0"/>
          <c:showPercent val="0"/>
          <c:showBubbleSize val="0"/>
        </c:dLbls>
        <c:gapWidth val="89"/>
        <c:axId val="1612735744"/>
        <c:axId val="1612727584"/>
      </c:barChart>
      <c:catAx>
        <c:axId val="161273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27584"/>
        <c:crosses val="autoZero"/>
        <c:auto val="1"/>
        <c:lblAlgn val="ctr"/>
        <c:lblOffset val="100"/>
        <c:noMultiLvlLbl val="0"/>
      </c:catAx>
      <c:valAx>
        <c:axId val="1612727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3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Uticaj redosleda rađanja braće i sestara</a:t>
            </a:r>
            <a:r>
              <a:rPr lang="sr-Latn-RS" sz="1200"/>
              <a:t> dece sa autizmom na funkcionalnost</a:t>
            </a:r>
            <a:r>
              <a:rPr lang="sr-Latn-RS" sz="1200" baseline="0"/>
              <a:t> braće, sestara i same decec sa autizmom</a:t>
            </a:r>
            <a:r>
              <a:rPr lang="en-US" sz="12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grafici!$EJ$4</c:f>
              <c:strCache>
                <c:ptCount val="1"/>
                <c:pt idx="0">
                  <c:v>Blizanci</c:v>
                </c:pt>
              </c:strCache>
            </c:strRef>
          </c:tx>
          <c:spPr>
            <a:solidFill>
              <a:schemeClr val="accent1"/>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grafici!$EI$5:$EI$11</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grafici!$EJ$5:$EJ$11</c:f>
              <c:numCache>
                <c:formatCode>General</c:formatCode>
                <c:ptCount val="7"/>
                <c:pt idx="0">
                  <c:v>3</c:v>
                </c:pt>
                <c:pt idx="1">
                  <c:v>1</c:v>
                </c:pt>
                <c:pt idx="2">
                  <c:v>2</c:v>
                </c:pt>
                <c:pt idx="3">
                  <c:v>10</c:v>
                </c:pt>
                <c:pt idx="4">
                  <c:v>5</c:v>
                </c:pt>
                <c:pt idx="5">
                  <c:v>1</c:v>
                </c:pt>
                <c:pt idx="6">
                  <c:v>18</c:v>
                </c:pt>
              </c:numCache>
            </c:numRef>
          </c:val>
        </c:ser>
        <c:ser>
          <c:idx val="1"/>
          <c:order val="1"/>
          <c:tx>
            <c:strRef>
              <c:f>grafici!$EK$4</c:f>
              <c:strCache>
                <c:ptCount val="1"/>
                <c:pt idx="0">
                  <c:v>Prvo</c:v>
                </c:pt>
              </c:strCache>
            </c:strRef>
          </c:tx>
          <c:spPr>
            <a:solidFill>
              <a:schemeClr val="accent2"/>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grafici!$EI$5:$EI$11</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grafici!$EK$5:$EK$11</c:f>
              <c:numCache>
                <c:formatCode>General</c:formatCode>
                <c:ptCount val="7"/>
                <c:pt idx="0">
                  <c:v>6.09</c:v>
                </c:pt>
                <c:pt idx="1">
                  <c:v>2.36</c:v>
                </c:pt>
                <c:pt idx="2">
                  <c:v>2.4500000000000002</c:v>
                </c:pt>
                <c:pt idx="3">
                  <c:v>4.7300000000000004</c:v>
                </c:pt>
                <c:pt idx="4">
                  <c:v>2.4500000000000002</c:v>
                </c:pt>
                <c:pt idx="5">
                  <c:v>6.27</c:v>
                </c:pt>
                <c:pt idx="6">
                  <c:v>12.55</c:v>
                </c:pt>
              </c:numCache>
            </c:numRef>
          </c:val>
        </c:ser>
        <c:ser>
          <c:idx val="2"/>
          <c:order val="2"/>
          <c:tx>
            <c:strRef>
              <c:f>grafici!$EL$4</c:f>
              <c:strCache>
                <c:ptCount val="1"/>
                <c:pt idx="0">
                  <c:v>Drugo</c:v>
                </c:pt>
              </c:strCache>
            </c:strRef>
          </c:tx>
          <c:spPr>
            <a:solidFill>
              <a:schemeClr val="accent3"/>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grafici!$EI$5:$EI$11</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grafici!$EL$5:$EL$11</c:f>
              <c:numCache>
                <c:formatCode>General</c:formatCode>
                <c:ptCount val="7"/>
                <c:pt idx="0">
                  <c:v>5.75</c:v>
                </c:pt>
                <c:pt idx="1">
                  <c:v>2.94</c:v>
                </c:pt>
                <c:pt idx="2">
                  <c:v>1</c:v>
                </c:pt>
                <c:pt idx="3">
                  <c:v>4.4400000000000004</c:v>
                </c:pt>
                <c:pt idx="4">
                  <c:v>2.31</c:v>
                </c:pt>
                <c:pt idx="5">
                  <c:v>7.44</c:v>
                </c:pt>
                <c:pt idx="6">
                  <c:v>10.69</c:v>
                </c:pt>
              </c:numCache>
            </c:numRef>
          </c:val>
        </c:ser>
        <c:ser>
          <c:idx val="3"/>
          <c:order val="3"/>
          <c:tx>
            <c:strRef>
              <c:f>grafici!$EM$4</c:f>
              <c:strCache>
                <c:ptCount val="1"/>
                <c:pt idx="0">
                  <c:v>Treće</c:v>
                </c:pt>
              </c:strCache>
            </c:strRef>
          </c:tx>
          <c:spPr>
            <a:solidFill>
              <a:schemeClr val="accent4"/>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grafici!$EI$5:$EI$11</c:f>
              <c:strCache>
                <c:ptCount val="7"/>
                <c:pt idx="0">
                  <c:v>Stepen funkcionalnosti</c:v>
                </c:pt>
                <c:pt idx="1">
                  <c:v>Emocionalni simptomi</c:v>
                </c:pt>
                <c:pt idx="2">
                  <c:v>Problemi u ponasanju</c:v>
                </c:pt>
                <c:pt idx="3">
                  <c:v>Hiperaktivnost</c:v>
                </c:pt>
                <c:pt idx="4">
                  <c:v>Problemi sa vršnjacima</c:v>
                </c:pt>
                <c:pt idx="5">
                  <c:v>Prosocijalo ponašanje</c:v>
                </c:pt>
                <c:pt idx="6">
                  <c:v>Ukupan skor</c:v>
                </c:pt>
              </c:strCache>
            </c:strRef>
          </c:cat>
          <c:val>
            <c:numRef>
              <c:f>grafici!$EM$5:$EM$11</c:f>
              <c:numCache>
                <c:formatCode>General</c:formatCode>
                <c:ptCount val="7"/>
                <c:pt idx="0">
                  <c:v>5.5</c:v>
                </c:pt>
                <c:pt idx="1">
                  <c:v>1.5</c:v>
                </c:pt>
                <c:pt idx="2">
                  <c:v>0.5</c:v>
                </c:pt>
                <c:pt idx="3">
                  <c:v>2</c:v>
                </c:pt>
                <c:pt idx="4">
                  <c:v>2</c:v>
                </c:pt>
                <c:pt idx="5">
                  <c:v>8</c:v>
                </c:pt>
                <c:pt idx="6">
                  <c:v>6</c:v>
                </c:pt>
              </c:numCache>
            </c:numRef>
          </c:val>
        </c:ser>
        <c:dLbls>
          <c:showLegendKey val="0"/>
          <c:showVal val="0"/>
          <c:showCatName val="0"/>
          <c:showSerName val="0"/>
          <c:showPercent val="0"/>
          <c:showBubbleSize val="0"/>
        </c:dLbls>
        <c:gapWidth val="219"/>
        <c:overlap val="-27"/>
        <c:axId val="1612742272"/>
        <c:axId val="1612732480"/>
      </c:barChart>
      <c:catAx>
        <c:axId val="161274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32480"/>
        <c:crosses val="autoZero"/>
        <c:auto val="1"/>
        <c:lblAlgn val="ctr"/>
        <c:lblOffset val="100"/>
        <c:noMultiLvlLbl val="0"/>
      </c:catAx>
      <c:valAx>
        <c:axId val="1612732480"/>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74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44546A"/>
      </a:dk2>
      <a:lt2>
        <a:srgbClr val="E7E6E6"/>
      </a:lt2>
      <a:accent1>
        <a:srgbClr val="5B9BD5"/>
      </a:accent1>
      <a:accent2>
        <a:srgbClr val="FFC000"/>
      </a:accent2>
      <a:accent3>
        <a:srgbClr val="ED7D31"/>
      </a:accent3>
      <a:accent4>
        <a:srgbClr val="70AD47"/>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16</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3</cp:revision>
  <dcterms:created xsi:type="dcterms:W3CDTF">2018-12-14T10:51:00Z</dcterms:created>
  <dcterms:modified xsi:type="dcterms:W3CDTF">2018-12-17T10:09:00Z</dcterms:modified>
</cp:coreProperties>
</file>