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CDB1" w14:textId="29C1BA81" w:rsidR="00311A08" w:rsidRDefault="00311A08" w:rsidP="005923BA">
      <w:pPr>
        <w:pStyle w:val="Titel"/>
        <w:jc w:val="center"/>
      </w:pPr>
      <w:r>
        <w:t>Projektname</w:t>
      </w:r>
    </w:p>
    <w:p w14:paraId="5710DD27" w14:textId="02611CAA" w:rsidR="00357D94" w:rsidRPr="004A2511" w:rsidRDefault="005F4A86" w:rsidP="00311A08">
      <w:pPr>
        <w:jc w:val="center"/>
        <w:rPr>
          <w:sz w:val="28"/>
          <w:szCs w:val="28"/>
        </w:rPr>
      </w:pPr>
      <w:r w:rsidRPr="004A2511">
        <w:rPr>
          <w:sz w:val="28"/>
          <w:szCs w:val="28"/>
        </w:rPr>
        <w:t>Dat</w:t>
      </w:r>
      <w:r w:rsidR="006C5E0A">
        <w:rPr>
          <w:sz w:val="28"/>
          <w:szCs w:val="28"/>
        </w:rPr>
        <w:t>enbericht</w:t>
      </w:r>
    </w:p>
    <w:p w14:paraId="511116F6" w14:textId="7C7F78E9" w:rsidR="00311A08" w:rsidRDefault="00311A08" w:rsidP="00311A08">
      <w:pPr>
        <w:jc w:val="right"/>
      </w:pPr>
      <w:r>
        <w:t>Letzte Änderung: 24.08.2021</w:t>
      </w:r>
    </w:p>
    <w:p w14:paraId="0AA9E144" w14:textId="1B9C8457" w:rsidR="005F4A86" w:rsidRDefault="005F4A86" w:rsidP="008C1F2D">
      <w:pPr>
        <w:pStyle w:val="berschrift1"/>
      </w:pPr>
      <w:r>
        <w:t>Rohdaten</w:t>
      </w:r>
    </w:p>
    <w:p w14:paraId="5E8DC217" w14:textId="28C44319" w:rsidR="00B93AD6" w:rsidRDefault="00B93AD6" w:rsidP="008C1F2D">
      <w:pPr>
        <w:pStyle w:val="berschrift2"/>
      </w:pPr>
      <w:r>
        <w:t>Übersichtstabelle der Rohdatensätze</w:t>
      </w:r>
    </w:p>
    <w:tbl>
      <w:tblPr>
        <w:tblStyle w:val="Tabellenraster"/>
        <w:tblW w:w="9067" w:type="dxa"/>
        <w:tblLook w:val="04A0" w:firstRow="1" w:lastRow="0" w:firstColumn="1" w:lastColumn="0" w:noHBand="0" w:noVBand="1"/>
      </w:tblPr>
      <w:tblGrid>
        <w:gridCol w:w="2184"/>
        <w:gridCol w:w="2620"/>
        <w:gridCol w:w="4263"/>
      </w:tblGrid>
      <w:tr w:rsidR="003B2D4B" w14:paraId="276990F0" w14:textId="77777777" w:rsidTr="0035718F">
        <w:tc>
          <w:tcPr>
            <w:tcW w:w="2184" w:type="dxa"/>
          </w:tcPr>
          <w:p w14:paraId="21D3BD11" w14:textId="0BF8E374" w:rsidR="003B2D4B" w:rsidRPr="005416E7" w:rsidRDefault="003B2D4B">
            <w:pPr>
              <w:rPr>
                <w:b/>
                <w:bCs/>
              </w:rPr>
            </w:pPr>
            <w:r w:rsidRPr="005416E7">
              <w:rPr>
                <w:b/>
                <w:bCs/>
              </w:rPr>
              <w:t>Datensatz Name</w:t>
            </w:r>
          </w:p>
        </w:tc>
        <w:tc>
          <w:tcPr>
            <w:tcW w:w="2620" w:type="dxa"/>
          </w:tcPr>
          <w:p w14:paraId="5308F025" w14:textId="304C45D9" w:rsidR="003B2D4B" w:rsidRPr="005416E7" w:rsidRDefault="003B2D4B">
            <w:pPr>
              <w:rPr>
                <w:b/>
                <w:bCs/>
              </w:rPr>
            </w:pPr>
            <w:r w:rsidRPr="005416E7">
              <w:rPr>
                <w:b/>
                <w:bCs/>
              </w:rPr>
              <w:t>Quelle</w:t>
            </w:r>
          </w:p>
        </w:tc>
        <w:tc>
          <w:tcPr>
            <w:tcW w:w="4263" w:type="dxa"/>
          </w:tcPr>
          <w:p w14:paraId="18F19369" w14:textId="049A9F41" w:rsidR="003B2D4B" w:rsidRPr="005416E7" w:rsidRDefault="003B2D4B">
            <w:pPr>
              <w:rPr>
                <w:b/>
                <w:bCs/>
              </w:rPr>
            </w:pPr>
            <w:r w:rsidRPr="005416E7">
              <w:rPr>
                <w:b/>
                <w:bCs/>
              </w:rPr>
              <w:t>Speicherort</w:t>
            </w:r>
          </w:p>
        </w:tc>
      </w:tr>
      <w:tr w:rsidR="003B2D4B" w14:paraId="345800F3" w14:textId="77777777" w:rsidTr="0035718F">
        <w:tc>
          <w:tcPr>
            <w:tcW w:w="2184" w:type="dxa"/>
          </w:tcPr>
          <w:p w14:paraId="17EA1E42" w14:textId="4DE2F828" w:rsidR="003B2D4B" w:rsidRPr="00CF67A0" w:rsidRDefault="00CF67A0">
            <w:pPr>
              <w:rPr>
                <w:lang w:val="en-US"/>
              </w:rPr>
            </w:pPr>
            <w:proofErr w:type="spellStart"/>
            <w:r w:rsidRPr="00CF67A0">
              <w:rPr>
                <w:lang w:val="en-US"/>
              </w:rPr>
              <w:t>New_data_vdss.tsv.x</w:t>
            </w:r>
            <w:r>
              <w:rPr>
                <w:lang w:val="en-US"/>
              </w:rPr>
              <w:t>z</w:t>
            </w:r>
            <w:proofErr w:type="spellEnd"/>
          </w:p>
        </w:tc>
        <w:tc>
          <w:tcPr>
            <w:tcW w:w="2620" w:type="dxa"/>
          </w:tcPr>
          <w:p w14:paraId="0B978001" w14:textId="71F63AB6" w:rsidR="003B2D4B" w:rsidRPr="00CF67A0" w:rsidRDefault="00A71895">
            <w:pPr>
              <w:rPr>
                <w:lang w:val="en-US"/>
              </w:rPr>
            </w:pPr>
            <w:proofErr w:type="spellStart"/>
            <w:r>
              <w:rPr>
                <w:lang w:val="en-US"/>
              </w:rPr>
              <w:t>Swissdox@LiRI</w:t>
            </w:r>
            <w:proofErr w:type="spellEnd"/>
          </w:p>
        </w:tc>
        <w:tc>
          <w:tcPr>
            <w:tcW w:w="4263" w:type="dxa"/>
          </w:tcPr>
          <w:p w14:paraId="4E16586A" w14:textId="4E5587FA" w:rsidR="003B2D4B" w:rsidRDefault="00CF67A0">
            <w:r>
              <w:t xml:space="preserve">Im Ordner namens </w:t>
            </w:r>
            <w:proofErr w:type="spellStart"/>
            <w:r>
              <w:t>data</w:t>
            </w:r>
            <w:proofErr w:type="spellEnd"/>
            <w:r>
              <w:t>.</w:t>
            </w:r>
          </w:p>
        </w:tc>
      </w:tr>
    </w:tbl>
    <w:p w14:paraId="1CBA963D" w14:textId="0441DC11" w:rsidR="00DF54B2" w:rsidRDefault="00DF54B2"/>
    <w:p w14:paraId="4A3A6F36" w14:textId="43002CC2" w:rsidR="00B93AD6" w:rsidRDefault="00B93AD6" w:rsidP="008C1F2D">
      <w:pPr>
        <w:pStyle w:val="berschrift2"/>
      </w:pPr>
      <w:r>
        <w:t xml:space="preserve">Details </w:t>
      </w:r>
      <w:r w:rsidR="00AB2587">
        <w:t>Rohdaten</w:t>
      </w:r>
    </w:p>
    <w:p w14:paraId="566F8A29" w14:textId="09779417" w:rsidR="00B93AD6" w:rsidRDefault="00CF67A0" w:rsidP="00B93AD6">
      <w:pPr>
        <w:pStyle w:val="Listenabsatz"/>
        <w:numPr>
          <w:ilvl w:val="0"/>
          <w:numId w:val="2"/>
        </w:numPr>
      </w:pPr>
      <w:r>
        <w:rPr>
          <w:rStyle w:val="Fett"/>
        </w:rPr>
        <w:t>Informationen über die Daten</w:t>
      </w:r>
      <w:r>
        <w:t xml:space="preserve">: </w:t>
      </w:r>
      <w:proofErr w:type="spellStart"/>
      <w:r>
        <w:t>Swissdox@LiRI</w:t>
      </w:r>
      <w:proofErr w:type="spellEnd"/>
      <w:r>
        <w:t xml:space="preserve"> ist eine umfangreiche Datenbank, die etwa 23 Millionen veröffentlichte Medienartikel aus einer Vielzahl von Schweizer Medienquellen enthält. Diese Quellen umfassen sowohl Print- als auch Digitalmedien und decken viele Jahrzehnte ab. Täglich werden etwa 5000 bis 6000 neue Artikel hinzugefügt.</w:t>
      </w:r>
    </w:p>
    <w:p w14:paraId="751CD027" w14:textId="5B80849D" w:rsidR="00B93AD6" w:rsidRDefault="00CF67A0" w:rsidP="00B93AD6">
      <w:pPr>
        <w:pStyle w:val="Listenabsatz"/>
        <w:numPr>
          <w:ilvl w:val="0"/>
          <w:numId w:val="2"/>
        </w:numPr>
      </w:pPr>
      <w:r>
        <w:rPr>
          <w:rStyle w:val="Fett"/>
        </w:rPr>
        <w:t>Details zur Datenquelle</w:t>
      </w:r>
      <w:r>
        <w:t xml:space="preserve">: Die Daten stammen von unserem Partner CH Media, </w:t>
      </w:r>
      <w:proofErr w:type="gramStart"/>
      <w:r>
        <w:t>NZZ Mediengruppe</w:t>
      </w:r>
      <w:proofErr w:type="gramEnd"/>
      <w:r>
        <w:t>, Ringier, Ringier Axel Springer Schweiz und TX Group (Tamedia), SRF/SRG und Wochenzeitung, insgesamt 250 Quellen mit geplanter weiterer Expansion.</w:t>
      </w:r>
    </w:p>
    <w:p w14:paraId="5B82999E" w14:textId="44B36D12" w:rsidR="00CF67A0" w:rsidRDefault="00CF67A0" w:rsidP="00B93AD6">
      <w:pPr>
        <w:pStyle w:val="Listenabsatz"/>
        <w:numPr>
          <w:ilvl w:val="0"/>
          <w:numId w:val="2"/>
        </w:numPr>
      </w:pPr>
      <w:r>
        <w:rPr>
          <w:rStyle w:val="Fett"/>
        </w:rPr>
        <w:t>Datenbeschaffung</w:t>
      </w:r>
      <w:r>
        <w:t xml:space="preserve">: Die Datenbeschaffung erfolgt durch eine Kooperation zwischen </w:t>
      </w:r>
      <w:proofErr w:type="spellStart"/>
      <w:r>
        <w:t>LiRI</w:t>
      </w:r>
      <w:proofErr w:type="spellEnd"/>
      <w:r>
        <w:t xml:space="preserve"> und SMD (Schweizer Mediendatenbank AG). Die Initiative wurde von Prof. Dr. Noah Bubenhofer, Prof. Dr. Fabrizio </w:t>
      </w:r>
      <w:proofErr w:type="spellStart"/>
      <w:r>
        <w:t>Gilardi</w:t>
      </w:r>
      <w:proofErr w:type="spellEnd"/>
      <w:r>
        <w:t xml:space="preserve"> (UZH) und Roberto </w:t>
      </w:r>
      <w:proofErr w:type="spellStart"/>
      <w:r>
        <w:t>Nespeca</w:t>
      </w:r>
      <w:proofErr w:type="spellEnd"/>
      <w:r>
        <w:t xml:space="preserve"> (SMD) ins Leben gerufen und wird von der Universität Zürich UZH (Technologieplattform-Kommission) und den folgenden Unterstützern finanziert: Zürcher Hochschule für Angewandte Wissenschaften (Abteilung für Angewandte Linguistik), Universität Basel/Universitätsbibliothek Basel, </w:t>
      </w:r>
      <w:proofErr w:type="gramStart"/>
      <w:r>
        <w:t>ETHZ Bibliothek</w:t>
      </w:r>
      <w:proofErr w:type="gramEnd"/>
      <w:r>
        <w:t>, Universitätsbibliothek Bern.</w:t>
      </w:r>
    </w:p>
    <w:p w14:paraId="19B4EF0D" w14:textId="72FC4A42" w:rsidR="00E43F0D" w:rsidRPr="00E43F0D" w:rsidRDefault="00E43F0D" w:rsidP="00E43F0D">
      <w:pPr>
        <w:pStyle w:val="Listenabsatz"/>
        <w:numPr>
          <w:ilvl w:val="0"/>
          <w:numId w:val="2"/>
        </w:numPr>
        <w:spacing w:before="100" w:beforeAutospacing="1" w:after="100" w:afterAutospacing="1" w:line="240" w:lineRule="auto"/>
        <w:rPr>
          <w:rFonts w:eastAsia="Times New Roman" w:cstheme="minorHAnsi"/>
          <w:lang w:eastAsia="de-CH"/>
        </w:rPr>
      </w:pPr>
      <w:r w:rsidRPr="00E43F0D">
        <w:rPr>
          <w:rFonts w:eastAsia="Times New Roman" w:cstheme="minorHAnsi"/>
          <w:b/>
          <w:bCs/>
          <w:lang w:eastAsia="de-CH"/>
        </w:rPr>
        <w:t>W</w:t>
      </w:r>
      <w:r w:rsidRPr="00E43F0D">
        <w:rPr>
          <w:rFonts w:eastAsia="Times New Roman" w:cstheme="minorHAnsi"/>
          <w:b/>
          <w:bCs/>
          <w:lang w:eastAsia="de-CH"/>
        </w:rPr>
        <w:t>ichtige Punkte aus den Nutzungsbedingungen</w:t>
      </w:r>
      <w:r w:rsidRPr="00E43F0D">
        <w:rPr>
          <w:rFonts w:eastAsia="Times New Roman" w:cstheme="minorHAnsi"/>
          <w:lang w:eastAsia="de-CH"/>
        </w:rPr>
        <w:t>:</w:t>
      </w:r>
    </w:p>
    <w:p w14:paraId="4D43741A"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ausschließlich für Forschungs- und akademische Zwecke verwendet werden. Eine kommerzielle Nutzung der Daten sowie jegliche Derivate sind nicht erlaubt.</w:t>
      </w:r>
    </w:p>
    <w:p w14:paraId="2FC9F3FF"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nur für das angegebene Forschungsprojekt verwendet werden. Die Wiederverwendung von Daten oder Teilen davon für andere Zwecke als das angegebene Forschungsprojekt ist nicht gestattet.</w:t>
      </w:r>
    </w:p>
    <w:p w14:paraId="71A23C59"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Es ist nicht erlaubt, die gesamten Daten herunterzuladen. Die für ein individuelles Forschungsprojekt erhaltenen Daten dürfen also nicht alle Texte innerhalb des Korpus enthalten.</w:t>
      </w:r>
    </w:p>
    <w:p w14:paraId="77F223CE"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nur lokal auf Geräten der Forscher und Studierenden oder auf der Infrastruktur des Vertragspartners (akademische Institution) gespeichert werden. Insbesondere ist die Speicherung auf Cloud-Plattformen Dritter nicht gestattet.</w:t>
      </w:r>
    </w:p>
    <w:p w14:paraId="1F54913F"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nicht mit Dritten geteilt werden.</w:t>
      </w:r>
    </w:p>
    <w:p w14:paraId="0A54D7A9"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aus dem Korpus erhaltenen Daten müssen spätestens sechs Monate nach Beendigung des Forschungsprojekts gelöscht werden. Eine Archivierung der erhaltenen Daten ist nicht erlaubt. Dies gilt nicht für aggregierte Daten oder andere Derivate, sofern diese nicht die gesamten Rohdaten oder bezogenen Texte enthalten.</w:t>
      </w:r>
    </w:p>
    <w:p w14:paraId="73E22397"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 xml:space="preserve">Bestimmte Details des Projekts werden </w:t>
      </w:r>
      <w:proofErr w:type="spellStart"/>
      <w:r w:rsidRPr="00E43F0D">
        <w:rPr>
          <w:rFonts w:eastAsia="Times New Roman" w:cstheme="minorHAnsi"/>
          <w:lang w:eastAsia="de-CH"/>
        </w:rPr>
        <w:t>Swissdox</w:t>
      </w:r>
      <w:proofErr w:type="spellEnd"/>
      <w:r w:rsidRPr="00E43F0D">
        <w:rPr>
          <w:rFonts w:eastAsia="Times New Roman" w:cstheme="minorHAnsi"/>
          <w:lang w:eastAsia="de-CH"/>
        </w:rPr>
        <w:t xml:space="preserve"> mitgeteilt und können auf den SMD/</w:t>
      </w:r>
      <w:proofErr w:type="spellStart"/>
      <w:r w:rsidRPr="00E43F0D">
        <w:rPr>
          <w:rFonts w:eastAsia="Times New Roman" w:cstheme="minorHAnsi"/>
          <w:lang w:eastAsia="de-CH"/>
        </w:rPr>
        <w:t>Swissdox</w:t>
      </w:r>
      <w:proofErr w:type="spellEnd"/>
      <w:r w:rsidRPr="00E43F0D">
        <w:rPr>
          <w:rFonts w:eastAsia="Times New Roman" w:cstheme="minorHAnsi"/>
          <w:lang w:eastAsia="de-CH"/>
        </w:rPr>
        <w:t xml:space="preserve"> und </w:t>
      </w:r>
      <w:proofErr w:type="spellStart"/>
      <w:r w:rsidRPr="00E43F0D">
        <w:rPr>
          <w:rFonts w:eastAsia="Times New Roman" w:cstheme="minorHAnsi"/>
          <w:lang w:eastAsia="de-CH"/>
        </w:rPr>
        <w:t>LiRI</w:t>
      </w:r>
      <w:proofErr w:type="spellEnd"/>
      <w:r w:rsidRPr="00E43F0D">
        <w:rPr>
          <w:rFonts w:eastAsia="Times New Roman" w:cstheme="minorHAnsi"/>
          <w:lang w:eastAsia="de-CH"/>
        </w:rPr>
        <w:t>-Websites erwähnt werden.</w:t>
      </w:r>
    </w:p>
    <w:p w14:paraId="3765845F" w14:textId="625988E3" w:rsidR="00B93AD6"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 xml:space="preserve">Bei wissenschaftlichen Publikationen, die Ergebnisse auf Basis von </w:t>
      </w:r>
      <w:proofErr w:type="spellStart"/>
      <w:r w:rsidRPr="00E43F0D">
        <w:rPr>
          <w:rFonts w:eastAsia="Times New Roman" w:cstheme="minorHAnsi"/>
          <w:lang w:eastAsia="de-CH"/>
        </w:rPr>
        <w:t>Swissdox</w:t>
      </w:r>
      <w:proofErr w:type="spellEnd"/>
      <w:r w:rsidRPr="00E43F0D">
        <w:rPr>
          <w:rFonts w:eastAsia="Times New Roman" w:cstheme="minorHAnsi"/>
          <w:lang w:eastAsia="de-CH"/>
        </w:rPr>
        <w:t>-Daten präsentieren, muss eine bestimmte Anerkennungsnote enthalten sein.</w:t>
      </w:r>
    </w:p>
    <w:p w14:paraId="0C85D53C" w14:textId="22B4119F" w:rsidR="002F6AF5" w:rsidRDefault="00432EA7" w:rsidP="00D3360B">
      <w:pPr>
        <w:pStyle w:val="Listenabsatz"/>
        <w:numPr>
          <w:ilvl w:val="0"/>
          <w:numId w:val="2"/>
        </w:numPr>
      </w:pPr>
      <w:r>
        <w:lastRenderedPageBreak/>
        <w:t>Geschäftsrelevan</w:t>
      </w:r>
      <w:r w:rsidR="00D3360B">
        <w:t>t</w:t>
      </w:r>
    </w:p>
    <w:p w14:paraId="7C1E2F3A" w14:textId="102E0B68" w:rsidR="00311A08" w:rsidRDefault="00445CAD" w:rsidP="0043124B">
      <w:pPr>
        <w:pStyle w:val="berschrift3"/>
      </w:pPr>
      <w:r>
        <w:t>Datenkatalog</w:t>
      </w:r>
      <w:r w:rsidR="00AB2587">
        <w:t xml:space="preserve"> Rohdaten</w:t>
      </w:r>
    </w:p>
    <w:p w14:paraId="4256B2CC" w14:textId="0C863A8E" w:rsidR="00311A08" w:rsidRDefault="00311A08" w:rsidP="00311A08">
      <w:pPr>
        <w:ind w:left="360"/>
      </w:pPr>
      <w:r>
        <w:t xml:space="preserve">Beispiel eines Data Dictionary </w:t>
      </w:r>
    </w:p>
    <w:tbl>
      <w:tblPr>
        <w:tblStyle w:val="Tabellenraster"/>
        <w:tblW w:w="0" w:type="auto"/>
        <w:tblInd w:w="360" w:type="dxa"/>
        <w:tblLook w:val="04A0" w:firstRow="1" w:lastRow="0" w:firstColumn="1" w:lastColumn="0" w:noHBand="0" w:noVBand="1"/>
      </w:tblPr>
      <w:tblGrid>
        <w:gridCol w:w="1210"/>
        <w:gridCol w:w="1810"/>
        <w:gridCol w:w="928"/>
        <w:gridCol w:w="1708"/>
        <w:gridCol w:w="2156"/>
        <w:gridCol w:w="890"/>
      </w:tblGrid>
      <w:tr w:rsidR="00462732" w:rsidRPr="00923AA8" w14:paraId="5ACC38E8" w14:textId="77777777" w:rsidTr="00311A08">
        <w:tc>
          <w:tcPr>
            <w:tcW w:w="1510" w:type="dxa"/>
          </w:tcPr>
          <w:p w14:paraId="2D687458" w14:textId="3B578464" w:rsidR="00311A08" w:rsidRPr="00923AA8" w:rsidRDefault="00311A08" w:rsidP="00311A08">
            <w:pPr>
              <w:rPr>
                <w:sz w:val="20"/>
                <w:szCs w:val="20"/>
              </w:rPr>
            </w:pPr>
            <w:r w:rsidRPr="00923AA8">
              <w:rPr>
                <w:sz w:val="20"/>
                <w:szCs w:val="20"/>
              </w:rPr>
              <w:t>Spaltenindex</w:t>
            </w:r>
          </w:p>
        </w:tc>
        <w:tc>
          <w:tcPr>
            <w:tcW w:w="1510" w:type="dxa"/>
          </w:tcPr>
          <w:p w14:paraId="1B44300F" w14:textId="6A735ACC" w:rsidR="00311A08" w:rsidRPr="00923AA8" w:rsidRDefault="00311A08" w:rsidP="00311A08">
            <w:pPr>
              <w:rPr>
                <w:sz w:val="20"/>
                <w:szCs w:val="20"/>
              </w:rPr>
            </w:pPr>
            <w:r w:rsidRPr="00923AA8">
              <w:rPr>
                <w:sz w:val="20"/>
                <w:szCs w:val="20"/>
              </w:rPr>
              <w:t>Spaltenname</w:t>
            </w:r>
          </w:p>
        </w:tc>
        <w:tc>
          <w:tcPr>
            <w:tcW w:w="1510" w:type="dxa"/>
          </w:tcPr>
          <w:p w14:paraId="21F46BFE" w14:textId="53C3DD90" w:rsidR="00311A08" w:rsidRPr="00923AA8" w:rsidRDefault="00311A08" w:rsidP="00311A08">
            <w:pPr>
              <w:rPr>
                <w:sz w:val="20"/>
                <w:szCs w:val="20"/>
              </w:rPr>
            </w:pPr>
            <w:r w:rsidRPr="00923AA8">
              <w:rPr>
                <w:sz w:val="20"/>
                <w:szCs w:val="20"/>
              </w:rPr>
              <w:t xml:space="preserve"> </w:t>
            </w:r>
            <w:r w:rsidR="00F22802">
              <w:rPr>
                <w:sz w:val="20"/>
                <w:szCs w:val="20"/>
              </w:rPr>
              <w:t>Date</w:t>
            </w:r>
            <w:r w:rsidR="00462732">
              <w:rPr>
                <w:sz w:val="20"/>
                <w:szCs w:val="20"/>
              </w:rPr>
              <w:t>ntyp</w:t>
            </w:r>
          </w:p>
        </w:tc>
        <w:tc>
          <w:tcPr>
            <w:tcW w:w="1510" w:type="dxa"/>
          </w:tcPr>
          <w:p w14:paraId="38DFC01F" w14:textId="53D5BB2E" w:rsidR="00311A08" w:rsidRPr="00923AA8" w:rsidRDefault="00311A08" w:rsidP="00311A08">
            <w:pPr>
              <w:rPr>
                <w:sz w:val="20"/>
                <w:szCs w:val="20"/>
              </w:rPr>
            </w:pPr>
            <w:r w:rsidRPr="00923AA8">
              <w:rPr>
                <w:sz w:val="20"/>
                <w:szCs w:val="20"/>
              </w:rPr>
              <w:t>Werte</w:t>
            </w:r>
            <w:r w:rsidR="00562CD6" w:rsidRPr="00923AA8">
              <w:rPr>
                <w:sz w:val="20"/>
                <w:szCs w:val="20"/>
              </w:rPr>
              <w:t xml:space="preserve"> (Wertebereich</w:t>
            </w:r>
            <w:r w:rsidR="00923AA8" w:rsidRPr="00923AA8">
              <w:rPr>
                <w:sz w:val="20"/>
                <w:szCs w:val="20"/>
              </w:rPr>
              <w:t>, ev. Validierungsregeln</w:t>
            </w:r>
            <w:r w:rsidR="00562CD6" w:rsidRPr="00923AA8">
              <w:rPr>
                <w:sz w:val="20"/>
                <w:szCs w:val="20"/>
              </w:rPr>
              <w:t>)</w:t>
            </w:r>
          </w:p>
        </w:tc>
        <w:tc>
          <w:tcPr>
            <w:tcW w:w="1511" w:type="dxa"/>
          </w:tcPr>
          <w:p w14:paraId="7ADA3EB9" w14:textId="5BC25684" w:rsidR="00E62A39" w:rsidRPr="00923AA8" w:rsidRDefault="00311A08" w:rsidP="00311A08">
            <w:pPr>
              <w:rPr>
                <w:sz w:val="20"/>
                <w:szCs w:val="20"/>
              </w:rPr>
            </w:pPr>
            <w:r w:rsidRPr="00923AA8">
              <w:rPr>
                <w:sz w:val="20"/>
                <w:szCs w:val="20"/>
              </w:rPr>
              <w:t>Kurze Beschreibung</w:t>
            </w:r>
          </w:p>
        </w:tc>
        <w:tc>
          <w:tcPr>
            <w:tcW w:w="1511" w:type="dxa"/>
          </w:tcPr>
          <w:p w14:paraId="21A53AC4" w14:textId="6BDC1885" w:rsidR="00311A08" w:rsidRPr="00923AA8" w:rsidRDefault="00E62A39" w:rsidP="00311A08">
            <w:pPr>
              <w:rPr>
                <w:sz w:val="20"/>
                <w:szCs w:val="20"/>
              </w:rPr>
            </w:pPr>
            <w:r w:rsidRPr="00923AA8">
              <w:rPr>
                <w:sz w:val="20"/>
                <w:szCs w:val="20"/>
              </w:rPr>
              <w:t>Primary</w:t>
            </w:r>
            <w:r w:rsidR="00A12A63" w:rsidRPr="00923AA8">
              <w:rPr>
                <w:sz w:val="20"/>
                <w:szCs w:val="20"/>
              </w:rPr>
              <w:t>/</w:t>
            </w:r>
            <w:r w:rsidR="00923AA8">
              <w:rPr>
                <w:sz w:val="20"/>
                <w:szCs w:val="20"/>
              </w:rPr>
              <w:br/>
            </w:r>
            <w:proofErr w:type="spellStart"/>
            <w:r w:rsidR="00A12A63" w:rsidRPr="00923AA8">
              <w:rPr>
                <w:sz w:val="20"/>
                <w:szCs w:val="20"/>
              </w:rPr>
              <w:t>Foreign</w:t>
            </w:r>
            <w:proofErr w:type="spellEnd"/>
            <w:r w:rsidR="00A12A63" w:rsidRPr="00923AA8">
              <w:rPr>
                <w:sz w:val="20"/>
                <w:szCs w:val="20"/>
              </w:rPr>
              <w:t xml:space="preserve"> Key</w:t>
            </w:r>
          </w:p>
        </w:tc>
      </w:tr>
      <w:tr w:rsidR="00462732" w:rsidRPr="00923AA8" w14:paraId="19CFACCF" w14:textId="77777777" w:rsidTr="00311A08">
        <w:tc>
          <w:tcPr>
            <w:tcW w:w="1510" w:type="dxa"/>
          </w:tcPr>
          <w:p w14:paraId="67B015F6" w14:textId="27C83193" w:rsidR="00311A08" w:rsidRPr="00923AA8" w:rsidRDefault="00311A08" w:rsidP="00311A08">
            <w:pPr>
              <w:rPr>
                <w:sz w:val="20"/>
                <w:szCs w:val="20"/>
              </w:rPr>
            </w:pPr>
            <w:r w:rsidRPr="00923AA8">
              <w:rPr>
                <w:sz w:val="20"/>
                <w:szCs w:val="20"/>
              </w:rPr>
              <w:t>1</w:t>
            </w:r>
          </w:p>
        </w:tc>
        <w:tc>
          <w:tcPr>
            <w:tcW w:w="1510" w:type="dxa"/>
          </w:tcPr>
          <w:p w14:paraId="69477DF8" w14:textId="45B65D4A" w:rsidR="00311A08" w:rsidRPr="00923AA8" w:rsidRDefault="005174E8" w:rsidP="00311A08">
            <w:pPr>
              <w:rPr>
                <w:sz w:val="20"/>
                <w:szCs w:val="20"/>
              </w:rPr>
            </w:pPr>
            <w:proofErr w:type="spellStart"/>
            <w:r>
              <w:rPr>
                <w:sz w:val="20"/>
                <w:szCs w:val="20"/>
              </w:rPr>
              <w:t>id</w:t>
            </w:r>
            <w:proofErr w:type="spellEnd"/>
          </w:p>
        </w:tc>
        <w:tc>
          <w:tcPr>
            <w:tcW w:w="1510" w:type="dxa"/>
          </w:tcPr>
          <w:p w14:paraId="76B879BE" w14:textId="3E37E711" w:rsidR="00311A08" w:rsidRPr="00923AA8" w:rsidRDefault="005174E8" w:rsidP="00311A08">
            <w:pPr>
              <w:rPr>
                <w:sz w:val="20"/>
                <w:szCs w:val="20"/>
              </w:rPr>
            </w:pPr>
            <w:r>
              <w:rPr>
                <w:sz w:val="20"/>
                <w:szCs w:val="20"/>
              </w:rPr>
              <w:t>Int64</w:t>
            </w:r>
          </w:p>
        </w:tc>
        <w:tc>
          <w:tcPr>
            <w:tcW w:w="1510" w:type="dxa"/>
          </w:tcPr>
          <w:p w14:paraId="1E236862" w14:textId="77777777" w:rsidR="00311A08" w:rsidRPr="00923AA8" w:rsidRDefault="00311A08" w:rsidP="00311A08">
            <w:pPr>
              <w:rPr>
                <w:sz w:val="20"/>
                <w:szCs w:val="20"/>
              </w:rPr>
            </w:pPr>
          </w:p>
        </w:tc>
        <w:tc>
          <w:tcPr>
            <w:tcW w:w="1511" w:type="dxa"/>
          </w:tcPr>
          <w:p w14:paraId="4F6842E7" w14:textId="5BE76E48" w:rsidR="00311A08" w:rsidRPr="00923AA8" w:rsidRDefault="0035718F" w:rsidP="00311A08">
            <w:pPr>
              <w:rPr>
                <w:sz w:val="20"/>
                <w:szCs w:val="20"/>
              </w:rPr>
            </w:pPr>
            <w:r>
              <w:t>Eine eindeutige Identifikationsnummer für jeden Eintrag in der Datenbank.</w:t>
            </w:r>
          </w:p>
        </w:tc>
        <w:tc>
          <w:tcPr>
            <w:tcW w:w="1511" w:type="dxa"/>
          </w:tcPr>
          <w:p w14:paraId="6DDB86CF" w14:textId="469BEB15" w:rsidR="00311A08" w:rsidRPr="00923AA8" w:rsidRDefault="0035718F" w:rsidP="00311A08">
            <w:pPr>
              <w:rPr>
                <w:sz w:val="20"/>
                <w:szCs w:val="20"/>
              </w:rPr>
            </w:pPr>
            <w:r>
              <w:rPr>
                <w:sz w:val="20"/>
                <w:szCs w:val="20"/>
              </w:rPr>
              <w:t>Primary Key</w:t>
            </w:r>
          </w:p>
        </w:tc>
      </w:tr>
      <w:tr w:rsidR="00462732" w:rsidRPr="00923AA8" w14:paraId="7087FCC6" w14:textId="77777777" w:rsidTr="00311A08">
        <w:tc>
          <w:tcPr>
            <w:tcW w:w="1510" w:type="dxa"/>
          </w:tcPr>
          <w:p w14:paraId="4F25538B" w14:textId="46228B8D" w:rsidR="00311A08" w:rsidRPr="00923AA8" w:rsidRDefault="00311A08" w:rsidP="00311A08">
            <w:pPr>
              <w:rPr>
                <w:sz w:val="20"/>
                <w:szCs w:val="20"/>
              </w:rPr>
            </w:pPr>
            <w:r w:rsidRPr="00923AA8">
              <w:rPr>
                <w:sz w:val="20"/>
                <w:szCs w:val="20"/>
              </w:rPr>
              <w:t>2</w:t>
            </w:r>
          </w:p>
        </w:tc>
        <w:tc>
          <w:tcPr>
            <w:tcW w:w="1510" w:type="dxa"/>
          </w:tcPr>
          <w:p w14:paraId="6602ED3C" w14:textId="6A79F028" w:rsidR="00311A08" w:rsidRPr="00923AA8" w:rsidRDefault="005174E8" w:rsidP="00311A08">
            <w:pPr>
              <w:rPr>
                <w:sz w:val="20"/>
                <w:szCs w:val="20"/>
              </w:rPr>
            </w:pPr>
            <w:proofErr w:type="spellStart"/>
            <w:r>
              <w:rPr>
                <w:sz w:val="20"/>
                <w:szCs w:val="20"/>
              </w:rPr>
              <w:t>Pubtime</w:t>
            </w:r>
            <w:proofErr w:type="spellEnd"/>
          </w:p>
        </w:tc>
        <w:tc>
          <w:tcPr>
            <w:tcW w:w="1510" w:type="dxa"/>
          </w:tcPr>
          <w:p w14:paraId="19540CA9" w14:textId="10C67305" w:rsidR="00311A08" w:rsidRPr="00923AA8" w:rsidRDefault="005174E8" w:rsidP="00311A08">
            <w:pPr>
              <w:rPr>
                <w:sz w:val="20"/>
                <w:szCs w:val="20"/>
              </w:rPr>
            </w:pPr>
            <w:proofErr w:type="spellStart"/>
            <w:r>
              <w:rPr>
                <w:sz w:val="20"/>
                <w:szCs w:val="20"/>
              </w:rPr>
              <w:t>object</w:t>
            </w:r>
            <w:proofErr w:type="spellEnd"/>
          </w:p>
        </w:tc>
        <w:tc>
          <w:tcPr>
            <w:tcW w:w="1510" w:type="dxa"/>
          </w:tcPr>
          <w:p w14:paraId="48767E85" w14:textId="77777777" w:rsidR="00311A08" w:rsidRPr="00923AA8" w:rsidRDefault="00311A08" w:rsidP="00311A08">
            <w:pPr>
              <w:rPr>
                <w:sz w:val="20"/>
                <w:szCs w:val="20"/>
              </w:rPr>
            </w:pPr>
          </w:p>
        </w:tc>
        <w:tc>
          <w:tcPr>
            <w:tcW w:w="1511" w:type="dxa"/>
          </w:tcPr>
          <w:p w14:paraId="04E086F7" w14:textId="06710AC6" w:rsidR="00311A08" w:rsidRPr="00923AA8" w:rsidRDefault="0035718F" w:rsidP="00311A08">
            <w:pPr>
              <w:rPr>
                <w:sz w:val="20"/>
                <w:szCs w:val="20"/>
              </w:rPr>
            </w:pPr>
            <w:r>
              <w:t>Das Datum und die Uhrzeit der Veröffentlichung des jeweiligen Medienartikels.</w:t>
            </w:r>
          </w:p>
        </w:tc>
        <w:tc>
          <w:tcPr>
            <w:tcW w:w="1511" w:type="dxa"/>
          </w:tcPr>
          <w:p w14:paraId="34A6729F" w14:textId="77777777" w:rsidR="00311A08" w:rsidRPr="00923AA8" w:rsidRDefault="00311A08" w:rsidP="00311A08">
            <w:pPr>
              <w:rPr>
                <w:sz w:val="20"/>
                <w:szCs w:val="20"/>
              </w:rPr>
            </w:pPr>
          </w:p>
        </w:tc>
      </w:tr>
      <w:tr w:rsidR="00462732" w:rsidRPr="00923AA8" w14:paraId="5F33C754" w14:textId="77777777" w:rsidTr="00311A08">
        <w:tc>
          <w:tcPr>
            <w:tcW w:w="1510" w:type="dxa"/>
          </w:tcPr>
          <w:p w14:paraId="1A33DB3F" w14:textId="6ACC9505" w:rsidR="00311A08" w:rsidRPr="00923AA8" w:rsidRDefault="005174E8" w:rsidP="00311A08">
            <w:pPr>
              <w:rPr>
                <w:sz w:val="20"/>
                <w:szCs w:val="20"/>
              </w:rPr>
            </w:pPr>
            <w:r>
              <w:rPr>
                <w:sz w:val="20"/>
                <w:szCs w:val="20"/>
              </w:rPr>
              <w:t>3</w:t>
            </w:r>
          </w:p>
        </w:tc>
        <w:tc>
          <w:tcPr>
            <w:tcW w:w="1510" w:type="dxa"/>
          </w:tcPr>
          <w:p w14:paraId="526ECCC3" w14:textId="052DFA86" w:rsidR="00311A08" w:rsidRPr="00923AA8" w:rsidRDefault="005174E8" w:rsidP="00311A08">
            <w:pPr>
              <w:rPr>
                <w:sz w:val="20"/>
                <w:szCs w:val="20"/>
              </w:rPr>
            </w:pPr>
            <w:proofErr w:type="spellStart"/>
            <w:r>
              <w:rPr>
                <w:sz w:val="20"/>
                <w:szCs w:val="20"/>
              </w:rPr>
              <w:t>Medium_code</w:t>
            </w:r>
            <w:proofErr w:type="spellEnd"/>
          </w:p>
        </w:tc>
        <w:tc>
          <w:tcPr>
            <w:tcW w:w="1510" w:type="dxa"/>
          </w:tcPr>
          <w:p w14:paraId="7FB23C9D" w14:textId="3F69DD11" w:rsidR="00311A08" w:rsidRPr="00923AA8" w:rsidRDefault="005174E8" w:rsidP="00311A08">
            <w:pPr>
              <w:rPr>
                <w:sz w:val="20"/>
                <w:szCs w:val="20"/>
              </w:rPr>
            </w:pPr>
            <w:proofErr w:type="spellStart"/>
            <w:r>
              <w:rPr>
                <w:sz w:val="20"/>
                <w:szCs w:val="20"/>
              </w:rPr>
              <w:t>object</w:t>
            </w:r>
            <w:proofErr w:type="spellEnd"/>
          </w:p>
        </w:tc>
        <w:tc>
          <w:tcPr>
            <w:tcW w:w="1510" w:type="dxa"/>
          </w:tcPr>
          <w:p w14:paraId="73CC42D3" w14:textId="77777777" w:rsidR="00311A08" w:rsidRPr="00923AA8" w:rsidRDefault="00311A08" w:rsidP="00311A08">
            <w:pPr>
              <w:rPr>
                <w:sz w:val="20"/>
                <w:szCs w:val="20"/>
              </w:rPr>
            </w:pPr>
          </w:p>
        </w:tc>
        <w:tc>
          <w:tcPr>
            <w:tcW w:w="1511" w:type="dxa"/>
          </w:tcPr>
          <w:p w14:paraId="7E2C9927" w14:textId="68053730" w:rsidR="00311A08" w:rsidRPr="00923AA8" w:rsidRDefault="0035718F" w:rsidP="00311A08">
            <w:pPr>
              <w:rPr>
                <w:sz w:val="20"/>
                <w:szCs w:val="20"/>
              </w:rPr>
            </w:pPr>
            <w:r>
              <w:t>Ein Code, der das Medium (die Quelle) des Artikels repräsentiert. Jede Quelle hat einen eindeutigen Code</w:t>
            </w:r>
            <w:r>
              <w:t>.</w:t>
            </w:r>
          </w:p>
        </w:tc>
        <w:tc>
          <w:tcPr>
            <w:tcW w:w="1511" w:type="dxa"/>
          </w:tcPr>
          <w:p w14:paraId="0FFC5ACB" w14:textId="77777777" w:rsidR="005174E8" w:rsidRPr="00923AA8" w:rsidRDefault="005174E8" w:rsidP="00311A08">
            <w:pPr>
              <w:rPr>
                <w:sz w:val="20"/>
                <w:szCs w:val="20"/>
              </w:rPr>
            </w:pPr>
          </w:p>
        </w:tc>
      </w:tr>
      <w:tr w:rsidR="005174E8" w:rsidRPr="00923AA8" w14:paraId="584BA08F" w14:textId="77777777" w:rsidTr="00311A08">
        <w:tc>
          <w:tcPr>
            <w:tcW w:w="1510" w:type="dxa"/>
          </w:tcPr>
          <w:p w14:paraId="1F8A23EF" w14:textId="685B7C17" w:rsidR="005174E8" w:rsidRDefault="005174E8" w:rsidP="00311A08">
            <w:pPr>
              <w:rPr>
                <w:sz w:val="20"/>
                <w:szCs w:val="20"/>
              </w:rPr>
            </w:pPr>
            <w:r>
              <w:rPr>
                <w:sz w:val="20"/>
                <w:szCs w:val="20"/>
              </w:rPr>
              <w:t>4</w:t>
            </w:r>
          </w:p>
        </w:tc>
        <w:tc>
          <w:tcPr>
            <w:tcW w:w="1510" w:type="dxa"/>
          </w:tcPr>
          <w:p w14:paraId="1191572D" w14:textId="1BD87264" w:rsidR="005174E8" w:rsidRDefault="005174E8" w:rsidP="00311A08">
            <w:pPr>
              <w:rPr>
                <w:sz w:val="20"/>
                <w:szCs w:val="20"/>
              </w:rPr>
            </w:pPr>
            <w:proofErr w:type="spellStart"/>
            <w:r>
              <w:rPr>
                <w:sz w:val="20"/>
                <w:szCs w:val="20"/>
              </w:rPr>
              <w:t>Medium_name</w:t>
            </w:r>
            <w:proofErr w:type="spellEnd"/>
          </w:p>
        </w:tc>
        <w:tc>
          <w:tcPr>
            <w:tcW w:w="1510" w:type="dxa"/>
          </w:tcPr>
          <w:p w14:paraId="0FCA1A8A" w14:textId="1675311C" w:rsidR="005174E8" w:rsidRDefault="005174E8" w:rsidP="00311A08">
            <w:pPr>
              <w:rPr>
                <w:sz w:val="20"/>
                <w:szCs w:val="20"/>
              </w:rPr>
            </w:pPr>
            <w:proofErr w:type="spellStart"/>
            <w:r>
              <w:rPr>
                <w:sz w:val="20"/>
                <w:szCs w:val="20"/>
              </w:rPr>
              <w:t>object</w:t>
            </w:r>
            <w:proofErr w:type="spellEnd"/>
          </w:p>
        </w:tc>
        <w:tc>
          <w:tcPr>
            <w:tcW w:w="1510" w:type="dxa"/>
          </w:tcPr>
          <w:p w14:paraId="5768D4A8" w14:textId="77777777" w:rsidR="005174E8" w:rsidRPr="00923AA8" w:rsidRDefault="005174E8" w:rsidP="00311A08">
            <w:pPr>
              <w:rPr>
                <w:sz w:val="20"/>
                <w:szCs w:val="20"/>
              </w:rPr>
            </w:pPr>
          </w:p>
        </w:tc>
        <w:tc>
          <w:tcPr>
            <w:tcW w:w="1511" w:type="dxa"/>
          </w:tcPr>
          <w:p w14:paraId="6BB31788" w14:textId="33D9AB53" w:rsidR="005174E8" w:rsidRPr="00923AA8" w:rsidRDefault="0035718F" w:rsidP="00311A08">
            <w:pPr>
              <w:rPr>
                <w:sz w:val="20"/>
                <w:szCs w:val="20"/>
              </w:rPr>
            </w:pPr>
            <w:r>
              <w:t>Der Name des Mediums (der Quelle), aus dem der Artikel stammt</w:t>
            </w:r>
            <w:r>
              <w:t>.</w:t>
            </w:r>
          </w:p>
        </w:tc>
        <w:tc>
          <w:tcPr>
            <w:tcW w:w="1511" w:type="dxa"/>
          </w:tcPr>
          <w:p w14:paraId="509AA8D4" w14:textId="77777777" w:rsidR="005174E8" w:rsidRPr="00923AA8" w:rsidRDefault="005174E8" w:rsidP="00311A08">
            <w:pPr>
              <w:rPr>
                <w:sz w:val="20"/>
                <w:szCs w:val="20"/>
              </w:rPr>
            </w:pPr>
          </w:p>
        </w:tc>
      </w:tr>
      <w:tr w:rsidR="005174E8" w:rsidRPr="00923AA8" w14:paraId="2462356C" w14:textId="77777777" w:rsidTr="00311A08">
        <w:tc>
          <w:tcPr>
            <w:tcW w:w="1510" w:type="dxa"/>
          </w:tcPr>
          <w:p w14:paraId="7C425717" w14:textId="66A837A4" w:rsidR="005174E8" w:rsidRDefault="005174E8" w:rsidP="00311A08">
            <w:pPr>
              <w:rPr>
                <w:sz w:val="20"/>
                <w:szCs w:val="20"/>
              </w:rPr>
            </w:pPr>
            <w:r>
              <w:rPr>
                <w:sz w:val="20"/>
                <w:szCs w:val="20"/>
              </w:rPr>
              <w:t>5</w:t>
            </w:r>
          </w:p>
        </w:tc>
        <w:tc>
          <w:tcPr>
            <w:tcW w:w="1510" w:type="dxa"/>
          </w:tcPr>
          <w:p w14:paraId="1814029F" w14:textId="58D93113" w:rsidR="005174E8" w:rsidRDefault="005174E8" w:rsidP="00311A08">
            <w:pPr>
              <w:rPr>
                <w:sz w:val="20"/>
                <w:szCs w:val="20"/>
              </w:rPr>
            </w:pPr>
            <w:proofErr w:type="spellStart"/>
            <w:r>
              <w:rPr>
                <w:sz w:val="20"/>
                <w:szCs w:val="20"/>
              </w:rPr>
              <w:t>Rubric</w:t>
            </w:r>
            <w:proofErr w:type="spellEnd"/>
          </w:p>
        </w:tc>
        <w:tc>
          <w:tcPr>
            <w:tcW w:w="1510" w:type="dxa"/>
          </w:tcPr>
          <w:p w14:paraId="52B54B94" w14:textId="43DB2BEB" w:rsidR="005174E8" w:rsidRDefault="005174E8" w:rsidP="00311A08">
            <w:pPr>
              <w:rPr>
                <w:sz w:val="20"/>
                <w:szCs w:val="20"/>
              </w:rPr>
            </w:pPr>
            <w:proofErr w:type="spellStart"/>
            <w:r>
              <w:rPr>
                <w:sz w:val="20"/>
                <w:szCs w:val="20"/>
              </w:rPr>
              <w:t>object</w:t>
            </w:r>
            <w:proofErr w:type="spellEnd"/>
          </w:p>
        </w:tc>
        <w:tc>
          <w:tcPr>
            <w:tcW w:w="1510" w:type="dxa"/>
          </w:tcPr>
          <w:p w14:paraId="102140FD" w14:textId="77777777" w:rsidR="005174E8" w:rsidRPr="00923AA8" w:rsidRDefault="005174E8" w:rsidP="00311A08">
            <w:pPr>
              <w:rPr>
                <w:sz w:val="20"/>
                <w:szCs w:val="20"/>
              </w:rPr>
            </w:pPr>
          </w:p>
        </w:tc>
        <w:tc>
          <w:tcPr>
            <w:tcW w:w="1511" w:type="dxa"/>
          </w:tcPr>
          <w:p w14:paraId="66C6E3AE" w14:textId="7B297BA3" w:rsidR="005174E8" w:rsidRPr="00923AA8" w:rsidRDefault="0035718F" w:rsidP="00311A08">
            <w:pPr>
              <w:rPr>
                <w:sz w:val="20"/>
                <w:szCs w:val="20"/>
              </w:rPr>
            </w:pPr>
            <w:r>
              <w:rPr>
                <w:sz w:val="20"/>
                <w:szCs w:val="20"/>
              </w:rPr>
              <w:t>Rubrik des Artikels.</w:t>
            </w:r>
          </w:p>
        </w:tc>
        <w:tc>
          <w:tcPr>
            <w:tcW w:w="1511" w:type="dxa"/>
          </w:tcPr>
          <w:p w14:paraId="771965C5" w14:textId="77777777" w:rsidR="005174E8" w:rsidRPr="00923AA8" w:rsidRDefault="005174E8" w:rsidP="00311A08">
            <w:pPr>
              <w:rPr>
                <w:sz w:val="20"/>
                <w:szCs w:val="20"/>
              </w:rPr>
            </w:pPr>
          </w:p>
        </w:tc>
      </w:tr>
      <w:tr w:rsidR="00712B73" w:rsidRPr="00923AA8" w14:paraId="29C607D0" w14:textId="77777777" w:rsidTr="00311A08">
        <w:tc>
          <w:tcPr>
            <w:tcW w:w="1510" w:type="dxa"/>
          </w:tcPr>
          <w:p w14:paraId="61CAF0CA" w14:textId="1F7E0B00" w:rsidR="00712B73" w:rsidRDefault="00712B73" w:rsidP="00311A08">
            <w:pPr>
              <w:rPr>
                <w:sz w:val="20"/>
                <w:szCs w:val="20"/>
              </w:rPr>
            </w:pPr>
            <w:r>
              <w:rPr>
                <w:sz w:val="20"/>
                <w:szCs w:val="20"/>
              </w:rPr>
              <w:t>6</w:t>
            </w:r>
          </w:p>
        </w:tc>
        <w:tc>
          <w:tcPr>
            <w:tcW w:w="1510" w:type="dxa"/>
          </w:tcPr>
          <w:p w14:paraId="41846A6C" w14:textId="16CF13A4" w:rsidR="00712B73" w:rsidRDefault="00712B73" w:rsidP="00311A08">
            <w:pPr>
              <w:rPr>
                <w:sz w:val="20"/>
                <w:szCs w:val="20"/>
              </w:rPr>
            </w:pPr>
            <w:r>
              <w:rPr>
                <w:sz w:val="20"/>
                <w:szCs w:val="20"/>
              </w:rPr>
              <w:t>Regional</w:t>
            </w:r>
          </w:p>
        </w:tc>
        <w:tc>
          <w:tcPr>
            <w:tcW w:w="1510" w:type="dxa"/>
          </w:tcPr>
          <w:p w14:paraId="0FF38070" w14:textId="5F486ECA" w:rsidR="00712B73" w:rsidRDefault="00712B73" w:rsidP="00311A08">
            <w:pPr>
              <w:rPr>
                <w:sz w:val="20"/>
                <w:szCs w:val="20"/>
              </w:rPr>
            </w:pPr>
            <w:proofErr w:type="spellStart"/>
            <w:r>
              <w:rPr>
                <w:sz w:val="20"/>
                <w:szCs w:val="20"/>
              </w:rPr>
              <w:t>object</w:t>
            </w:r>
            <w:proofErr w:type="spellEnd"/>
          </w:p>
        </w:tc>
        <w:tc>
          <w:tcPr>
            <w:tcW w:w="1510" w:type="dxa"/>
          </w:tcPr>
          <w:p w14:paraId="0B92FBF1" w14:textId="77777777" w:rsidR="00712B73" w:rsidRPr="00923AA8" w:rsidRDefault="00712B73" w:rsidP="00311A08">
            <w:pPr>
              <w:rPr>
                <w:sz w:val="20"/>
                <w:szCs w:val="20"/>
              </w:rPr>
            </w:pPr>
          </w:p>
        </w:tc>
        <w:tc>
          <w:tcPr>
            <w:tcW w:w="1511" w:type="dxa"/>
          </w:tcPr>
          <w:p w14:paraId="20D80952" w14:textId="669971B6" w:rsidR="00712B73" w:rsidRPr="00923AA8" w:rsidRDefault="00AB2587" w:rsidP="00311A08">
            <w:pPr>
              <w:rPr>
                <w:sz w:val="20"/>
                <w:szCs w:val="20"/>
              </w:rPr>
            </w:pPr>
            <w:r>
              <w:rPr>
                <w:sz w:val="20"/>
                <w:szCs w:val="20"/>
              </w:rPr>
              <w:t>Geografische Region, auf die sich der Artikel bezieht.</w:t>
            </w:r>
          </w:p>
        </w:tc>
        <w:tc>
          <w:tcPr>
            <w:tcW w:w="1511" w:type="dxa"/>
          </w:tcPr>
          <w:p w14:paraId="1AEA4E2E" w14:textId="77777777" w:rsidR="00712B73" w:rsidRPr="00923AA8" w:rsidRDefault="00712B73" w:rsidP="00311A08">
            <w:pPr>
              <w:rPr>
                <w:sz w:val="20"/>
                <w:szCs w:val="20"/>
              </w:rPr>
            </w:pPr>
          </w:p>
        </w:tc>
      </w:tr>
      <w:tr w:rsidR="00712B73" w:rsidRPr="00923AA8" w14:paraId="32381C4F" w14:textId="77777777" w:rsidTr="00311A08">
        <w:tc>
          <w:tcPr>
            <w:tcW w:w="1510" w:type="dxa"/>
          </w:tcPr>
          <w:p w14:paraId="2CAF5E11" w14:textId="78CF1764" w:rsidR="00712B73" w:rsidRDefault="00712B73" w:rsidP="00311A08">
            <w:pPr>
              <w:rPr>
                <w:sz w:val="20"/>
                <w:szCs w:val="20"/>
              </w:rPr>
            </w:pPr>
            <w:r>
              <w:rPr>
                <w:sz w:val="20"/>
                <w:szCs w:val="20"/>
              </w:rPr>
              <w:t>7</w:t>
            </w:r>
          </w:p>
        </w:tc>
        <w:tc>
          <w:tcPr>
            <w:tcW w:w="1510" w:type="dxa"/>
          </w:tcPr>
          <w:p w14:paraId="5EB882B9" w14:textId="198C3F3D" w:rsidR="00712B73" w:rsidRDefault="00712B73" w:rsidP="00311A08">
            <w:pPr>
              <w:rPr>
                <w:sz w:val="20"/>
                <w:szCs w:val="20"/>
              </w:rPr>
            </w:pPr>
            <w:proofErr w:type="spellStart"/>
            <w:r>
              <w:rPr>
                <w:sz w:val="20"/>
                <w:szCs w:val="20"/>
              </w:rPr>
              <w:t>Doctype</w:t>
            </w:r>
            <w:proofErr w:type="spellEnd"/>
          </w:p>
        </w:tc>
        <w:tc>
          <w:tcPr>
            <w:tcW w:w="1510" w:type="dxa"/>
          </w:tcPr>
          <w:p w14:paraId="677BD729" w14:textId="319D2360" w:rsidR="00712B73" w:rsidRDefault="00712B73" w:rsidP="00311A08">
            <w:pPr>
              <w:rPr>
                <w:sz w:val="20"/>
                <w:szCs w:val="20"/>
              </w:rPr>
            </w:pPr>
            <w:proofErr w:type="spellStart"/>
            <w:r>
              <w:rPr>
                <w:sz w:val="20"/>
                <w:szCs w:val="20"/>
              </w:rPr>
              <w:t>object</w:t>
            </w:r>
            <w:proofErr w:type="spellEnd"/>
          </w:p>
        </w:tc>
        <w:tc>
          <w:tcPr>
            <w:tcW w:w="1510" w:type="dxa"/>
          </w:tcPr>
          <w:p w14:paraId="14FA2593" w14:textId="77777777" w:rsidR="00712B73" w:rsidRPr="00923AA8" w:rsidRDefault="00712B73" w:rsidP="00311A08">
            <w:pPr>
              <w:rPr>
                <w:sz w:val="20"/>
                <w:szCs w:val="20"/>
              </w:rPr>
            </w:pPr>
          </w:p>
        </w:tc>
        <w:tc>
          <w:tcPr>
            <w:tcW w:w="1511" w:type="dxa"/>
          </w:tcPr>
          <w:p w14:paraId="5B803E89" w14:textId="28A6AD56" w:rsidR="00712B73" w:rsidRPr="00923AA8" w:rsidRDefault="0035718F" w:rsidP="00311A08">
            <w:pPr>
              <w:rPr>
                <w:sz w:val="20"/>
                <w:szCs w:val="20"/>
              </w:rPr>
            </w:pPr>
            <w:r>
              <w:t>Ein Code, der den Dokumenttyp des Artikels repräsentiert. Jeder Dokumenttyp hat einen eindeutigen Code.</w:t>
            </w:r>
          </w:p>
        </w:tc>
        <w:tc>
          <w:tcPr>
            <w:tcW w:w="1511" w:type="dxa"/>
          </w:tcPr>
          <w:p w14:paraId="61EBE835" w14:textId="77777777" w:rsidR="00712B73" w:rsidRPr="00923AA8" w:rsidRDefault="00712B73" w:rsidP="00311A08">
            <w:pPr>
              <w:rPr>
                <w:sz w:val="20"/>
                <w:szCs w:val="20"/>
              </w:rPr>
            </w:pPr>
          </w:p>
        </w:tc>
      </w:tr>
      <w:tr w:rsidR="00712B73" w:rsidRPr="00923AA8" w14:paraId="7E4B42D1" w14:textId="77777777" w:rsidTr="00311A08">
        <w:tc>
          <w:tcPr>
            <w:tcW w:w="1510" w:type="dxa"/>
          </w:tcPr>
          <w:p w14:paraId="431952C4" w14:textId="12D3692A" w:rsidR="00712B73" w:rsidRDefault="00712B73" w:rsidP="00311A08">
            <w:pPr>
              <w:rPr>
                <w:sz w:val="20"/>
                <w:szCs w:val="20"/>
              </w:rPr>
            </w:pPr>
            <w:r>
              <w:rPr>
                <w:sz w:val="20"/>
                <w:szCs w:val="20"/>
              </w:rPr>
              <w:t xml:space="preserve">8 </w:t>
            </w:r>
          </w:p>
        </w:tc>
        <w:tc>
          <w:tcPr>
            <w:tcW w:w="1510" w:type="dxa"/>
          </w:tcPr>
          <w:p w14:paraId="3D8905BD" w14:textId="24F7F03A" w:rsidR="00712B73" w:rsidRDefault="00712B73" w:rsidP="00311A08">
            <w:pPr>
              <w:rPr>
                <w:sz w:val="20"/>
                <w:szCs w:val="20"/>
              </w:rPr>
            </w:pPr>
            <w:proofErr w:type="spellStart"/>
            <w:r>
              <w:rPr>
                <w:sz w:val="20"/>
                <w:szCs w:val="20"/>
              </w:rPr>
              <w:t>Doctype_description</w:t>
            </w:r>
            <w:proofErr w:type="spellEnd"/>
          </w:p>
        </w:tc>
        <w:tc>
          <w:tcPr>
            <w:tcW w:w="1510" w:type="dxa"/>
          </w:tcPr>
          <w:p w14:paraId="4CAE0A03" w14:textId="4CAB35BE" w:rsidR="00712B73" w:rsidRDefault="00712B73" w:rsidP="00311A08">
            <w:pPr>
              <w:rPr>
                <w:sz w:val="20"/>
                <w:szCs w:val="20"/>
              </w:rPr>
            </w:pPr>
            <w:proofErr w:type="spellStart"/>
            <w:r>
              <w:rPr>
                <w:sz w:val="20"/>
                <w:szCs w:val="20"/>
              </w:rPr>
              <w:t>object</w:t>
            </w:r>
            <w:proofErr w:type="spellEnd"/>
          </w:p>
        </w:tc>
        <w:tc>
          <w:tcPr>
            <w:tcW w:w="1510" w:type="dxa"/>
          </w:tcPr>
          <w:p w14:paraId="4BC2F393" w14:textId="77777777" w:rsidR="00712B73" w:rsidRPr="00923AA8" w:rsidRDefault="00712B73" w:rsidP="00311A08">
            <w:pPr>
              <w:rPr>
                <w:sz w:val="20"/>
                <w:szCs w:val="20"/>
              </w:rPr>
            </w:pPr>
          </w:p>
        </w:tc>
        <w:tc>
          <w:tcPr>
            <w:tcW w:w="1511" w:type="dxa"/>
          </w:tcPr>
          <w:p w14:paraId="11072A1E" w14:textId="2A7800EA" w:rsidR="00712B73" w:rsidRPr="00923AA8" w:rsidRDefault="0035718F" w:rsidP="00311A08">
            <w:pPr>
              <w:rPr>
                <w:sz w:val="20"/>
                <w:szCs w:val="20"/>
              </w:rPr>
            </w:pPr>
            <w:r>
              <w:t>T</w:t>
            </w:r>
            <w:r>
              <w:t>extuelle Beschreibung des Dokumenttyps</w:t>
            </w:r>
            <w:r>
              <w:t>.</w:t>
            </w:r>
          </w:p>
        </w:tc>
        <w:tc>
          <w:tcPr>
            <w:tcW w:w="1511" w:type="dxa"/>
          </w:tcPr>
          <w:p w14:paraId="5AE780F6" w14:textId="77777777" w:rsidR="00712B73" w:rsidRPr="00923AA8" w:rsidRDefault="00712B73" w:rsidP="00311A08">
            <w:pPr>
              <w:rPr>
                <w:sz w:val="20"/>
                <w:szCs w:val="20"/>
              </w:rPr>
            </w:pPr>
          </w:p>
        </w:tc>
      </w:tr>
      <w:tr w:rsidR="00712B73" w:rsidRPr="00923AA8" w14:paraId="36E78CAD" w14:textId="77777777" w:rsidTr="00311A08">
        <w:tc>
          <w:tcPr>
            <w:tcW w:w="1510" w:type="dxa"/>
          </w:tcPr>
          <w:p w14:paraId="3AF63BEB" w14:textId="5F39A76B" w:rsidR="00712B73" w:rsidRDefault="00712B73" w:rsidP="00311A08">
            <w:pPr>
              <w:rPr>
                <w:sz w:val="20"/>
                <w:szCs w:val="20"/>
              </w:rPr>
            </w:pPr>
            <w:r>
              <w:rPr>
                <w:sz w:val="20"/>
                <w:szCs w:val="20"/>
              </w:rPr>
              <w:t>9</w:t>
            </w:r>
          </w:p>
        </w:tc>
        <w:tc>
          <w:tcPr>
            <w:tcW w:w="1510" w:type="dxa"/>
          </w:tcPr>
          <w:p w14:paraId="13656FA7" w14:textId="56CE4D74" w:rsidR="00712B73" w:rsidRDefault="00712B73" w:rsidP="00311A08">
            <w:pPr>
              <w:rPr>
                <w:sz w:val="20"/>
                <w:szCs w:val="20"/>
              </w:rPr>
            </w:pPr>
            <w:r>
              <w:rPr>
                <w:sz w:val="20"/>
                <w:szCs w:val="20"/>
              </w:rPr>
              <w:t>Language</w:t>
            </w:r>
          </w:p>
        </w:tc>
        <w:tc>
          <w:tcPr>
            <w:tcW w:w="1510" w:type="dxa"/>
          </w:tcPr>
          <w:p w14:paraId="357925DF" w14:textId="4CF890A4" w:rsidR="00712B73" w:rsidRDefault="00712B73" w:rsidP="00311A08">
            <w:pPr>
              <w:rPr>
                <w:sz w:val="20"/>
                <w:szCs w:val="20"/>
              </w:rPr>
            </w:pPr>
            <w:proofErr w:type="spellStart"/>
            <w:r>
              <w:rPr>
                <w:sz w:val="20"/>
                <w:szCs w:val="20"/>
              </w:rPr>
              <w:t>object</w:t>
            </w:r>
            <w:proofErr w:type="spellEnd"/>
          </w:p>
        </w:tc>
        <w:tc>
          <w:tcPr>
            <w:tcW w:w="1510" w:type="dxa"/>
          </w:tcPr>
          <w:p w14:paraId="03AEAB71" w14:textId="77777777" w:rsidR="00712B73" w:rsidRPr="00923AA8" w:rsidRDefault="00712B73" w:rsidP="00311A08">
            <w:pPr>
              <w:rPr>
                <w:sz w:val="20"/>
                <w:szCs w:val="20"/>
              </w:rPr>
            </w:pPr>
          </w:p>
        </w:tc>
        <w:tc>
          <w:tcPr>
            <w:tcW w:w="1511" w:type="dxa"/>
          </w:tcPr>
          <w:p w14:paraId="5EF3AFD8" w14:textId="625D5800" w:rsidR="00712B73" w:rsidRPr="00923AA8" w:rsidRDefault="0035718F" w:rsidP="00311A08">
            <w:pPr>
              <w:rPr>
                <w:sz w:val="20"/>
                <w:szCs w:val="20"/>
              </w:rPr>
            </w:pPr>
            <w:r>
              <w:t>Die Sprache, in der der Artikel geschrieben ist</w:t>
            </w:r>
            <w:r>
              <w:t>.</w:t>
            </w:r>
          </w:p>
        </w:tc>
        <w:tc>
          <w:tcPr>
            <w:tcW w:w="1511" w:type="dxa"/>
          </w:tcPr>
          <w:p w14:paraId="45ADC83C" w14:textId="77777777" w:rsidR="00712B73" w:rsidRPr="00923AA8" w:rsidRDefault="00712B73" w:rsidP="00311A08">
            <w:pPr>
              <w:rPr>
                <w:sz w:val="20"/>
                <w:szCs w:val="20"/>
              </w:rPr>
            </w:pPr>
          </w:p>
        </w:tc>
      </w:tr>
      <w:tr w:rsidR="00712B73" w:rsidRPr="00923AA8" w14:paraId="719C97F2" w14:textId="77777777" w:rsidTr="00311A08">
        <w:tc>
          <w:tcPr>
            <w:tcW w:w="1510" w:type="dxa"/>
          </w:tcPr>
          <w:p w14:paraId="3E8905BE" w14:textId="2612D90E" w:rsidR="00712B73" w:rsidRDefault="00712B73" w:rsidP="00311A08">
            <w:pPr>
              <w:rPr>
                <w:sz w:val="20"/>
                <w:szCs w:val="20"/>
              </w:rPr>
            </w:pPr>
            <w:r>
              <w:rPr>
                <w:sz w:val="20"/>
                <w:szCs w:val="20"/>
              </w:rPr>
              <w:t>10</w:t>
            </w:r>
          </w:p>
        </w:tc>
        <w:tc>
          <w:tcPr>
            <w:tcW w:w="1510" w:type="dxa"/>
          </w:tcPr>
          <w:p w14:paraId="29AE1793" w14:textId="45F40A5E" w:rsidR="00712B73" w:rsidRDefault="00712B73" w:rsidP="00311A08">
            <w:pPr>
              <w:rPr>
                <w:sz w:val="20"/>
                <w:szCs w:val="20"/>
              </w:rPr>
            </w:pPr>
            <w:proofErr w:type="spellStart"/>
            <w:r>
              <w:rPr>
                <w:sz w:val="20"/>
                <w:szCs w:val="20"/>
              </w:rPr>
              <w:t>Char_count</w:t>
            </w:r>
            <w:proofErr w:type="spellEnd"/>
          </w:p>
        </w:tc>
        <w:tc>
          <w:tcPr>
            <w:tcW w:w="1510" w:type="dxa"/>
          </w:tcPr>
          <w:p w14:paraId="16CB3C2B" w14:textId="1E65E117" w:rsidR="00712B73" w:rsidRDefault="00712B73" w:rsidP="00311A08">
            <w:pPr>
              <w:rPr>
                <w:sz w:val="20"/>
                <w:szCs w:val="20"/>
              </w:rPr>
            </w:pPr>
            <w:proofErr w:type="spellStart"/>
            <w:r>
              <w:rPr>
                <w:sz w:val="20"/>
                <w:szCs w:val="20"/>
              </w:rPr>
              <w:t>object</w:t>
            </w:r>
            <w:proofErr w:type="spellEnd"/>
          </w:p>
        </w:tc>
        <w:tc>
          <w:tcPr>
            <w:tcW w:w="1510" w:type="dxa"/>
          </w:tcPr>
          <w:p w14:paraId="0DD00854" w14:textId="0FA77C66" w:rsidR="00712B73" w:rsidRPr="00923AA8" w:rsidRDefault="0035718F" w:rsidP="00311A08">
            <w:pPr>
              <w:rPr>
                <w:sz w:val="20"/>
                <w:szCs w:val="20"/>
              </w:rPr>
            </w:pPr>
            <w:r>
              <w:rPr>
                <w:sz w:val="20"/>
                <w:szCs w:val="20"/>
              </w:rPr>
              <w:t>52 - 588653</w:t>
            </w:r>
          </w:p>
        </w:tc>
        <w:tc>
          <w:tcPr>
            <w:tcW w:w="1511" w:type="dxa"/>
          </w:tcPr>
          <w:p w14:paraId="00DC35AB" w14:textId="5F1D7107" w:rsidR="00712B73" w:rsidRPr="00923AA8" w:rsidRDefault="0035718F" w:rsidP="00311A08">
            <w:pPr>
              <w:rPr>
                <w:sz w:val="20"/>
                <w:szCs w:val="20"/>
              </w:rPr>
            </w:pPr>
            <w:r>
              <w:t>Die Anzahl der Zeichen im Inhalt des Artikels.</w:t>
            </w:r>
          </w:p>
        </w:tc>
        <w:tc>
          <w:tcPr>
            <w:tcW w:w="1511" w:type="dxa"/>
          </w:tcPr>
          <w:p w14:paraId="1B03889C" w14:textId="77777777" w:rsidR="00712B73" w:rsidRPr="00923AA8" w:rsidRDefault="00712B73" w:rsidP="00311A08">
            <w:pPr>
              <w:rPr>
                <w:sz w:val="20"/>
                <w:szCs w:val="20"/>
              </w:rPr>
            </w:pPr>
          </w:p>
        </w:tc>
      </w:tr>
      <w:tr w:rsidR="00712B73" w:rsidRPr="00923AA8" w14:paraId="6C1FD1AD" w14:textId="77777777" w:rsidTr="00311A08">
        <w:tc>
          <w:tcPr>
            <w:tcW w:w="1510" w:type="dxa"/>
          </w:tcPr>
          <w:p w14:paraId="0FE995DC" w14:textId="3139A13C" w:rsidR="00712B73" w:rsidRDefault="00712B73" w:rsidP="00311A08">
            <w:pPr>
              <w:rPr>
                <w:sz w:val="20"/>
                <w:szCs w:val="20"/>
              </w:rPr>
            </w:pPr>
            <w:r>
              <w:rPr>
                <w:sz w:val="20"/>
                <w:szCs w:val="20"/>
              </w:rPr>
              <w:t>11</w:t>
            </w:r>
          </w:p>
        </w:tc>
        <w:tc>
          <w:tcPr>
            <w:tcW w:w="1510" w:type="dxa"/>
          </w:tcPr>
          <w:p w14:paraId="0F26CA9A" w14:textId="04F85C4A" w:rsidR="00712B73" w:rsidRDefault="00712B73" w:rsidP="00311A08">
            <w:pPr>
              <w:rPr>
                <w:sz w:val="20"/>
                <w:szCs w:val="20"/>
              </w:rPr>
            </w:pPr>
            <w:proofErr w:type="spellStart"/>
            <w:r>
              <w:rPr>
                <w:sz w:val="20"/>
                <w:szCs w:val="20"/>
              </w:rPr>
              <w:t>Dateline</w:t>
            </w:r>
            <w:proofErr w:type="spellEnd"/>
          </w:p>
        </w:tc>
        <w:tc>
          <w:tcPr>
            <w:tcW w:w="1510" w:type="dxa"/>
          </w:tcPr>
          <w:p w14:paraId="5E3739D4" w14:textId="6359B532" w:rsidR="00712B73" w:rsidRDefault="00712B73" w:rsidP="00311A08">
            <w:pPr>
              <w:rPr>
                <w:sz w:val="20"/>
                <w:szCs w:val="20"/>
              </w:rPr>
            </w:pPr>
            <w:proofErr w:type="spellStart"/>
            <w:r>
              <w:rPr>
                <w:sz w:val="20"/>
                <w:szCs w:val="20"/>
              </w:rPr>
              <w:t>object</w:t>
            </w:r>
            <w:proofErr w:type="spellEnd"/>
          </w:p>
        </w:tc>
        <w:tc>
          <w:tcPr>
            <w:tcW w:w="1510" w:type="dxa"/>
          </w:tcPr>
          <w:p w14:paraId="07B26996" w14:textId="77777777" w:rsidR="00712B73" w:rsidRPr="00923AA8" w:rsidRDefault="00712B73" w:rsidP="00311A08">
            <w:pPr>
              <w:rPr>
                <w:sz w:val="20"/>
                <w:szCs w:val="20"/>
              </w:rPr>
            </w:pPr>
          </w:p>
        </w:tc>
        <w:tc>
          <w:tcPr>
            <w:tcW w:w="1511" w:type="dxa"/>
          </w:tcPr>
          <w:p w14:paraId="628964B9" w14:textId="58157A7C" w:rsidR="00712B73" w:rsidRPr="00923AA8" w:rsidRDefault="00AB2587" w:rsidP="00311A08">
            <w:pPr>
              <w:rPr>
                <w:sz w:val="20"/>
                <w:szCs w:val="20"/>
              </w:rPr>
            </w:pPr>
            <w:r>
              <w:rPr>
                <w:sz w:val="20"/>
                <w:szCs w:val="20"/>
              </w:rPr>
              <w:t>Schlagzeilen oder kurze Beschreibungen der Artikel.</w:t>
            </w:r>
          </w:p>
        </w:tc>
        <w:tc>
          <w:tcPr>
            <w:tcW w:w="1511" w:type="dxa"/>
          </w:tcPr>
          <w:p w14:paraId="4BEA071D" w14:textId="77777777" w:rsidR="00712B73" w:rsidRPr="00923AA8" w:rsidRDefault="00712B73" w:rsidP="00311A08">
            <w:pPr>
              <w:rPr>
                <w:sz w:val="20"/>
                <w:szCs w:val="20"/>
              </w:rPr>
            </w:pPr>
          </w:p>
        </w:tc>
      </w:tr>
      <w:tr w:rsidR="00712B73" w:rsidRPr="00923AA8" w14:paraId="6C086F2C" w14:textId="77777777" w:rsidTr="00311A08">
        <w:tc>
          <w:tcPr>
            <w:tcW w:w="1510" w:type="dxa"/>
          </w:tcPr>
          <w:p w14:paraId="51FF6717" w14:textId="430BCDED" w:rsidR="00712B73" w:rsidRDefault="00712B73" w:rsidP="00311A08">
            <w:pPr>
              <w:rPr>
                <w:sz w:val="20"/>
                <w:szCs w:val="20"/>
              </w:rPr>
            </w:pPr>
            <w:r>
              <w:rPr>
                <w:sz w:val="20"/>
                <w:szCs w:val="20"/>
              </w:rPr>
              <w:t>12</w:t>
            </w:r>
          </w:p>
        </w:tc>
        <w:tc>
          <w:tcPr>
            <w:tcW w:w="1510" w:type="dxa"/>
          </w:tcPr>
          <w:p w14:paraId="4E22B4F2" w14:textId="208E95DB" w:rsidR="00712B73" w:rsidRDefault="00712B73" w:rsidP="00311A08">
            <w:pPr>
              <w:rPr>
                <w:sz w:val="20"/>
                <w:szCs w:val="20"/>
              </w:rPr>
            </w:pPr>
            <w:r>
              <w:rPr>
                <w:sz w:val="20"/>
                <w:szCs w:val="20"/>
              </w:rPr>
              <w:t>Head</w:t>
            </w:r>
          </w:p>
        </w:tc>
        <w:tc>
          <w:tcPr>
            <w:tcW w:w="1510" w:type="dxa"/>
          </w:tcPr>
          <w:p w14:paraId="24848EB8" w14:textId="499A9567" w:rsidR="00712B73" w:rsidRDefault="00712B73" w:rsidP="00311A08">
            <w:pPr>
              <w:rPr>
                <w:sz w:val="20"/>
                <w:szCs w:val="20"/>
              </w:rPr>
            </w:pPr>
            <w:proofErr w:type="spellStart"/>
            <w:r>
              <w:rPr>
                <w:sz w:val="20"/>
                <w:szCs w:val="20"/>
              </w:rPr>
              <w:t>object</w:t>
            </w:r>
            <w:proofErr w:type="spellEnd"/>
          </w:p>
        </w:tc>
        <w:tc>
          <w:tcPr>
            <w:tcW w:w="1510" w:type="dxa"/>
          </w:tcPr>
          <w:p w14:paraId="0C63E46A" w14:textId="77777777" w:rsidR="00712B73" w:rsidRPr="00923AA8" w:rsidRDefault="00712B73" w:rsidP="00311A08">
            <w:pPr>
              <w:rPr>
                <w:sz w:val="20"/>
                <w:szCs w:val="20"/>
              </w:rPr>
            </w:pPr>
          </w:p>
        </w:tc>
        <w:tc>
          <w:tcPr>
            <w:tcW w:w="1511" w:type="dxa"/>
          </w:tcPr>
          <w:p w14:paraId="6F3E797E" w14:textId="3FD242DF" w:rsidR="00712B73" w:rsidRPr="00923AA8" w:rsidRDefault="0035718F" w:rsidP="00311A08">
            <w:pPr>
              <w:rPr>
                <w:sz w:val="20"/>
                <w:szCs w:val="20"/>
              </w:rPr>
            </w:pPr>
            <w:r>
              <w:t>Die Überschrift oder der Titel des Artikels.</w:t>
            </w:r>
          </w:p>
        </w:tc>
        <w:tc>
          <w:tcPr>
            <w:tcW w:w="1511" w:type="dxa"/>
          </w:tcPr>
          <w:p w14:paraId="4AC7BF73" w14:textId="77777777" w:rsidR="00712B73" w:rsidRPr="00923AA8" w:rsidRDefault="00712B73" w:rsidP="00311A08">
            <w:pPr>
              <w:rPr>
                <w:sz w:val="20"/>
                <w:szCs w:val="20"/>
              </w:rPr>
            </w:pPr>
          </w:p>
        </w:tc>
      </w:tr>
      <w:tr w:rsidR="00712B73" w:rsidRPr="00923AA8" w14:paraId="446FA6BE" w14:textId="77777777" w:rsidTr="00311A08">
        <w:tc>
          <w:tcPr>
            <w:tcW w:w="1510" w:type="dxa"/>
          </w:tcPr>
          <w:p w14:paraId="7F23B80D" w14:textId="3CB5B619" w:rsidR="00712B73" w:rsidRDefault="00712B73" w:rsidP="00311A08">
            <w:pPr>
              <w:rPr>
                <w:sz w:val="20"/>
                <w:szCs w:val="20"/>
              </w:rPr>
            </w:pPr>
            <w:r>
              <w:rPr>
                <w:sz w:val="20"/>
                <w:szCs w:val="20"/>
              </w:rPr>
              <w:lastRenderedPageBreak/>
              <w:t>13</w:t>
            </w:r>
          </w:p>
        </w:tc>
        <w:tc>
          <w:tcPr>
            <w:tcW w:w="1510" w:type="dxa"/>
          </w:tcPr>
          <w:p w14:paraId="1858D545" w14:textId="24FEE496" w:rsidR="00712B73" w:rsidRDefault="00712B73" w:rsidP="00311A08">
            <w:pPr>
              <w:rPr>
                <w:sz w:val="20"/>
                <w:szCs w:val="20"/>
              </w:rPr>
            </w:pPr>
            <w:proofErr w:type="spellStart"/>
            <w:r>
              <w:rPr>
                <w:sz w:val="20"/>
                <w:szCs w:val="20"/>
              </w:rPr>
              <w:t>Subhead</w:t>
            </w:r>
            <w:proofErr w:type="spellEnd"/>
          </w:p>
        </w:tc>
        <w:tc>
          <w:tcPr>
            <w:tcW w:w="1510" w:type="dxa"/>
          </w:tcPr>
          <w:p w14:paraId="22FA6600" w14:textId="3A6429CB" w:rsidR="00712B73" w:rsidRDefault="00712B73" w:rsidP="00311A08">
            <w:pPr>
              <w:rPr>
                <w:sz w:val="20"/>
                <w:szCs w:val="20"/>
              </w:rPr>
            </w:pPr>
            <w:proofErr w:type="spellStart"/>
            <w:r>
              <w:rPr>
                <w:sz w:val="20"/>
                <w:szCs w:val="20"/>
              </w:rPr>
              <w:t>object</w:t>
            </w:r>
            <w:proofErr w:type="spellEnd"/>
          </w:p>
        </w:tc>
        <w:tc>
          <w:tcPr>
            <w:tcW w:w="1510" w:type="dxa"/>
          </w:tcPr>
          <w:p w14:paraId="7B27CEBC" w14:textId="77777777" w:rsidR="00712B73" w:rsidRPr="00923AA8" w:rsidRDefault="00712B73" w:rsidP="00311A08">
            <w:pPr>
              <w:rPr>
                <w:sz w:val="20"/>
                <w:szCs w:val="20"/>
              </w:rPr>
            </w:pPr>
          </w:p>
        </w:tc>
        <w:tc>
          <w:tcPr>
            <w:tcW w:w="1511" w:type="dxa"/>
          </w:tcPr>
          <w:p w14:paraId="4133001A" w14:textId="2EA4B668" w:rsidR="00712B73" w:rsidRPr="00923AA8" w:rsidRDefault="0035718F" w:rsidP="00311A08">
            <w:pPr>
              <w:rPr>
                <w:sz w:val="20"/>
                <w:szCs w:val="20"/>
              </w:rPr>
            </w:pPr>
            <w:r>
              <w:t>Die Unterüberschrift oder der Untertitel des Artikels.</w:t>
            </w:r>
          </w:p>
        </w:tc>
        <w:tc>
          <w:tcPr>
            <w:tcW w:w="1511" w:type="dxa"/>
          </w:tcPr>
          <w:p w14:paraId="5C97BE62" w14:textId="77777777" w:rsidR="00712B73" w:rsidRPr="00923AA8" w:rsidRDefault="00712B73" w:rsidP="00311A08">
            <w:pPr>
              <w:rPr>
                <w:sz w:val="20"/>
                <w:szCs w:val="20"/>
              </w:rPr>
            </w:pPr>
          </w:p>
        </w:tc>
      </w:tr>
      <w:tr w:rsidR="00712B73" w:rsidRPr="00923AA8" w14:paraId="6BDE1F27" w14:textId="77777777" w:rsidTr="00311A08">
        <w:tc>
          <w:tcPr>
            <w:tcW w:w="1510" w:type="dxa"/>
          </w:tcPr>
          <w:p w14:paraId="65E5E3C2" w14:textId="2CA1FEFC" w:rsidR="00712B73" w:rsidRDefault="00712B73" w:rsidP="00311A08">
            <w:pPr>
              <w:rPr>
                <w:sz w:val="20"/>
                <w:szCs w:val="20"/>
              </w:rPr>
            </w:pPr>
            <w:r>
              <w:rPr>
                <w:sz w:val="20"/>
                <w:szCs w:val="20"/>
              </w:rPr>
              <w:t>14</w:t>
            </w:r>
          </w:p>
        </w:tc>
        <w:tc>
          <w:tcPr>
            <w:tcW w:w="1510" w:type="dxa"/>
          </w:tcPr>
          <w:p w14:paraId="3F5F7D9E" w14:textId="304F3737" w:rsidR="00712B73" w:rsidRDefault="00712B73" w:rsidP="00311A08">
            <w:pPr>
              <w:rPr>
                <w:sz w:val="20"/>
                <w:szCs w:val="20"/>
              </w:rPr>
            </w:pPr>
            <w:proofErr w:type="spellStart"/>
            <w:r>
              <w:rPr>
                <w:sz w:val="20"/>
                <w:szCs w:val="20"/>
              </w:rPr>
              <w:t>Content_id</w:t>
            </w:r>
            <w:proofErr w:type="spellEnd"/>
          </w:p>
        </w:tc>
        <w:tc>
          <w:tcPr>
            <w:tcW w:w="1510" w:type="dxa"/>
          </w:tcPr>
          <w:p w14:paraId="4D62DEB4" w14:textId="346299A7" w:rsidR="00712B73" w:rsidRDefault="00712B73" w:rsidP="00311A08">
            <w:pPr>
              <w:rPr>
                <w:sz w:val="20"/>
                <w:szCs w:val="20"/>
              </w:rPr>
            </w:pPr>
            <w:proofErr w:type="spellStart"/>
            <w:r>
              <w:rPr>
                <w:sz w:val="20"/>
                <w:szCs w:val="20"/>
              </w:rPr>
              <w:t>object</w:t>
            </w:r>
            <w:proofErr w:type="spellEnd"/>
          </w:p>
        </w:tc>
        <w:tc>
          <w:tcPr>
            <w:tcW w:w="1510" w:type="dxa"/>
          </w:tcPr>
          <w:p w14:paraId="65068418" w14:textId="77777777" w:rsidR="00712B73" w:rsidRPr="00923AA8" w:rsidRDefault="00712B73" w:rsidP="00311A08">
            <w:pPr>
              <w:rPr>
                <w:sz w:val="20"/>
                <w:szCs w:val="20"/>
              </w:rPr>
            </w:pPr>
          </w:p>
        </w:tc>
        <w:tc>
          <w:tcPr>
            <w:tcW w:w="1511" w:type="dxa"/>
          </w:tcPr>
          <w:p w14:paraId="46066B5A" w14:textId="38952ECB" w:rsidR="00712B73" w:rsidRPr="00923AA8" w:rsidRDefault="0035718F" w:rsidP="00311A08">
            <w:pPr>
              <w:rPr>
                <w:sz w:val="20"/>
                <w:szCs w:val="20"/>
              </w:rPr>
            </w:pPr>
            <w:r>
              <w:t>Eine eindeutige Identifikationsnummer für den Inhalt des Artikels.</w:t>
            </w:r>
          </w:p>
        </w:tc>
        <w:tc>
          <w:tcPr>
            <w:tcW w:w="1511" w:type="dxa"/>
          </w:tcPr>
          <w:p w14:paraId="7F514557" w14:textId="77777777" w:rsidR="00712B73" w:rsidRPr="00923AA8" w:rsidRDefault="00712B73" w:rsidP="00311A08">
            <w:pPr>
              <w:rPr>
                <w:sz w:val="20"/>
                <w:szCs w:val="20"/>
              </w:rPr>
            </w:pPr>
          </w:p>
        </w:tc>
      </w:tr>
      <w:tr w:rsidR="00712B73" w:rsidRPr="00923AA8" w14:paraId="17547A07" w14:textId="77777777" w:rsidTr="00311A08">
        <w:tc>
          <w:tcPr>
            <w:tcW w:w="1510" w:type="dxa"/>
          </w:tcPr>
          <w:p w14:paraId="7F3CDBE0" w14:textId="29DB1567" w:rsidR="00712B73" w:rsidRDefault="00712B73" w:rsidP="00311A08">
            <w:pPr>
              <w:rPr>
                <w:sz w:val="20"/>
                <w:szCs w:val="20"/>
              </w:rPr>
            </w:pPr>
            <w:r>
              <w:rPr>
                <w:sz w:val="20"/>
                <w:szCs w:val="20"/>
              </w:rPr>
              <w:t>15</w:t>
            </w:r>
          </w:p>
        </w:tc>
        <w:tc>
          <w:tcPr>
            <w:tcW w:w="1510" w:type="dxa"/>
          </w:tcPr>
          <w:p w14:paraId="5CCC1629" w14:textId="68E0B8CC" w:rsidR="00712B73" w:rsidRDefault="00712B73" w:rsidP="00311A08">
            <w:pPr>
              <w:rPr>
                <w:sz w:val="20"/>
                <w:szCs w:val="20"/>
              </w:rPr>
            </w:pPr>
            <w:r>
              <w:rPr>
                <w:sz w:val="20"/>
                <w:szCs w:val="20"/>
              </w:rPr>
              <w:t>Content</w:t>
            </w:r>
          </w:p>
        </w:tc>
        <w:tc>
          <w:tcPr>
            <w:tcW w:w="1510" w:type="dxa"/>
          </w:tcPr>
          <w:p w14:paraId="1C7B116B" w14:textId="4193A408" w:rsidR="00712B73" w:rsidRDefault="00712B73" w:rsidP="00311A08">
            <w:pPr>
              <w:rPr>
                <w:sz w:val="20"/>
                <w:szCs w:val="20"/>
              </w:rPr>
            </w:pPr>
            <w:proofErr w:type="spellStart"/>
            <w:r>
              <w:rPr>
                <w:sz w:val="20"/>
                <w:szCs w:val="20"/>
              </w:rPr>
              <w:t>object</w:t>
            </w:r>
            <w:proofErr w:type="spellEnd"/>
          </w:p>
        </w:tc>
        <w:tc>
          <w:tcPr>
            <w:tcW w:w="1510" w:type="dxa"/>
          </w:tcPr>
          <w:p w14:paraId="3857E647" w14:textId="77777777" w:rsidR="00712B73" w:rsidRPr="00923AA8" w:rsidRDefault="00712B73" w:rsidP="00311A08">
            <w:pPr>
              <w:rPr>
                <w:sz w:val="20"/>
                <w:szCs w:val="20"/>
              </w:rPr>
            </w:pPr>
          </w:p>
        </w:tc>
        <w:tc>
          <w:tcPr>
            <w:tcW w:w="1511" w:type="dxa"/>
          </w:tcPr>
          <w:p w14:paraId="1F29F24F" w14:textId="50886585" w:rsidR="00712B73" w:rsidRPr="00923AA8" w:rsidRDefault="0035718F" w:rsidP="00311A08">
            <w:pPr>
              <w:rPr>
                <w:sz w:val="20"/>
                <w:szCs w:val="20"/>
              </w:rPr>
            </w:pPr>
            <w:r>
              <w:t>Der tatsächliche Inhalt oder Text des Artikels.</w:t>
            </w:r>
          </w:p>
        </w:tc>
        <w:tc>
          <w:tcPr>
            <w:tcW w:w="1511" w:type="dxa"/>
          </w:tcPr>
          <w:p w14:paraId="2741833D" w14:textId="77777777" w:rsidR="00712B73" w:rsidRPr="00923AA8" w:rsidRDefault="00712B73" w:rsidP="00311A08">
            <w:pPr>
              <w:rPr>
                <w:sz w:val="20"/>
                <w:szCs w:val="20"/>
              </w:rPr>
            </w:pPr>
          </w:p>
        </w:tc>
      </w:tr>
    </w:tbl>
    <w:p w14:paraId="22E33C3B" w14:textId="215A7FEE" w:rsidR="004A25AC" w:rsidRPr="00923AA8" w:rsidRDefault="004A25AC" w:rsidP="008773F9">
      <w:pPr>
        <w:rPr>
          <w:sz w:val="20"/>
          <w:szCs w:val="20"/>
        </w:rPr>
      </w:pPr>
    </w:p>
    <w:p w14:paraId="7B7C42ED" w14:textId="3A85A399" w:rsidR="00311A08" w:rsidRDefault="00311A08" w:rsidP="00311A08">
      <w:pPr>
        <w:ind w:left="360"/>
      </w:pPr>
    </w:p>
    <w:p w14:paraId="7CB9EBA2" w14:textId="77777777" w:rsidR="0035718F" w:rsidRDefault="0035718F" w:rsidP="00311A08">
      <w:pPr>
        <w:ind w:left="360"/>
      </w:pPr>
    </w:p>
    <w:p w14:paraId="768C8028" w14:textId="0FCC0754" w:rsidR="00975194" w:rsidRPr="00ED01BA" w:rsidRDefault="00975194" w:rsidP="00975194">
      <w:pPr>
        <w:pStyle w:val="berschrift2"/>
        <w:rPr>
          <w:color w:val="1F3763" w:themeColor="accent1" w:themeShade="7F"/>
          <w:sz w:val="24"/>
          <w:szCs w:val="24"/>
        </w:rPr>
      </w:pPr>
      <w:r w:rsidRPr="00ED01BA">
        <w:rPr>
          <w:color w:val="1F3763" w:themeColor="accent1" w:themeShade="7F"/>
          <w:sz w:val="24"/>
          <w:szCs w:val="24"/>
        </w:rPr>
        <w:t>Daten</w:t>
      </w:r>
      <w:r w:rsidR="00AB2587">
        <w:rPr>
          <w:color w:val="1F3763" w:themeColor="accent1" w:themeShade="7F"/>
          <w:sz w:val="24"/>
          <w:szCs w:val="24"/>
        </w:rPr>
        <w:t>aufbereitung Rohdaten</w:t>
      </w:r>
    </w:p>
    <w:p w14:paraId="21810A33" w14:textId="52FAA27C" w:rsidR="007643C6" w:rsidRDefault="00A32818" w:rsidP="00665F53">
      <w:r>
        <w:t>Vorgehensweise</w:t>
      </w:r>
    </w:p>
    <w:p w14:paraId="675A7805" w14:textId="2B77C84A" w:rsidR="00A32818" w:rsidRDefault="00514FD5" w:rsidP="00A32818">
      <w:r>
        <w:t>Der erste Schritt bestand darin, die Daten zu laden und einige Vorverarbeitungsschritte durchzuführen, um unerwünschte Spalten zu entfernen. Danach wurde eine Textvorverarbeitung auf den Inhalt der Artikel angewendet, und anschließend wurde eine Länderextraktion durchgeführt, um zu erkennen, welche Länder in den Artikeln erwähnt werden. Es folgte eine Sentiment-Analyse, um die Polarität und Subjektivität der Artikel zu bestimmen. Als nächstes wurde eine Kategorisierung der Themen der Artikel durchgeführt und Entitäten wurden aus den Artikeltiteln extrahiert. Zuletzt wurden die Ländernamen übersetzt und Personen aus dem verarbeiteten Inhalt extrahiert. Die Daten wurden während der Analyse mehrmals gespeichert, um die Ergebnisse zu sichern und die Reproduzierbarkeit zu gewährleisten</w:t>
      </w:r>
      <w:r w:rsidR="00D3360B">
        <w:t>.</w:t>
      </w:r>
    </w:p>
    <w:p w14:paraId="1D9690F3" w14:textId="63BFADAB" w:rsidR="000B3A36" w:rsidRDefault="000B3A36" w:rsidP="000B3A36">
      <w:r w:rsidRPr="00D3360B">
        <w:drawing>
          <wp:anchor distT="0" distB="0" distL="114300" distR="114300" simplePos="0" relativeHeight="251659264" behindDoc="0" locked="0" layoutInCell="1" allowOverlap="1" wp14:anchorId="2DABA266" wp14:editId="159112BC">
            <wp:simplePos x="0" y="0"/>
            <wp:positionH relativeFrom="margin">
              <wp:align>left</wp:align>
            </wp:positionH>
            <wp:positionV relativeFrom="paragraph">
              <wp:posOffset>1541145</wp:posOffset>
            </wp:positionV>
            <wp:extent cx="1184910" cy="144907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910" cy="1449070"/>
                    </a:xfrm>
                    <a:prstGeom prst="rect">
                      <a:avLst/>
                    </a:prstGeom>
                  </pic:spPr>
                </pic:pic>
              </a:graphicData>
            </a:graphic>
            <wp14:sizeRelH relativeFrom="margin">
              <wp14:pctWidth>0</wp14:pctWidth>
            </wp14:sizeRelH>
          </wp:anchor>
        </w:drawing>
      </w:r>
      <w:r w:rsidRPr="00D3360B">
        <w:drawing>
          <wp:anchor distT="0" distB="0" distL="114300" distR="114300" simplePos="0" relativeHeight="251658240" behindDoc="0" locked="0" layoutInCell="1" allowOverlap="1" wp14:anchorId="03FEB228" wp14:editId="3164490B">
            <wp:simplePos x="0" y="0"/>
            <wp:positionH relativeFrom="margin">
              <wp:align>left</wp:align>
            </wp:positionH>
            <wp:positionV relativeFrom="paragraph">
              <wp:posOffset>19685</wp:posOffset>
            </wp:positionV>
            <wp:extent cx="1184910" cy="1539875"/>
            <wp:effectExtent l="0" t="0" r="0" b="317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4910" cy="1539875"/>
                    </a:xfrm>
                    <a:prstGeom prst="rect">
                      <a:avLst/>
                    </a:prstGeom>
                  </pic:spPr>
                </pic:pic>
              </a:graphicData>
            </a:graphic>
            <wp14:sizeRelH relativeFrom="margin">
              <wp14:pctWidth>0</wp14:pctWidth>
            </wp14:sizeRelH>
            <wp14:sizeRelV relativeFrom="margin">
              <wp14:pctHeight>0</wp14:pctHeight>
            </wp14:sizeRelV>
          </wp:anchor>
        </w:drawing>
      </w:r>
      <w:r w:rsidR="00A32818">
        <w:t>In der Abbildung wird die Struktur unseres Projektes veranschaulicht:</w:t>
      </w:r>
    </w:p>
    <w:p w14:paraId="1A6BD010" w14:textId="68EDB3CB" w:rsidR="000B3A36" w:rsidRDefault="00A32818" w:rsidP="00A32818">
      <w:pPr>
        <w:pStyle w:val="Listenabsatz"/>
        <w:numPr>
          <w:ilvl w:val="0"/>
          <w:numId w:val="8"/>
        </w:numPr>
      </w:pPr>
      <w:r>
        <w:t>Der Ordner "</w:t>
      </w:r>
      <w:proofErr w:type="spellStart"/>
      <w:r>
        <w:t>classes</w:t>
      </w:r>
      <w:proofErr w:type="spellEnd"/>
      <w:r>
        <w:t>" enthält alle Python-Module, die wir für die Erstellung von Illustrationen verwendet haben.</w:t>
      </w:r>
    </w:p>
    <w:p w14:paraId="0438DDC5" w14:textId="38378CC3" w:rsidR="00A32818" w:rsidRDefault="00A32818" w:rsidP="00A32818">
      <w:pPr>
        <w:pStyle w:val="Listenabsatz"/>
        <w:numPr>
          <w:ilvl w:val="0"/>
          <w:numId w:val="8"/>
        </w:numPr>
      </w:pPr>
      <w:r>
        <w:t>Der Ordner "</w:t>
      </w:r>
      <w:proofErr w:type="spellStart"/>
      <w:r>
        <w:t>pages</w:t>
      </w:r>
      <w:proofErr w:type="spellEnd"/>
      <w:r>
        <w:t>" beherbergt die zweite und dritte Seite unseres Dashboards.</w:t>
      </w:r>
    </w:p>
    <w:p w14:paraId="11E65F6D" w14:textId="2964A977" w:rsidR="00A32818" w:rsidRDefault="00A32818" w:rsidP="00A32818">
      <w:pPr>
        <w:pStyle w:val="Listenabsatz"/>
        <w:numPr>
          <w:ilvl w:val="0"/>
          <w:numId w:val="8"/>
        </w:numPr>
      </w:pPr>
      <w:r>
        <w:t>Im Ordner "</w:t>
      </w:r>
      <w:proofErr w:type="spellStart"/>
      <w:r>
        <w:t>processed_data</w:t>
      </w:r>
      <w:proofErr w:type="spellEnd"/>
      <w:r>
        <w:t xml:space="preserve">" befinden sich diverse Elemente. Dazu </w:t>
      </w:r>
      <w:r>
        <w:t>gehört</w:t>
      </w:r>
      <w:r>
        <w:t xml:space="preserve"> die Hauptseite des Dashboards, der verarbeitete Datensatz</w:t>
      </w:r>
      <w:r>
        <w:t xml:space="preserve"> </w:t>
      </w:r>
      <w:r>
        <w:t>sowie eine Datei, die die technischen Voraussetzungen (z.B. benötigte Python-Pakete) auflistet, die zur Ausführung des Dashboards erforderlich sind.</w:t>
      </w:r>
    </w:p>
    <w:p w14:paraId="676AB156" w14:textId="1F3EAF43" w:rsidR="00A32818" w:rsidRDefault="00A32818" w:rsidP="00A32818">
      <w:pPr>
        <w:pStyle w:val="Listenabsatz"/>
        <w:numPr>
          <w:ilvl w:val="0"/>
          <w:numId w:val="8"/>
        </w:numPr>
      </w:pPr>
      <w:r>
        <w:t>Der Ordner "</w:t>
      </w:r>
      <w:proofErr w:type="spellStart"/>
      <w:r>
        <w:t>code_data_processing</w:t>
      </w:r>
      <w:proofErr w:type="spellEnd"/>
      <w:r>
        <w:t>" enthält alle Dateien, die zur Verarbeitung der Rohdaten erforderlich sind.</w:t>
      </w:r>
    </w:p>
    <w:p w14:paraId="69C96772" w14:textId="2B4DDDEF" w:rsidR="000B3A36" w:rsidRDefault="000B3A36" w:rsidP="000B3A36"/>
    <w:p w14:paraId="01AE297E" w14:textId="77777777" w:rsidR="000B3A36" w:rsidRDefault="000B3A36" w:rsidP="000B3A36"/>
    <w:p w14:paraId="23FE2BED" w14:textId="721AE42D" w:rsidR="000B3A36" w:rsidRDefault="000B3A36" w:rsidP="000B3A36"/>
    <w:p w14:paraId="21DA6EAC" w14:textId="4F7787A4" w:rsidR="000B3A36" w:rsidRDefault="000B3A36" w:rsidP="000B3A36"/>
    <w:p w14:paraId="17E0A1A7" w14:textId="77777777" w:rsidR="000B3A36" w:rsidRDefault="000B3A36" w:rsidP="000B3A36"/>
    <w:p w14:paraId="68AA1D2B" w14:textId="77777777" w:rsidR="00A32818" w:rsidRDefault="00A32818" w:rsidP="00A32818"/>
    <w:p w14:paraId="51A801AF" w14:textId="77777777" w:rsidR="00A32818" w:rsidRPr="00A32818" w:rsidRDefault="00A32818" w:rsidP="00A32818"/>
    <w:p w14:paraId="761CFD48" w14:textId="09D46444" w:rsidR="005F4A86" w:rsidRDefault="005F4A86" w:rsidP="0043124B">
      <w:pPr>
        <w:pStyle w:val="berschrift1"/>
      </w:pPr>
      <w:r>
        <w:lastRenderedPageBreak/>
        <w:t>Prozessierte Daten</w:t>
      </w:r>
    </w:p>
    <w:p w14:paraId="43322C98" w14:textId="1FF84D9A" w:rsidR="002835D5" w:rsidRDefault="002835D5" w:rsidP="002835D5">
      <w:pPr>
        <w:pStyle w:val="berschrift2"/>
      </w:pPr>
      <w:r>
        <w:t xml:space="preserve">Übersichtstabelle der </w:t>
      </w:r>
      <w:r w:rsidR="00B631B2">
        <w:t>Prozessierten Daten</w:t>
      </w:r>
    </w:p>
    <w:tbl>
      <w:tblPr>
        <w:tblStyle w:val="Tabellenraster"/>
        <w:tblW w:w="9067" w:type="dxa"/>
        <w:tblLook w:val="04A0" w:firstRow="1" w:lastRow="0" w:firstColumn="1" w:lastColumn="0" w:noHBand="0" w:noVBand="1"/>
      </w:tblPr>
      <w:tblGrid>
        <w:gridCol w:w="2316"/>
        <w:gridCol w:w="2397"/>
        <w:gridCol w:w="4354"/>
      </w:tblGrid>
      <w:tr w:rsidR="002835D5" w14:paraId="2F709490" w14:textId="77777777" w:rsidTr="006E66D9">
        <w:tc>
          <w:tcPr>
            <w:tcW w:w="2122" w:type="dxa"/>
          </w:tcPr>
          <w:p w14:paraId="76E59CFB" w14:textId="6D9515AB" w:rsidR="002835D5" w:rsidRDefault="002835D5" w:rsidP="00357D94">
            <w:r>
              <w:t>Name</w:t>
            </w:r>
          </w:p>
        </w:tc>
        <w:tc>
          <w:tcPr>
            <w:tcW w:w="2409" w:type="dxa"/>
          </w:tcPr>
          <w:p w14:paraId="61C43A40" w14:textId="61A9D483" w:rsidR="002835D5" w:rsidRDefault="0077688A" w:rsidP="00357D94">
            <w:r>
              <w:t>Input-Datensätze</w:t>
            </w:r>
          </w:p>
        </w:tc>
        <w:tc>
          <w:tcPr>
            <w:tcW w:w="4536" w:type="dxa"/>
          </w:tcPr>
          <w:p w14:paraId="3FFB86D6" w14:textId="77777777" w:rsidR="002835D5" w:rsidRDefault="002835D5" w:rsidP="00357D94">
            <w:r>
              <w:t>Speicherort</w:t>
            </w:r>
          </w:p>
        </w:tc>
      </w:tr>
      <w:tr w:rsidR="002835D5" w14:paraId="6214469E" w14:textId="77777777" w:rsidTr="006E66D9">
        <w:tc>
          <w:tcPr>
            <w:tcW w:w="2122" w:type="dxa"/>
          </w:tcPr>
          <w:p w14:paraId="0D002378" w14:textId="639C617E" w:rsidR="002835D5" w:rsidRDefault="00E763A8" w:rsidP="00357D94">
            <w:proofErr w:type="spellStart"/>
            <w:r>
              <w:t>Without_content.tsv.xz</w:t>
            </w:r>
            <w:proofErr w:type="spellEnd"/>
          </w:p>
        </w:tc>
        <w:tc>
          <w:tcPr>
            <w:tcW w:w="2409" w:type="dxa"/>
          </w:tcPr>
          <w:p w14:paraId="595D6D30" w14:textId="1AE1DA3F" w:rsidR="002835D5" w:rsidRPr="00E763A8" w:rsidRDefault="00E763A8" w:rsidP="00357D94">
            <w:pPr>
              <w:rPr>
                <w:lang w:val="en-US"/>
              </w:rPr>
            </w:pPr>
            <w:proofErr w:type="spellStart"/>
            <w:r w:rsidRPr="00CF67A0">
              <w:rPr>
                <w:lang w:val="en-US"/>
              </w:rPr>
              <w:t>New_data_vdss.tsv.x</w:t>
            </w:r>
            <w:r>
              <w:rPr>
                <w:lang w:val="en-US"/>
              </w:rPr>
              <w:t>z</w:t>
            </w:r>
            <w:proofErr w:type="spellEnd"/>
          </w:p>
        </w:tc>
        <w:tc>
          <w:tcPr>
            <w:tcW w:w="4536" w:type="dxa"/>
          </w:tcPr>
          <w:p w14:paraId="7032A5EC" w14:textId="36126DDA" w:rsidR="002835D5" w:rsidRDefault="00E763A8" w:rsidP="00357D94">
            <w:r>
              <w:t xml:space="preserve">Im Ordner namens </w:t>
            </w:r>
            <w:proofErr w:type="spellStart"/>
            <w:r>
              <w:t>data</w:t>
            </w:r>
            <w:proofErr w:type="spellEnd"/>
          </w:p>
        </w:tc>
      </w:tr>
    </w:tbl>
    <w:p w14:paraId="46EA4694" w14:textId="25D65FF4" w:rsidR="002835D5" w:rsidRDefault="002835D5" w:rsidP="002835D5"/>
    <w:p w14:paraId="51A03AFD" w14:textId="3F213BDF" w:rsidR="00D3360B" w:rsidRPr="00D3360B" w:rsidRDefault="002835D5" w:rsidP="000B3A36">
      <w:pPr>
        <w:pStyle w:val="berschrift2"/>
      </w:pPr>
      <w:r>
        <w:t xml:space="preserve">Details </w:t>
      </w:r>
      <w:r w:rsidR="00AB2587">
        <w:t>prozessierte Daten</w:t>
      </w:r>
    </w:p>
    <w:p w14:paraId="062ABCA2" w14:textId="7562E2B3" w:rsidR="002835D5" w:rsidRDefault="00846680" w:rsidP="00D3360B">
      <w:pPr>
        <w:pStyle w:val="Listenabsatz"/>
        <w:numPr>
          <w:ilvl w:val="0"/>
          <w:numId w:val="2"/>
        </w:numPr>
      </w:pPr>
      <w:r>
        <w:t>D</w:t>
      </w:r>
      <w:r>
        <w:t xml:space="preserve">er verarbeitete Datensatz </w:t>
      </w:r>
      <w:r>
        <w:t xml:space="preserve">enthält </w:t>
      </w:r>
      <w:r>
        <w:t>Informationen wie das Veröffentlichungsdatum, den vorverarbeiteten Inhalt des Artikels, die im Artikel genannten Länder, die Sentiments, die Subjektivität und die Kategorie des Artikels sowie die aus der Überschrift extrahierten Entitäten.</w:t>
      </w:r>
    </w:p>
    <w:p w14:paraId="65B1A7D3" w14:textId="77777777" w:rsidR="00B32F5C" w:rsidRPr="00B32F5C" w:rsidRDefault="00B32F5C" w:rsidP="00B32F5C">
      <w:pPr>
        <w:pStyle w:val="StandardWeb"/>
        <w:numPr>
          <w:ilvl w:val="0"/>
          <w:numId w:val="2"/>
        </w:numPr>
        <w:rPr>
          <w:rFonts w:asciiTheme="minorHAnsi" w:hAnsiTheme="minorHAnsi" w:cstheme="minorHAnsi"/>
          <w:sz w:val="22"/>
          <w:szCs w:val="22"/>
        </w:rPr>
      </w:pPr>
      <w:r w:rsidRPr="00B32F5C">
        <w:rPr>
          <w:rFonts w:asciiTheme="minorHAnsi" w:hAnsiTheme="minorHAnsi" w:cstheme="minorHAnsi"/>
          <w:sz w:val="22"/>
          <w:szCs w:val="22"/>
        </w:rPr>
        <w:t xml:space="preserve">Die </w:t>
      </w:r>
      <w:proofErr w:type="spellStart"/>
      <w:r w:rsidRPr="00B32F5C">
        <w:rPr>
          <w:rFonts w:asciiTheme="minorHAnsi" w:hAnsiTheme="minorHAnsi" w:cstheme="minorHAnsi"/>
          <w:sz w:val="22"/>
          <w:szCs w:val="22"/>
        </w:rPr>
        <w:t>Datenprozessierungsschritte</w:t>
      </w:r>
      <w:proofErr w:type="spellEnd"/>
      <w:r w:rsidRPr="00B32F5C">
        <w:rPr>
          <w:rFonts w:asciiTheme="minorHAnsi" w:hAnsiTheme="minorHAnsi" w:cstheme="minorHAnsi"/>
          <w:sz w:val="22"/>
          <w:szCs w:val="22"/>
        </w:rPr>
        <w:t xml:space="preserve"> wurden mit mehreren selbst erstellten Python-Modulen durchgeführt. Diese umfassen:</w:t>
      </w:r>
    </w:p>
    <w:p w14:paraId="6B8049A1" w14:textId="77777777" w:rsidR="00B32F5C" w:rsidRPr="00B32F5C" w:rsidRDefault="00B32F5C" w:rsidP="00B32F5C">
      <w:pPr>
        <w:pStyle w:val="StandardWeb"/>
        <w:numPr>
          <w:ilvl w:val="1"/>
          <w:numId w:val="2"/>
        </w:numPr>
        <w:rPr>
          <w:rFonts w:asciiTheme="minorHAnsi" w:hAnsiTheme="minorHAnsi" w:cstheme="minorHAnsi"/>
          <w:sz w:val="22"/>
          <w:szCs w:val="22"/>
        </w:rPr>
      </w:pPr>
      <w:proofErr w:type="spellStart"/>
      <w:r w:rsidRPr="00B32F5C">
        <w:rPr>
          <w:rStyle w:val="Fett"/>
          <w:rFonts w:asciiTheme="minorHAnsi" w:hAnsiTheme="minorHAnsi" w:cstheme="minorHAnsi"/>
          <w:sz w:val="22"/>
          <w:szCs w:val="22"/>
        </w:rPr>
        <w:t>text_preprocessing</w:t>
      </w:r>
      <w:proofErr w:type="spellEnd"/>
      <w:r w:rsidRPr="00B32F5C">
        <w:rPr>
          <w:rFonts w:asciiTheme="minorHAnsi" w:hAnsiTheme="minorHAnsi" w:cstheme="minorHAnsi"/>
          <w:sz w:val="22"/>
          <w:szCs w:val="22"/>
        </w:rPr>
        <w:t xml:space="preserve">: Dieses Modul enthält die </w:t>
      </w:r>
      <w:proofErr w:type="spellStart"/>
      <w:r w:rsidRPr="00B32F5C">
        <w:rPr>
          <w:rStyle w:val="HTMLCode"/>
          <w:rFonts w:asciiTheme="minorHAnsi" w:eastAsiaTheme="majorEastAsia" w:hAnsiTheme="minorHAnsi" w:cstheme="minorHAnsi"/>
          <w:sz w:val="22"/>
          <w:szCs w:val="22"/>
        </w:rPr>
        <w:t>TextPreprocessing</w:t>
      </w:r>
      <w:proofErr w:type="spellEnd"/>
      <w:r w:rsidRPr="00B32F5C">
        <w:rPr>
          <w:rFonts w:asciiTheme="minorHAnsi" w:hAnsiTheme="minorHAnsi" w:cstheme="minorHAnsi"/>
          <w:sz w:val="22"/>
          <w:szCs w:val="22"/>
        </w:rPr>
        <w:t xml:space="preserve"> Funktion, die dazu dient, den Textinhalt der Artikel zu normalisieren und irrelevante Informationen zu entfernen. Dabei werden Schritte wie das Entfernen von Stoppwörtern, die Durchführung einer Lemmatisierung und das Entfernen von Sonderzeichen und Zahlen durchgeführt.</w:t>
      </w:r>
    </w:p>
    <w:p w14:paraId="3395889F" w14:textId="4B108A27" w:rsidR="00B32F5C" w:rsidRPr="00B32F5C" w:rsidRDefault="00B32F5C" w:rsidP="00B32F5C">
      <w:pPr>
        <w:pStyle w:val="StandardWeb"/>
        <w:numPr>
          <w:ilvl w:val="1"/>
          <w:numId w:val="2"/>
        </w:numPr>
        <w:rPr>
          <w:rFonts w:asciiTheme="minorHAnsi" w:hAnsiTheme="minorHAnsi" w:cstheme="minorHAnsi"/>
          <w:sz w:val="22"/>
          <w:szCs w:val="22"/>
        </w:rPr>
      </w:pPr>
      <w:proofErr w:type="spellStart"/>
      <w:r w:rsidRPr="00B32F5C">
        <w:rPr>
          <w:rStyle w:val="Fett"/>
          <w:rFonts w:asciiTheme="minorHAnsi" w:hAnsiTheme="minorHAnsi" w:cstheme="minorHAnsi"/>
          <w:sz w:val="22"/>
          <w:szCs w:val="22"/>
        </w:rPr>
        <w:t>country_extractor</w:t>
      </w:r>
      <w:proofErr w:type="spellEnd"/>
      <w:r w:rsidRPr="00B32F5C">
        <w:rPr>
          <w:rFonts w:asciiTheme="minorHAnsi" w:hAnsiTheme="minorHAnsi" w:cstheme="minorHAnsi"/>
          <w:sz w:val="22"/>
          <w:szCs w:val="22"/>
        </w:rPr>
        <w:t xml:space="preserve">: Das Modul </w:t>
      </w:r>
      <w:proofErr w:type="spellStart"/>
      <w:r w:rsidRPr="00B32F5C">
        <w:rPr>
          <w:rStyle w:val="HTMLCode"/>
          <w:rFonts w:asciiTheme="minorHAnsi" w:eastAsiaTheme="majorEastAsia" w:hAnsiTheme="minorHAnsi" w:cstheme="minorHAnsi"/>
          <w:sz w:val="22"/>
          <w:szCs w:val="22"/>
        </w:rPr>
        <w:t>country_extractor</w:t>
      </w:r>
      <w:proofErr w:type="spellEnd"/>
      <w:r w:rsidRPr="00B32F5C">
        <w:rPr>
          <w:rFonts w:asciiTheme="minorHAnsi" w:hAnsiTheme="minorHAnsi" w:cstheme="minorHAnsi"/>
          <w:sz w:val="22"/>
          <w:szCs w:val="22"/>
        </w:rPr>
        <w:t xml:space="preserve"> beinhaltet die Klasse </w:t>
      </w:r>
      <w:proofErr w:type="spellStart"/>
      <w:r w:rsidRPr="00B32F5C">
        <w:rPr>
          <w:rStyle w:val="HTMLCode"/>
          <w:rFonts w:asciiTheme="minorHAnsi" w:eastAsiaTheme="majorEastAsia" w:hAnsiTheme="minorHAnsi" w:cstheme="minorHAnsi"/>
          <w:sz w:val="22"/>
          <w:szCs w:val="22"/>
        </w:rPr>
        <w:t>CountryExtractor</w:t>
      </w:r>
      <w:proofErr w:type="spellEnd"/>
      <w:r w:rsidRPr="00B32F5C">
        <w:rPr>
          <w:rFonts w:asciiTheme="minorHAnsi" w:hAnsiTheme="minorHAnsi" w:cstheme="minorHAnsi"/>
          <w:sz w:val="22"/>
          <w:szCs w:val="22"/>
        </w:rPr>
        <w:t>, die dazu verwendet wird, Ländernamen aus dem Textinhalt der Artikel zu extrahieren. Diese Information kann nützlich sein, um den geographischen Fokus eines Artikels zu bestimmen.</w:t>
      </w:r>
    </w:p>
    <w:p w14:paraId="0AA6FB3B" w14:textId="77777777" w:rsidR="00B32F5C" w:rsidRPr="00B32F5C" w:rsidRDefault="00B32F5C" w:rsidP="00B32F5C">
      <w:pPr>
        <w:pStyle w:val="StandardWeb"/>
        <w:numPr>
          <w:ilvl w:val="1"/>
          <w:numId w:val="2"/>
        </w:numPr>
        <w:rPr>
          <w:rFonts w:asciiTheme="minorHAnsi" w:hAnsiTheme="minorHAnsi" w:cstheme="minorHAnsi"/>
          <w:sz w:val="22"/>
          <w:szCs w:val="22"/>
        </w:rPr>
      </w:pPr>
      <w:proofErr w:type="spellStart"/>
      <w:r w:rsidRPr="00B32F5C">
        <w:rPr>
          <w:rStyle w:val="Fett"/>
          <w:rFonts w:asciiTheme="minorHAnsi" w:hAnsiTheme="minorHAnsi" w:cstheme="minorHAnsi"/>
          <w:sz w:val="22"/>
          <w:szCs w:val="22"/>
        </w:rPr>
        <w:t>sentiment_analyser</w:t>
      </w:r>
      <w:proofErr w:type="spellEnd"/>
      <w:r w:rsidRPr="00B32F5C">
        <w:rPr>
          <w:rFonts w:asciiTheme="minorHAnsi" w:hAnsiTheme="minorHAnsi" w:cstheme="minorHAnsi"/>
          <w:sz w:val="22"/>
          <w:szCs w:val="22"/>
        </w:rPr>
        <w:t xml:space="preserve">: Dieses Modul implementiert die </w:t>
      </w:r>
      <w:proofErr w:type="spellStart"/>
      <w:r w:rsidRPr="00B32F5C">
        <w:rPr>
          <w:rStyle w:val="HTMLCode"/>
          <w:rFonts w:asciiTheme="minorHAnsi" w:eastAsiaTheme="majorEastAsia" w:hAnsiTheme="minorHAnsi" w:cstheme="minorHAnsi"/>
          <w:sz w:val="22"/>
          <w:szCs w:val="22"/>
        </w:rPr>
        <w:t>SentimentAnalyser</w:t>
      </w:r>
      <w:proofErr w:type="spellEnd"/>
      <w:r w:rsidRPr="00B32F5C">
        <w:rPr>
          <w:rFonts w:asciiTheme="minorHAnsi" w:hAnsiTheme="minorHAnsi" w:cstheme="minorHAnsi"/>
          <w:sz w:val="22"/>
          <w:szCs w:val="22"/>
        </w:rPr>
        <w:t xml:space="preserve"> Klasse, die Sentiment-Polaritäten und Subjektivität aus dem Textinhalt extrahiert. Dies kann hilfreich sein, um die Tonalität und die Objektivität/ Subjektivität eines Artikels zu bestimmen.</w:t>
      </w:r>
    </w:p>
    <w:p w14:paraId="4300B424" w14:textId="77777777" w:rsidR="00B32F5C" w:rsidRPr="00B32F5C" w:rsidRDefault="00B32F5C" w:rsidP="00B32F5C">
      <w:pPr>
        <w:pStyle w:val="StandardWeb"/>
        <w:numPr>
          <w:ilvl w:val="1"/>
          <w:numId w:val="2"/>
        </w:numPr>
        <w:rPr>
          <w:rFonts w:asciiTheme="minorHAnsi" w:hAnsiTheme="minorHAnsi" w:cstheme="minorHAnsi"/>
          <w:sz w:val="22"/>
          <w:szCs w:val="22"/>
        </w:rPr>
      </w:pPr>
      <w:proofErr w:type="spellStart"/>
      <w:r w:rsidRPr="00B32F5C">
        <w:rPr>
          <w:rStyle w:val="Fett"/>
          <w:rFonts w:asciiTheme="minorHAnsi" w:hAnsiTheme="minorHAnsi" w:cstheme="minorHAnsi"/>
          <w:sz w:val="22"/>
          <w:szCs w:val="22"/>
        </w:rPr>
        <w:t>topic_categorizer</w:t>
      </w:r>
      <w:proofErr w:type="spellEnd"/>
      <w:r w:rsidRPr="00B32F5C">
        <w:rPr>
          <w:rFonts w:asciiTheme="minorHAnsi" w:hAnsiTheme="minorHAnsi" w:cstheme="minorHAnsi"/>
          <w:sz w:val="22"/>
          <w:szCs w:val="22"/>
        </w:rPr>
        <w:t xml:space="preserve">: Das </w:t>
      </w:r>
      <w:proofErr w:type="spellStart"/>
      <w:r w:rsidRPr="00B32F5C">
        <w:rPr>
          <w:rStyle w:val="HTMLCode"/>
          <w:rFonts w:asciiTheme="minorHAnsi" w:eastAsiaTheme="majorEastAsia" w:hAnsiTheme="minorHAnsi" w:cstheme="minorHAnsi"/>
          <w:sz w:val="22"/>
          <w:szCs w:val="22"/>
        </w:rPr>
        <w:t>topic_categorizer</w:t>
      </w:r>
      <w:proofErr w:type="spellEnd"/>
      <w:r w:rsidRPr="00B32F5C">
        <w:rPr>
          <w:rFonts w:asciiTheme="minorHAnsi" w:hAnsiTheme="minorHAnsi" w:cstheme="minorHAnsi"/>
          <w:sz w:val="22"/>
          <w:szCs w:val="22"/>
        </w:rPr>
        <w:t xml:space="preserve"> Modul enthält die </w:t>
      </w:r>
      <w:proofErr w:type="spellStart"/>
      <w:r w:rsidRPr="00B32F5C">
        <w:rPr>
          <w:rStyle w:val="HTMLCode"/>
          <w:rFonts w:asciiTheme="minorHAnsi" w:eastAsiaTheme="majorEastAsia" w:hAnsiTheme="minorHAnsi" w:cstheme="minorHAnsi"/>
          <w:sz w:val="22"/>
          <w:szCs w:val="22"/>
        </w:rPr>
        <w:t>TopicCategorizer</w:t>
      </w:r>
      <w:proofErr w:type="spellEnd"/>
      <w:r w:rsidRPr="00B32F5C">
        <w:rPr>
          <w:rFonts w:asciiTheme="minorHAnsi" w:hAnsiTheme="minorHAnsi" w:cstheme="minorHAnsi"/>
          <w:sz w:val="22"/>
          <w:szCs w:val="22"/>
        </w:rPr>
        <w:t xml:space="preserve"> Klasse, die dazu dient, die in einem Artikel behandelten Themen zu kategorisieren. Dies kann dabei helfen, die Hauptthemen eines Artikels zu identifizieren und zu verstehen.</w:t>
      </w:r>
    </w:p>
    <w:p w14:paraId="0D0B9B47" w14:textId="77777777" w:rsidR="00B32F5C" w:rsidRDefault="00B32F5C" w:rsidP="00B32F5C">
      <w:pPr>
        <w:pStyle w:val="StandardWeb"/>
        <w:numPr>
          <w:ilvl w:val="1"/>
          <w:numId w:val="2"/>
        </w:numPr>
      </w:pPr>
      <w:proofErr w:type="spellStart"/>
      <w:r w:rsidRPr="00B32F5C">
        <w:rPr>
          <w:rStyle w:val="Fett"/>
          <w:rFonts w:asciiTheme="minorHAnsi" w:hAnsiTheme="minorHAnsi" w:cstheme="minorHAnsi"/>
          <w:sz w:val="22"/>
          <w:szCs w:val="22"/>
        </w:rPr>
        <w:t>entity_subject_extractor</w:t>
      </w:r>
      <w:proofErr w:type="spellEnd"/>
      <w:r w:rsidRPr="00B32F5C">
        <w:rPr>
          <w:rFonts w:asciiTheme="minorHAnsi" w:hAnsiTheme="minorHAnsi" w:cstheme="minorHAnsi"/>
          <w:sz w:val="22"/>
          <w:szCs w:val="22"/>
        </w:rPr>
        <w:t xml:space="preserve">: Dieses Modul umfasst die </w:t>
      </w:r>
      <w:proofErr w:type="spellStart"/>
      <w:r w:rsidRPr="00B32F5C">
        <w:rPr>
          <w:rStyle w:val="HTMLCode"/>
          <w:rFonts w:asciiTheme="minorHAnsi" w:eastAsiaTheme="majorEastAsia" w:hAnsiTheme="minorHAnsi" w:cstheme="minorHAnsi"/>
          <w:sz w:val="22"/>
          <w:szCs w:val="22"/>
        </w:rPr>
        <w:t>EntityAndSubjectExtractor</w:t>
      </w:r>
      <w:proofErr w:type="spellEnd"/>
      <w:r w:rsidRPr="00B32F5C">
        <w:rPr>
          <w:rFonts w:asciiTheme="minorHAnsi" w:hAnsiTheme="minorHAnsi" w:cstheme="minorHAnsi"/>
          <w:sz w:val="22"/>
          <w:szCs w:val="22"/>
        </w:rPr>
        <w:t xml:space="preserve"> Klasse, die Entitäten und Subjekte in den Überschriften der Artikel identifiziert. Das Extrahieren dieser Informationen kann dabei helfen, den Fokus und die Hauptpunkte eines Artikels zu verstehen.</w:t>
      </w:r>
    </w:p>
    <w:p w14:paraId="78FDC29F" w14:textId="052A33B8" w:rsidR="008C7115" w:rsidRPr="008C7115" w:rsidRDefault="00B32F5C" w:rsidP="00B32F5C">
      <w:pPr>
        <w:pStyle w:val="Listenabsatz"/>
        <w:numPr>
          <w:ilvl w:val="0"/>
          <w:numId w:val="2"/>
        </w:numPr>
      </w:pPr>
      <w:r>
        <w:t xml:space="preserve">Die final verarbeiteten Daten können aus der Datei </w:t>
      </w:r>
      <w:proofErr w:type="spellStart"/>
      <w:proofErr w:type="gramStart"/>
      <w:r>
        <w:rPr>
          <w:rStyle w:val="HTMLCode"/>
          <w:rFonts w:eastAsiaTheme="minorHAnsi"/>
        </w:rPr>
        <w:t>processed_data_final.tsv.xz</w:t>
      </w:r>
      <w:proofErr w:type="spellEnd"/>
      <w:proofErr w:type="gramEnd"/>
      <w:r>
        <w:t xml:space="preserve"> ausgelesen werden, die im '../</w:t>
      </w:r>
      <w:proofErr w:type="spellStart"/>
      <w:r>
        <w:t>data</w:t>
      </w:r>
      <w:proofErr w:type="spellEnd"/>
      <w:r>
        <w:t xml:space="preserve">/' Verzeichnis gespeichert ist. Dies geschieht mit Hilfe des </w:t>
      </w:r>
      <w:proofErr w:type="spellStart"/>
      <w:r>
        <w:rPr>
          <w:rStyle w:val="HTMLCode"/>
          <w:rFonts w:eastAsiaTheme="minorHAnsi"/>
        </w:rPr>
        <w:t>pandas</w:t>
      </w:r>
      <w:proofErr w:type="spellEnd"/>
      <w:r>
        <w:t xml:space="preserve"> Moduls in Python, das für Datenmanipulation und -analyse verwendet wird. Der Code zum Laden des Datensatzes lautet: </w:t>
      </w:r>
      <w:proofErr w:type="spellStart"/>
      <w:proofErr w:type="gramStart"/>
      <w:r>
        <w:rPr>
          <w:rStyle w:val="HTMLCode"/>
          <w:rFonts w:eastAsiaTheme="minorHAnsi"/>
        </w:rPr>
        <w:t>pd.read</w:t>
      </w:r>
      <w:proofErr w:type="gramEnd"/>
      <w:r>
        <w:rPr>
          <w:rStyle w:val="HTMLCode"/>
          <w:rFonts w:eastAsiaTheme="minorHAnsi"/>
        </w:rPr>
        <w:t>_csv</w:t>
      </w:r>
      <w:proofErr w:type="spellEnd"/>
      <w:r>
        <w:rPr>
          <w:rStyle w:val="HTMLCode"/>
          <w:rFonts w:eastAsiaTheme="minorHAnsi"/>
        </w:rPr>
        <w:t>('../</w:t>
      </w:r>
      <w:proofErr w:type="spellStart"/>
      <w:r>
        <w:rPr>
          <w:rStyle w:val="HTMLCode"/>
          <w:rFonts w:eastAsiaTheme="minorHAnsi"/>
        </w:rPr>
        <w:t>data</w:t>
      </w:r>
      <w:proofErr w:type="spellEnd"/>
      <w:r>
        <w:rPr>
          <w:rStyle w:val="HTMLCode"/>
          <w:rFonts w:eastAsiaTheme="minorHAnsi"/>
        </w:rPr>
        <w:t>/</w:t>
      </w:r>
      <w:proofErr w:type="spellStart"/>
      <w:r>
        <w:rPr>
          <w:rStyle w:val="HTMLCode"/>
          <w:rFonts w:eastAsiaTheme="minorHAnsi"/>
        </w:rPr>
        <w:t>processed_data_final.tsv.xz</w:t>
      </w:r>
      <w:proofErr w:type="spellEnd"/>
      <w:r>
        <w:rPr>
          <w:rStyle w:val="HTMLCode"/>
          <w:rFonts w:eastAsiaTheme="minorHAnsi"/>
        </w:rPr>
        <w:t xml:space="preserve">', </w:t>
      </w:r>
      <w:proofErr w:type="spellStart"/>
      <w:r>
        <w:rPr>
          <w:rStyle w:val="HTMLCode"/>
          <w:rFonts w:eastAsiaTheme="minorHAnsi"/>
        </w:rPr>
        <w:t>sep</w:t>
      </w:r>
      <w:proofErr w:type="spellEnd"/>
      <w:r>
        <w:rPr>
          <w:rStyle w:val="HTMLCode"/>
          <w:rFonts w:eastAsiaTheme="minorHAnsi"/>
        </w:rPr>
        <w:t xml:space="preserve">='\t', </w:t>
      </w:r>
      <w:proofErr w:type="spellStart"/>
      <w:r>
        <w:rPr>
          <w:rStyle w:val="HTMLCode"/>
          <w:rFonts w:eastAsiaTheme="minorHAnsi"/>
        </w:rPr>
        <w:t>compression</w:t>
      </w:r>
      <w:proofErr w:type="spellEnd"/>
      <w:r>
        <w:rPr>
          <w:rStyle w:val="HTMLCode"/>
          <w:rFonts w:eastAsiaTheme="minorHAnsi"/>
        </w:rPr>
        <w:t>='</w:t>
      </w:r>
      <w:proofErr w:type="spellStart"/>
      <w:r>
        <w:rPr>
          <w:rStyle w:val="HTMLCode"/>
          <w:rFonts w:eastAsiaTheme="minorHAnsi"/>
        </w:rPr>
        <w:t>xz</w:t>
      </w:r>
      <w:proofErr w:type="spellEnd"/>
      <w:r>
        <w:rPr>
          <w:rStyle w:val="HTMLCode"/>
          <w:rFonts w:eastAsiaTheme="minorHAnsi"/>
        </w:rPr>
        <w:t>')</w:t>
      </w:r>
      <w:r>
        <w:t>.</w:t>
      </w:r>
    </w:p>
    <w:sectPr w:rsidR="008C7115" w:rsidRPr="008C71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1E03" w14:textId="77777777" w:rsidR="00357D94" w:rsidRDefault="00357D94" w:rsidP="003B2D4B">
      <w:pPr>
        <w:spacing w:after="0" w:line="240" w:lineRule="auto"/>
      </w:pPr>
      <w:r>
        <w:separator/>
      </w:r>
    </w:p>
  </w:endnote>
  <w:endnote w:type="continuationSeparator" w:id="0">
    <w:p w14:paraId="5BFDB0FA" w14:textId="77777777" w:rsidR="00357D94" w:rsidRDefault="00357D94" w:rsidP="003B2D4B">
      <w:pPr>
        <w:spacing w:after="0" w:line="240" w:lineRule="auto"/>
      </w:pPr>
      <w:r>
        <w:continuationSeparator/>
      </w:r>
    </w:p>
  </w:endnote>
  <w:endnote w:type="continuationNotice" w:id="1">
    <w:p w14:paraId="4D7FD61F" w14:textId="77777777" w:rsidR="00357D94" w:rsidRDefault="00357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F79A" w14:textId="77777777" w:rsidR="00357D94" w:rsidRDefault="00357D94" w:rsidP="003B2D4B">
      <w:pPr>
        <w:spacing w:after="0" w:line="240" w:lineRule="auto"/>
      </w:pPr>
      <w:r>
        <w:separator/>
      </w:r>
    </w:p>
  </w:footnote>
  <w:footnote w:type="continuationSeparator" w:id="0">
    <w:p w14:paraId="66D1D173" w14:textId="77777777" w:rsidR="00357D94" w:rsidRDefault="00357D94" w:rsidP="003B2D4B">
      <w:pPr>
        <w:spacing w:after="0" w:line="240" w:lineRule="auto"/>
      </w:pPr>
      <w:r>
        <w:continuationSeparator/>
      </w:r>
    </w:p>
  </w:footnote>
  <w:footnote w:type="continuationNotice" w:id="1">
    <w:p w14:paraId="002E3710" w14:textId="77777777" w:rsidR="00357D94" w:rsidRDefault="00357D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825C2C"/>
    <w:multiLevelType w:val="multilevel"/>
    <w:tmpl w:val="8DB2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A73AD"/>
    <w:multiLevelType w:val="hybridMultilevel"/>
    <w:tmpl w:val="0456A52A"/>
    <w:lvl w:ilvl="0" w:tplc="08070001">
      <w:start w:val="1"/>
      <w:numFmt w:val="bullet"/>
      <w:lvlText w:val=""/>
      <w:lvlJc w:val="left"/>
      <w:pPr>
        <w:ind w:left="2484" w:hanging="360"/>
      </w:pPr>
      <w:rPr>
        <w:rFonts w:ascii="Symbol" w:hAnsi="Symbol" w:hint="default"/>
      </w:rPr>
    </w:lvl>
    <w:lvl w:ilvl="1" w:tplc="08070003" w:tentative="1">
      <w:start w:val="1"/>
      <w:numFmt w:val="bullet"/>
      <w:lvlText w:val="o"/>
      <w:lvlJc w:val="left"/>
      <w:pPr>
        <w:ind w:left="3204" w:hanging="360"/>
      </w:pPr>
      <w:rPr>
        <w:rFonts w:ascii="Courier New" w:hAnsi="Courier New" w:cs="Courier New" w:hint="default"/>
      </w:rPr>
    </w:lvl>
    <w:lvl w:ilvl="2" w:tplc="08070005" w:tentative="1">
      <w:start w:val="1"/>
      <w:numFmt w:val="bullet"/>
      <w:lvlText w:val=""/>
      <w:lvlJc w:val="left"/>
      <w:pPr>
        <w:ind w:left="3924" w:hanging="360"/>
      </w:pPr>
      <w:rPr>
        <w:rFonts w:ascii="Wingdings" w:hAnsi="Wingdings" w:hint="default"/>
      </w:rPr>
    </w:lvl>
    <w:lvl w:ilvl="3" w:tplc="08070001" w:tentative="1">
      <w:start w:val="1"/>
      <w:numFmt w:val="bullet"/>
      <w:lvlText w:val=""/>
      <w:lvlJc w:val="left"/>
      <w:pPr>
        <w:ind w:left="4644" w:hanging="360"/>
      </w:pPr>
      <w:rPr>
        <w:rFonts w:ascii="Symbol" w:hAnsi="Symbol" w:hint="default"/>
      </w:rPr>
    </w:lvl>
    <w:lvl w:ilvl="4" w:tplc="08070003" w:tentative="1">
      <w:start w:val="1"/>
      <w:numFmt w:val="bullet"/>
      <w:lvlText w:val="o"/>
      <w:lvlJc w:val="left"/>
      <w:pPr>
        <w:ind w:left="5364" w:hanging="360"/>
      </w:pPr>
      <w:rPr>
        <w:rFonts w:ascii="Courier New" w:hAnsi="Courier New" w:cs="Courier New" w:hint="default"/>
      </w:rPr>
    </w:lvl>
    <w:lvl w:ilvl="5" w:tplc="08070005" w:tentative="1">
      <w:start w:val="1"/>
      <w:numFmt w:val="bullet"/>
      <w:lvlText w:val=""/>
      <w:lvlJc w:val="left"/>
      <w:pPr>
        <w:ind w:left="6084" w:hanging="360"/>
      </w:pPr>
      <w:rPr>
        <w:rFonts w:ascii="Wingdings" w:hAnsi="Wingdings" w:hint="default"/>
      </w:rPr>
    </w:lvl>
    <w:lvl w:ilvl="6" w:tplc="08070001" w:tentative="1">
      <w:start w:val="1"/>
      <w:numFmt w:val="bullet"/>
      <w:lvlText w:val=""/>
      <w:lvlJc w:val="left"/>
      <w:pPr>
        <w:ind w:left="6804" w:hanging="360"/>
      </w:pPr>
      <w:rPr>
        <w:rFonts w:ascii="Symbol" w:hAnsi="Symbol" w:hint="default"/>
      </w:rPr>
    </w:lvl>
    <w:lvl w:ilvl="7" w:tplc="08070003" w:tentative="1">
      <w:start w:val="1"/>
      <w:numFmt w:val="bullet"/>
      <w:lvlText w:val="o"/>
      <w:lvlJc w:val="left"/>
      <w:pPr>
        <w:ind w:left="7524" w:hanging="360"/>
      </w:pPr>
      <w:rPr>
        <w:rFonts w:ascii="Courier New" w:hAnsi="Courier New" w:cs="Courier New" w:hint="default"/>
      </w:rPr>
    </w:lvl>
    <w:lvl w:ilvl="8" w:tplc="08070005" w:tentative="1">
      <w:start w:val="1"/>
      <w:numFmt w:val="bullet"/>
      <w:lvlText w:val=""/>
      <w:lvlJc w:val="left"/>
      <w:pPr>
        <w:ind w:left="8244" w:hanging="360"/>
      </w:pPr>
      <w:rPr>
        <w:rFonts w:ascii="Wingdings" w:hAnsi="Wingdings" w:hint="default"/>
      </w:rPr>
    </w:lvl>
  </w:abstractNum>
  <w:abstractNum w:abstractNumId="4" w15:restartNumberingAfterBreak="0">
    <w:nsid w:val="4C87285D"/>
    <w:multiLevelType w:val="hybridMultilevel"/>
    <w:tmpl w:val="6526FD2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054AD6"/>
    <w:multiLevelType w:val="multilevel"/>
    <w:tmpl w:val="506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E628C"/>
    <w:multiLevelType w:val="hybridMultilevel"/>
    <w:tmpl w:val="D0EA5E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862DEF"/>
    <w:multiLevelType w:val="hybridMultilevel"/>
    <w:tmpl w:val="E79AC46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373067">
    <w:abstractNumId w:val="0"/>
  </w:num>
  <w:num w:numId="2" w16cid:durableId="2013288740">
    <w:abstractNumId w:val="6"/>
  </w:num>
  <w:num w:numId="3" w16cid:durableId="1986153724">
    <w:abstractNumId w:val="1"/>
  </w:num>
  <w:num w:numId="4" w16cid:durableId="1807694865">
    <w:abstractNumId w:val="5"/>
  </w:num>
  <w:num w:numId="5" w16cid:durableId="1983348326">
    <w:abstractNumId w:val="2"/>
  </w:num>
  <w:num w:numId="6" w16cid:durableId="1808548469">
    <w:abstractNumId w:val="4"/>
  </w:num>
  <w:num w:numId="7" w16cid:durableId="458569697">
    <w:abstractNumId w:val="7"/>
  </w:num>
  <w:num w:numId="8" w16cid:durableId="78716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55D39"/>
    <w:rsid w:val="000B3A36"/>
    <w:rsid w:val="00182BFB"/>
    <w:rsid w:val="00205EBD"/>
    <w:rsid w:val="00221399"/>
    <w:rsid w:val="002835D5"/>
    <w:rsid w:val="002F6AF5"/>
    <w:rsid w:val="00311A08"/>
    <w:rsid w:val="00321241"/>
    <w:rsid w:val="0035718F"/>
    <w:rsid w:val="00357D94"/>
    <w:rsid w:val="003A744B"/>
    <w:rsid w:val="003B2D4B"/>
    <w:rsid w:val="00416D45"/>
    <w:rsid w:val="0043124B"/>
    <w:rsid w:val="00432EA7"/>
    <w:rsid w:val="00445CAD"/>
    <w:rsid w:val="00462732"/>
    <w:rsid w:val="0048563C"/>
    <w:rsid w:val="004A2511"/>
    <w:rsid w:val="004A25AC"/>
    <w:rsid w:val="004A3205"/>
    <w:rsid w:val="004B42E3"/>
    <w:rsid w:val="004C06F6"/>
    <w:rsid w:val="004C7F12"/>
    <w:rsid w:val="004D68AC"/>
    <w:rsid w:val="004F4D60"/>
    <w:rsid w:val="00500171"/>
    <w:rsid w:val="00514FD5"/>
    <w:rsid w:val="005174E8"/>
    <w:rsid w:val="005416E7"/>
    <w:rsid w:val="00542C66"/>
    <w:rsid w:val="00562CD6"/>
    <w:rsid w:val="0057280C"/>
    <w:rsid w:val="005923BA"/>
    <w:rsid w:val="005D2380"/>
    <w:rsid w:val="005F1594"/>
    <w:rsid w:val="005F4A86"/>
    <w:rsid w:val="00637734"/>
    <w:rsid w:val="00665F53"/>
    <w:rsid w:val="006A12E5"/>
    <w:rsid w:val="006B0C4B"/>
    <w:rsid w:val="006C5E0A"/>
    <w:rsid w:val="006E66D9"/>
    <w:rsid w:val="00712B73"/>
    <w:rsid w:val="007643C6"/>
    <w:rsid w:val="0077688A"/>
    <w:rsid w:val="007B3AD0"/>
    <w:rsid w:val="007C39BD"/>
    <w:rsid w:val="007F7974"/>
    <w:rsid w:val="00812847"/>
    <w:rsid w:val="00846680"/>
    <w:rsid w:val="00867C41"/>
    <w:rsid w:val="008773F9"/>
    <w:rsid w:val="008C1F2D"/>
    <w:rsid w:val="008C7115"/>
    <w:rsid w:val="008D0AA3"/>
    <w:rsid w:val="008E07F1"/>
    <w:rsid w:val="00923AA8"/>
    <w:rsid w:val="00932253"/>
    <w:rsid w:val="00937A63"/>
    <w:rsid w:val="00960472"/>
    <w:rsid w:val="00963EA4"/>
    <w:rsid w:val="00975194"/>
    <w:rsid w:val="009B5305"/>
    <w:rsid w:val="009B7E26"/>
    <w:rsid w:val="009E404C"/>
    <w:rsid w:val="009E547A"/>
    <w:rsid w:val="00A12A63"/>
    <w:rsid w:val="00A32818"/>
    <w:rsid w:val="00A71895"/>
    <w:rsid w:val="00AB2587"/>
    <w:rsid w:val="00B14D6A"/>
    <w:rsid w:val="00B160C3"/>
    <w:rsid w:val="00B202AC"/>
    <w:rsid w:val="00B32F5C"/>
    <w:rsid w:val="00B60577"/>
    <w:rsid w:val="00B631B2"/>
    <w:rsid w:val="00B93AD6"/>
    <w:rsid w:val="00BF46B0"/>
    <w:rsid w:val="00C066BD"/>
    <w:rsid w:val="00C5349E"/>
    <w:rsid w:val="00C620ED"/>
    <w:rsid w:val="00CF67A0"/>
    <w:rsid w:val="00D17711"/>
    <w:rsid w:val="00D3360B"/>
    <w:rsid w:val="00D47441"/>
    <w:rsid w:val="00D75F9E"/>
    <w:rsid w:val="00D871C5"/>
    <w:rsid w:val="00DD28DB"/>
    <w:rsid w:val="00DD5D1C"/>
    <w:rsid w:val="00DF54B2"/>
    <w:rsid w:val="00E03895"/>
    <w:rsid w:val="00E12CF0"/>
    <w:rsid w:val="00E43F0D"/>
    <w:rsid w:val="00E45994"/>
    <w:rsid w:val="00E62A39"/>
    <w:rsid w:val="00E763A8"/>
    <w:rsid w:val="00ED01BA"/>
    <w:rsid w:val="00ED5757"/>
    <w:rsid w:val="00F22802"/>
    <w:rsid w:val="00F30CD5"/>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semiHidden/>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F7974"/>
  </w:style>
  <w:style w:type="paragraph" w:styleId="Fuzeile">
    <w:name w:val="footer"/>
    <w:basedOn w:val="Standard"/>
    <w:link w:val="FuzeileZchn"/>
    <w:uiPriority w:val="99"/>
    <w:semiHidden/>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F7974"/>
  </w:style>
  <w:style w:type="character" w:styleId="Fett">
    <w:name w:val="Strong"/>
    <w:basedOn w:val="Absatz-Standardschriftart"/>
    <w:uiPriority w:val="22"/>
    <w:qFormat/>
    <w:rsid w:val="00CF67A0"/>
    <w:rPr>
      <w:b/>
      <w:bCs/>
    </w:rPr>
  </w:style>
  <w:style w:type="paragraph" w:styleId="StandardWeb">
    <w:name w:val="Normal (Web)"/>
    <w:basedOn w:val="Standard"/>
    <w:uiPriority w:val="99"/>
    <w:semiHidden/>
    <w:unhideWhenUsed/>
    <w:rsid w:val="00E43F0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B32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1614634318">
      <w:bodyDiv w:val="1"/>
      <w:marLeft w:val="0"/>
      <w:marRight w:val="0"/>
      <w:marTop w:val="0"/>
      <w:marBottom w:val="0"/>
      <w:divBdr>
        <w:top w:val="none" w:sz="0" w:space="0" w:color="auto"/>
        <w:left w:val="none" w:sz="0" w:space="0" w:color="auto"/>
        <w:bottom w:val="none" w:sz="0" w:space="0" w:color="auto"/>
        <w:right w:val="none" w:sz="0" w:space="0" w:color="auto"/>
      </w:divBdr>
    </w:div>
    <w:div w:id="20103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2.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Mike Gasser</cp:lastModifiedBy>
  <cp:revision>2</cp:revision>
  <dcterms:created xsi:type="dcterms:W3CDTF">2023-06-12T08:43:00Z</dcterms:created>
  <dcterms:modified xsi:type="dcterms:W3CDTF">2023-06-12T08:43:00Z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