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1"/>
        <w:spacing w:after="28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Performance Factor 1: Teaching Effectiveness</w:t>
      </w:r>
      <w:r w:rsidDel="00000000" w:rsidR="00000000" w:rsidRPr="00000000">
        <w:rPr>
          <w:rtl w:val="0"/>
        </w:rPr>
      </w:r>
    </w:p>
    <w:tbl>
      <w:tblPr>
        <w:tblStyle w:val="Table1"/>
        <w:tblW w:w="8396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174"/>
        <w:gridCol w:w="7222"/>
        <w:tblGridChange w:id="0">
          <w:tblGrid>
            <w:gridCol w:w="1174"/>
            <w:gridCol w:w="72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5 – 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Explains concepts clearly using real-life examples; classes are engaging--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vertAlign w:val="baseline"/>
                <w:rtl w:val="0"/>
              </w:rPr>
              <w:t xml:space="preserve">think of example (like teacher uses models to teach chemistry/ teacher uses playground to teach theories)**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 – 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Teaching is clear and syllabus is covered on time--t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vertAlign w:val="baseline"/>
                <w:rtl w:val="0"/>
              </w:rPr>
              <w:t xml:space="preserve">hink of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 –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Teaching is satisfactory but interaction is 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 – Fair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Explanations lack clarity and consistency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 – 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Teaching is ineffective and difficult to understand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widowControl w:val="1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1"/>
        <w:spacing w:after="280" w:before="28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Performance Factor 2: Subject Knowledge</w:t>
      </w:r>
      <w:r w:rsidDel="00000000" w:rsidR="00000000" w:rsidRPr="00000000">
        <w:rPr>
          <w:rtl w:val="0"/>
        </w:rPr>
      </w:r>
    </w:p>
    <w:tbl>
      <w:tblPr>
        <w:tblStyle w:val="Table2"/>
        <w:tblW w:w="7523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09"/>
        <w:gridCol w:w="6014"/>
        <w:tblGridChange w:id="0">
          <w:tblGrid>
            <w:gridCol w:w="1509"/>
            <w:gridCol w:w="601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5 – 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Demonstrates thorough and updated knowledge of the 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 – 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Has strong subject knowledge with minor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 –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Possesses adequate basic knowledge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 – Fair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Shows limited understanding of 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 – 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Lacks essential subject knowledge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widowControl w:val="1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1"/>
        <w:spacing w:after="280" w:before="28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Performance Factor 3: Communication Skills</w:t>
      </w:r>
      <w:r w:rsidDel="00000000" w:rsidR="00000000" w:rsidRPr="00000000">
        <w:rPr>
          <w:rtl w:val="0"/>
        </w:rPr>
      </w:r>
    </w:p>
    <w:tbl>
      <w:tblPr>
        <w:tblStyle w:val="Table3"/>
        <w:tblW w:w="7056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09"/>
        <w:gridCol w:w="5547"/>
        <w:tblGridChange w:id="0">
          <w:tblGrid>
            <w:gridCol w:w="1509"/>
            <w:gridCol w:w="554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5 – 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Communicates ideas clearly, confidently, and effectively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 – 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Communication is clear most of the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 –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Communication is understandable but inconsistent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 – Fair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Communication is often unclear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 – 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Fails to communicate ideas effectively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widowControl w:val="1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1"/>
        <w:spacing w:after="280" w:before="28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Performance Factor 4: Responsibility &amp; Reliability</w:t>
      </w:r>
      <w:r w:rsidDel="00000000" w:rsidR="00000000" w:rsidRPr="00000000">
        <w:rPr>
          <w:rtl w:val="0"/>
        </w:rPr>
      </w:r>
    </w:p>
    <w:tbl>
      <w:tblPr>
        <w:tblStyle w:val="Table4"/>
        <w:tblW w:w="6996.999999999999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09"/>
        <w:gridCol w:w="5488"/>
        <w:tblGridChange w:id="0">
          <w:tblGrid>
            <w:gridCol w:w="1509"/>
            <w:gridCol w:w="548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5 – 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Always punctual and completes tasks without reminders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 – 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Usually reliable with rare delays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 –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Completes tasks but needs occasional reminders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 – Fair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Frequently delays tasks or commitments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 – 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Irresponsible and unreliable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widowControl w:val="1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widowControl w:val="1"/>
        <w:spacing w:after="280" w:before="28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Performance Factor 5: Interaction &amp; Leadership</w:t>
      </w:r>
      <w:r w:rsidDel="00000000" w:rsidR="00000000" w:rsidRPr="00000000">
        <w:rPr>
          <w:rtl w:val="0"/>
        </w:rPr>
      </w:r>
    </w:p>
    <w:tbl>
      <w:tblPr>
        <w:tblStyle w:val="Table5"/>
        <w:tblW w:w="6137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09"/>
        <w:gridCol w:w="4628"/>
        <w:tblGridChange w:id="0">
          <w:tblGrid>
            <w:gridCol w:w="1509"/>
            <w:gridCol w:w="46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5 – 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Actively motivates, guides, and supports others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 – Very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Demonstrates good leadership qualities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 – 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Takes initiative occasionally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 – Fair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Rarely shows leadership or involvement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 – 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Shows no leadership or interaction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0000ff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vertAlign w:val="baseline"/>
          <w:rtl w:val="0"/>
        </w:rPr>
        <w:t xml:space="preserve">**For each of the above think of examples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0000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0000ff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vertAlign w:val="baseline"/>
          <w:rtl w:val="0"/>
        </w:rPr>
        <w:t xml:space="preserve">**This means  for 5 factors and the scales you need to think of an example that’s not specific to any teacher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