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798D8">
      <w:pPr>
        <w:jc w:val="center"/>
        <w:rPr>
          <w:rFonts w:ascii="方正小标宋_GBK" w:hAnsi="方正小标宋_GBK" w:eastAsia="方正小标宋_GBK" w:cs="方正小标宋_GBK"/>
          <w:sz w:val="44"/>
          <w:szCs w:val="44"/>
        </w:rPr>
      </w:pPr>
      <w:bookmarkStart w:id="0" w:name="操作手册"/>
      <w:bookmarkStart w:id="1" w:name="X5717f38ec7ef81f616b0b70189a5fb5f1dc128a"/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软件全称：</w:t>
      </w:r>
    </w:p>
    <w:p w14:paraId="142F9926">
      <w:pPr>
        <w:widowControl/>
        <w:jc w:val="center"/>
        <w:outlineLvl w:val="0"/>
        <w:rPr>
          <w:rFonts w:ascii="方正小标宋_GBK" w:hAnsi="方正小标宋_GBK" w:eastAsia="方正小标宋_GBK" w:cs="方正小标宋_GBK"/>
          <w:sz w:val="44"/>
          <w:szCs w:val="44"/>
        </w:rPr>
      </w:pPr>
      <w:bookmarkStart w:id="2" w:name="_Toc13803"/>
      <w:bookmarkStart w:id="3" w:name="_Toc17137"/>
      <w:r>
        <w:rPr>
          <w:rFonts w:hint="eastAsia" w:ascii="宋体" w:hAnsi="宋体" w:cs="宋体"/>
          <w:color w:val="000000"/>
          <w:kern w:val="0"/>
          <w:sz w:val="43"/>
          <w:szCs w:val="43"/>
          <w:lang w:val="en-US" w:eastAsia="zh-CN" w:bidi="ar"/>
        </w:rPr>
        <w:t>高校师范生试讲-基于AI智慧管理系统</w:t>
      </w:r>
      <w:r>
        <w:rPr>
          <w:rFonts w:hint="eastAsia" w:ascii="宋体" w:hAnsi="宋体" w:cs="宋体"/>
          <w:color w:val="000000"/>
          <w:kern w:val="0"/>
          <w:sz w:val="43"/>
          <w:szCs w:val="43"/>
          <w:lang w:val="en-US" w:eastAsia="zh-CN" w:bidi="ar"/>
        </w:rPr>
        <w:br w:type="textWrapping"/>
      </w:r>
      <w:r>
        <w:rPr>
          <w:rFonts w:hint="eastAsia" w:ascii="宋体" w:hAnsi="宋体" w:cs="宋体"/>
          <w:color w:val="000000"/>
          <w:kern w:val="0"/>
          <w:sz w:val="43"/>
          <w:szCs w:val="43"/>
          <w:lang w:bidi="ar"/>
        </w:rPr>
        <w:t>系统</w:t>
      </w: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版本：</w:t>
      </w:r>
      <w:r>
        <w:rPr>
          <w:rFonts w:ascii="方正小标宋_GBK" w:hAnsi="方正小标宋_GBK" w:eastAsia="方正小标宋_GBK" w:cs="方正小标宋_GBK"/>
          <w:sz w:val="44"/>
          <w:szCs w:val="44"/>
        </w:rPr>
        <w:t>V1.0</w:t>
      </w:r>
      <w:bookmarkEnd w:id="2"/>
      <w:bookmarkEnd w:id="3"/>
    </w:p>
    <w:p w14:paraId="0112F1E5">
      <w:pPr>
        <w:widowControl/>
        <w:jc w:val="center"/>
        <w:rPr>
          <w:rFonts w:ascii="方正小标宋_GBK" w:hAnsi="方正小标宋_GBK" w:eastAsia="方正小标宋_GBK" w:cs="方正小标宋_GBK"/>
          <w:sz w:val="44"/>
          <w:szCs w:val="44"/>
        </w:rPr>
      </w:pPr>
    </w:p>
    <w:p w14:paraId="4ED67C50">
      <w:pPr>
        <w:jc w:val="center"/>
        <w:rPr>
          <w:rFonts w:ascii="方正小标宋_GBK" w:hAnsi="方正小标宋_GBK" w:eastAsia="方正小标宋_GBK" w:cs="方正小标宋_GBK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操作手册</w:t>
      </w:r>
    </w:p>
    <w:p w14:paraId="156BE3A8">
      <w:pPr>
        <w:jc w:val="center"/>
        <w:rPr>
          <w:rFonts w:ascii="方正小标宋_GBK" w:hAnsi="方正小标宋_GBK" w:eastAsia="方正小标宋_GBK" w:cs="方正小标宋_GBK"/>
          <w:sz w:val="44"/>
          <w:szCs w:val="44"/>
        </w:rPr>
      </w:pPr>
    </w:p>
    <w:p w14:paraId="670953C2">
      <w:pPr>
        <w:jc w:val="center"/>
        <w:rPr>
          <w:rFonts w:ascii="方正小标宋_GBK" w:hAnsi="方正小标宋_GBK" w:eastAsia="方正小标宋_GBK" w:cs="方正小标宋_GBK"/>
          <w:sz w:val="44"/>
          <w:szCs w:val="44"/>
        </w:rPr>
      </w:pPr>
    </w:p>
    <w:p w14:paraId="6BDF2E5D">
      <w:pPr>
        <w:jc w:val="center"/>
        <w:rPr>
          <w:rFonts w:ascii="方正小标宋_GBK" w:hAnsi="方正小标宋_GBK" w:eastAsia="方正小标宋_GBK" w:cs="方正小标宋_GBK"/>
          <w:sz w:val="44"/>
          <w:szCs w:val="44"/>
        </w:rPr>
      </w:pPr>
    </w:p>
    <w:p w14:paraId="38F7D714">
      <w:pPr>
        <w:ind w:firstLine="2640" w:firstLineChars="600"/>
        <w:rPr>
          <w:rFonts w:ascii="Times New Roman" w:hAnsi="Times New Roman" w:eastAsia="方正仿宋_GBK"/>
          <w:sz w:val="44"/>
          <w:szCs w:val="44"/>
        </w:rPr>
      </w:pPr>
      <w:r>
        <w:rPr>
          <w:rFonts w:ascii="Times New Roman" w:hAnsi="Times New Roman" w:eastAsia="方正仿宋_GBK"/>
          <w:sz w:val="44"/>
          <w:szCs w:val="44"/>
        </w:rPr>
        <w:t>202</w:t>
      </w:r>
      <w:r>
        <w:rPr>
          <w:rFonts w:hint="eastAsia" w:ascii="Times New Roman" w:hAnsi="Times New Roman" w:eastAsia="方正仿宋_GBK"/>
          <w:sz w:val="44"/>
          <w:szCs w:val="44"/>
          <w:lang w:val="en-US" w:eastAsia="zh-CN"/>
        </w:rPr>
        <w:t>6</w:t>
      </w:r>
      <w:r>
        <w:rPr>
          <w:rFonts w:ascii="Times New Roman" w:hAnsi="Times New Roman" w:eastAsia="方正仿宋_GBK"/>
          <w:sz w:val="44"/>
          <w:szCs w:val="44"/>
        </w:rPr>
        <w:t>年</w:t>
      </w:r>
      <w:r>
        <w:rPr>
          <w:rFonts w:hint="eastAsia" w:ascii="Times New Roman" w:hAnsi="Times New Roman" w:eastAsia="方正仿宋_GBK"/>
          <w:sz w:val="44"/>
          <w:szCs w:val="44"/>
          <w:lang w:val="en-US" w:eastAsia="zh-CN"/>
        </w:rPr>
        <w:t>3</w:t>
      </w:r>
      <w:r>
        <w:rPr>
          <w:rFonts w:ascii="Times New Roman" w:hAnsi="Times New Roman" w:eastAsia="方正仿宋_GBK"/>
          <w:sz w:val="44"/>
          <w:szCs w:val="44"/>
        </w:rPr>
        <w:t>月</w:t>
      </w:r>
      <w:r>
        <w:rPr>
          <w:rFonts w:hint="eastAsia" w:ascii="Times New Roman" w:hAnsi="Times New Roman" w:eastAsia="方正仿宋_GBK"/>
          <w:sz w:val="44"/>
          <w:szCs w:val="44"/>
          <w:lang w:val="en-US" w:eastAsia="zh-CN"/>
        </w:rPr>
        <w:t>24</w:t>
      </w:r>
      <w:bookmarkStart w:id="87" w:name="_GoBack"/>
      <w:bookmarkEnd w:id="87"/>
      <w:r>
        <w:rPr>
          <w:rFonts w:ascii="Times New Roman" w:hAnsi="Times New Roman" w:eastAsia="方正仿宋_GBK"/>
          <w:sz w:val="44"/>
          <w:szCs w:val="44"/>
        </w:rPr>
        <w:t>日</w:t>
      </w:r>
    </w:p>
    <w:p w14:paraId="31E072A5">
      <w:pPr>
        <w:keepNext w:val="0"/>
        <w:keepLines w:val="0"/>
        <w:pageBreakBefore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 w:eastAsiaTheme="minorEastAsia"/>
          <w:color w:val="000000" w:themeColor="text1"/>
          <w:lang w:val="en-US" w:eastAsia="zh-CN"/>
        </w:rPr>
      </w:pPr>
      <w:r>
        <w:rPr>
          <w:rFonts w:hint="default" w:ascii="Times New Roman" w:hAnsi="Times New Roman" w:cs="Times New Roman"/>
          <w:color w:val="000000" w:themeColor="text1"/>
          <w:lang w:val="en-US" w:eastAsia="zh-CN"/>
        </w:rPr>
        <w:t>目录</w:t>
      </w:r>
    </w:p>
    <w:bookmarkEnd w:id="0"/>
    <w:bookmarkEnd w:id="1"/>
    <w:p w14:paraId="27BBE473">
      <w:pPr>
        <w:pStyle w:val="18"/>
        <w:tabs>
          <w:tab w:val="right" w:leader="dot" w:pos="8640"/>
        </w:tabs>
        <w:rPr>
          <w:rFonts w:hint="default" w:ascii="Times New Roman" w:hAnsi="Times New Roman" w:cs="Times New Roman"/>
        </w:rPr>
      </w:pPr>
      <w:bookmarkStart w:id="4" w:name="目-录"/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instrText xml:space="preserve">TOC \o "1-2" \h \u </w:instrText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separate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_Toc16884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第一章 系统简介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_Toc16884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1D69B366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_Toc28821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1. 背景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_Toc28821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6F866937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_Toc23703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2. 简介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_Toc23703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0C91BB98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_Toc20626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3. 目标用户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_Toc20626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6CA9E0C9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_Toc11655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4. 主要功能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_Toc11655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07D96D0E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_Toc2345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5. 优势与创新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_Toc2345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1A268E48">
      <w:pPr>
        <w:pStyle w:val="18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_Toc1845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第二章 系统运行环境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_Toc1845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160983F6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_Toc24810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1. 系统硬件环境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_Toc24810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547EBC0F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_Toc1068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2. 系统软件环境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_Toc1068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3BE4EAE4">
      <w:pPr>
        <w:pStyle w:val="18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_Toc17779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第三章 系统主要功能（学生端）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_Toc17779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6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57D9347D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_Toc3050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1. 登录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_Toc3050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6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7DB2BF6D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_Toc14162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2. 学生仪表盘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_Toc14162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6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762DC142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_Toc8099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3. 提交作业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_Toc8099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7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0CB0730A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_Toc12869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4. AI备课助手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_Toc12869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7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1EC62E13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_Toc13839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5. AI教案生成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_Toc13839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8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23C85752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_Toc23629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6. AI分析报告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_Toc23629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8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1AA84776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_Toc26288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7. 成长画像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_Toc26288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9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78C53009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_Toc23138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8. 实时评测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_Toc23138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9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20A7AC2B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_Toc26669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9. 我的成绩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_Toc26669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9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2DD7B371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_Toc24530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10. 学习路径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_Toc24530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10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532D6338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_Toc17088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11. 师生聊天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_Toc17088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10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18F8BC9C">
      <w:pPr>
        <w:pStyle w:val="18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_Toc30097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第四章 系统主要功能（教师端）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_Toc30097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2F871CC6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_Toc24257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1. 教师仪表盘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_Toc24257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7C9891AD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_Toc8445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2. 作业批改（AI辅助）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_Toc8445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06433DB6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_Toc6352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3. 任务管理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_Toc6352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74F3461E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_Toc3567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4. 学生画像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_Toc3567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30CE7223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_Toc4156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5. 班级洞察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_Toc4156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3AAEACF0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_Toc15877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6. 评分标准配置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_Toc15877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30F54E35">
      <w:pPr>
        <w:pStyle w:val="18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_Toc18827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第五章 系统主要功能（管理员端）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_Toc18827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35909DD0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_Toc3977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1. 管理员仪表盘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_Toc3977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3B3455B6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_Toc20046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2. 批次管理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_Toc20046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1050C6EE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_Toc16494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3. 学生管理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_Toc16494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260ACDBF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_Toc31922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4. 教师管理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_Toc31922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7F7FB8F3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_Toc30250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5. 分组分配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_Toc30250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15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75E34BF5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_Toc3172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6. 公告管理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_Toc3172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15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000E466C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_Toc22912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7. 全局监控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_Toc22912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16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2E6E1A1C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_Toc15297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8. AI运营看板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_Toc15297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16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3BE43147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_Toc3442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9. AI告警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_Toc3442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16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37F85D8E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_Toc28528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10. 数据大屏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_Toc28528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17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57669FE4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_Toc17143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11. 数据导出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_Toc17143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17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1642CEA2">
      <w:pPr>
        <w:pStyle w:val="21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lang w:eastAsia="zh-CN"/>
        </w:rPr>
        <w:instrText xml:space="preserve"> HYPERLINK \l _Toc8144 </w:instrText>
      </w:r>
      <w:r>
        <w:rPr>
          <w:rFonts w:hint="default" w:ascii="Times New Roman" w:hAnsi="Times New Roman" w:cs="Times New Roman" w:eastAsiaTheme="minorEastAsia"/>
          <w:lang w:eastAsia="zh-CN"/>
        </w:rPr>
        <w:fldChar w:fldCharType="separate"/>
      </w:r>
      <w:r>
        <w:rPr>
          <w:rFonts w:hint="default" w:ascii="Times New Roman" w:hAnsi="Times New Roman" w:cs="Times New Roman"/>
        </w:rPr>
        <w:t>12. 系统设置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_Toc8144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17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p w14:paraId="7E7195D4">
      <w:pP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lang w:eastAsia="zh-CN"/>
        </w:rPr>
        <w:fldChar w:fldCharType="end"/>
      </w:r>
    </w:p>
    <w:bookmarkEnd w:id="4"/>
    <w:p w14:paraId="4F95DC3E">
      <w:pPr>
        <w:pStyle w:val="2"/>
        <w:keepNext/>
        <w:keepLines/>
        <w:pageBreakBefore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</w:rPr>
      </w:pPr>
      <w:bookmarkStart w:id="5" w:name="_Toc16884"/>
      <w:bookmarkStart w:id="6" w:name="第一章-系统简介"/>
      <w:r>
        <w:rPr>
          <w:rFonts w:hint="default" w:ascii="Times New Roman" w:hAnsi="Times New Roman" w:cs="Times New Roman"/>
          <w:color w:val="000000" w:themeColor="text1"/>
        </w:rPr>
        <w:t>第一章 系统简介</w:t>
      </w:r>
      <w:bookmarkEnd w:id="5"/>
    </w:p>
    <w:p w14:paraId="6F33C0A9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7" w:name="_Toc28821"/>
      <w:bookmarkStart w:id="8" w:name="Xd451b76db90ca6b0577b98e80e7d63cf33278bb"/>
      <w:r>
        <w:rPr>
          <w:rFonts w:hint="default" w:ascii="Times New Roman" w:hAnsi="Times New Roman" w:cs="Times New Roman"/>
          <w:color w:val="000000" w:themeColor="text1"/>
        </w:rPr>
        <w:t>1. 背景</w:t>
      </w:r>
      <w:bookmarkEnd w:id="7"/>
    </w:p>
    <w:p w14:paraId="1A263ED1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在我国高等师范教育中，试讲训练是培养师范生教学能力的核心环节。然而，当前高校师范生试讲训练普遍面临以下困境：一是指导老师工作量大、批改反馈周期长，学生难以及时获得改进建议；二是传统评价以主观评分为主，缺乏量化、可追溯的评价体系；三是教案质量、语言表达、教态表现等多维度数据难以系统化记录和分析，无法形成成长轨迹。</w:t>
      </w:r>
    </w:p>
    <w:p w14:paraId="45CCE7FD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随着大语言模型（LLM）和多模态AI技术的成熟，《教育部教育信息化2.0行动计划》明确提出要推动AI与教育深度融合。在此背景下，我们开发了"高校师范生试讲智慧管理系统"，将AI技术深度融入试讲训练全流程，为师范生提供个性化、可量化、可追溯的试讲训练闭环。</w:t>
      </w:r>
    </w:p>
    <w:bookmarkEnd w:id="8"/>
    <w:p w14:paraId="03A1E9E5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9" w:name="_Toc23703"/>
      <w:bookmarkStart w:id="10" w:name="Xd5e3aaa91702a0e27b5f68799a90a33950049fb"/>
      <w:r>
        <w:rPr>
          <w:rFonts w:hint="default" w:ascii="Times New Roman" w:hAnsi="Times New Roman" w:cs="Times New Roman"/>
          <w:color w:val="000000" w:themeColor="text1"/>
        </w:rPr>
        <w:t>2. 简介</w:t>
      </w:r>
      <w:bookmarkEnd w:id="9"/>
    </w:p>
    <w:p w14:paraId="0A602615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"高校师范生试讲智慧管理系统"是一款面向高校师范学院的智能化教学管理平台，采用前后端分离的B/S架构（Vue 3 + FastAPI + MySQL），深度融合多模态AI技术，覆盖"教案智能分析—试讲视频多模态评估—AI备课助手—AI辅助批改—学生成长画像"全流程。系统支持管理员、指导老师、学生三种角色，基于JWT进行身份认证和权限控制，通过Docker容器化部署于自有服务器。</w:t>
      </w:r>
    </w:p>
    <w:bookmarkEnd w:id="10"/>
    <w:p w14:paraId="0BB66E8A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11" w:name="_Toc20626"/>
      <w:bookmarkStart w:id="12" w:name="Xf8a1fe9c9dfc48769a012088be737d134a3b997"/>
      <w:r>
        <w:rPr>
          <w:rFonts w:hint="default" w:ascii="Times New Roman" w:hAnsi="Times New Roman" w:cs="Times New Roman"/>
          <w:color w:val="000000" w:themeColor="text1"/>
        </w:rPr>
        <w:t>3. 目标用户</w:t>
      </w:r>
      <w:bookmarkEnd w:id="11"/>
    </w:p>
    <w:p w14:paraId="7AB39181">
      <w:pPr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管理员</w:t>
      </w:r>
      <w:r>
        <w:rPr>
          <w:rFonts w:hint="default" w:ascii="Times New Roman" w:hAnsi="Times New Roman" w:cs="Times New Roman"/>
          <w:color w:val="000000" w:themeColor="text1"/>
        </w:rPr>
        <w:t>：高校师范学院教务管理人员，负责批次管理、用户管理、分组分配、系统运维和AI运营监控。</w:t>
      </w:r>
    </w:p>
    <w:p w14:paraId="2B08610E">
      <w:pPr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指导老师</w:t>
      </w:r>
      <w:r>
        <w:rPr>
          <w:rFonts w:hint="default" w:ascii="Times New Roman" w:hAnsi="Times New Roman" w:cs="Times New Roman"/>
          <w:color w:val="000000" w:themeColor="text1"/>
        </w:rPr>
        <w:t>：师范生试讲训练的指导教师，负责任务发布、作业批改（含AI辅助）、学生画像查看和班级洞察。</w:t>
      </w:r>
    </w:p>
    <w:p w14:paraId="4F200CAD">
      <w:pPr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学生（师范生）</w:t>
      </w:r>
      <w:r>
        <w:rPr>
          <w:rFonts w:hint="default" w:ascii="Times New Roman" w:hAnsi="Times New Roman" w:cs="Times New Roman"/>
          <w:color w:val="000000" w:themeColor="text1"/>
        </w:rPr>
        <w:t>：试讲训练的参与者，使用AI备课助手、AI教案生成、提交作业、查看AI分析报告和成长画像等功能。</w:t>
      </w:r>
    </w:p>
    <w:bookmarkEnd w:id="12"/>
    <w:p w14:paraId="1FD51E3C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13" w:name="_Toc11655"/>
      <w:bookmarkStart w:id="14" w:name="Xd90ae2a70628bef614302d91cbdf030f2c92881"/>
      <w:r>
        <w:rPr>
          <w:rFonts w:hint="default" w:ascii="Times New Roman" w:hAnsi="Times New Roman" w:cs="Times New Roman"/>
          <w:color w:val="000000" w:themeColor="text1"/>
        </w:rPr>
        <w:t>4. 主要功能</w:t>
      </w:r>
      <w:bookmarkEnd w:id="13"/>
    </w:p>
    <w:p w14:paraId="17B807F7">
      <w:pPr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教案智能分析与生成</w:t>
      </w:r>
      <w:r>
        <w:rPr>
          <w:rFonts w:hint="default" w:ascii="Times New Roman" w:hAnsi="Times New Roman" w:cs="Times New Roman"/>
          <w:color w:val="000000" w:themeColor="text1"/>
        </w:rPr>
        <w:t>：通过LLM对教案进行七维度结构化分析（结构完整性、教学目标、重难点分析、教学过程、教学方法、板书设计、语言表达），输出评分与改进建议；支持根据学段、学科、课题自动生成结构化教案。</w:t>
      </w:r>
    </w:p>
    <w:p w14:paraId="401633D7">
      <w:pPr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试讲视频多模态分析</w:t>
      </w:r>
      <w:r>
        <w:rPr>
          <w:rFonts w:hint="default" w:ascii="Times New Roman" w:hAnsi="Times New Roman" w:cs="Times New Roman"/>
          <w:color w:val="000000" w:themeColor="text1"/>
        </w:rPr>
        <w:t>：对视频进行语音维度（语速、停顿、语气词）与视觉维度（姿态、手势、眼神、表情、空间运用）的多模态AI分析，输出综合评分与改进建议。</w:t>
      </w:r>
    </w:p>
    <w:p w14:paraId="4B80FCF5">
      <w:pPr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AI辅助批改</w:t>
      </w:r>
      <w:r>
        <w:rPr>
          <w:rFonts w:hint="default" w:ascii="Times New Roman" w:hAnsi="Times New Roman" w:cs="Times New Roman"/>
          <w:color w:val="000000" w:themeColor="text1"/>
        </w:rPr>
        <w:t>：老师可一键调用AI生成教案分析、摘要、改进建议和评语，大幅提升批改效率。</w:t>
      </w:r>
    </w:p>
    <w:p w14:paraId="3B44D219">
      <w:pPr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AI备课助手</w:t>
      </w:r>
      <w:r>
        <w:rPr>
          <w:rFonts w:hint="default" w:ascii="Times New Roman" w:hAnsi="Times New Roman" w:cs="Times New Roman"/>
          <w:color w:val="000000" w:themeColor="text1"/>
        </w:rPr>
        <w:t>：AI模拟不同年级、不同性格的学生角色进行追问和互动，练习结束后自动生成报告。</w:t>
      </w:r>
    </w:p>
    <w:p w14:paraId="64FAB36A">
      <w:pPr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学生成长画像</w:t>
      </w:r>
      <w:r>
        <w:rPr>
          <w:rFonts w:hint="default" w:ascii="Times New Roman" w:hAnsi="Times New Roman" w:cs="Times New Roman"/>
          <w:color w:val="000000" w:themeColor="text1"/>
        </w:rPr>
        <w:t>：将多次试讲数据形成能力雷达图和趋势折线图，体现"过程性评价"。</w:t>
      </w:r>
    </w:p>
    <w:p w14:paraId="4CDD9365">
      <w:pPr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全流程教务管理</w:t>
      </w:r>
      <w:r>
        <w:rPr>
          <w:rFonts w:hint="default" w:ascii="Times New Roman" w:hAnsi="Times New Roman" w:cs="Times New Roman"/>
          <w:color w:val="000000" w:themeColor="text1"/>
        </w:rPr>
        <w:t>：涵盖批次管理、分组分配、任务发布、作业提交与批改、成绩统计、公告通知、师生消息等完整闭环。</w:t>
      </w:r>
    </w:p>
    <w:bookmarkEnd w:id="14"/>
    <w:p w14:paraId="29DE0DC4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15" w:name="_Toc2345"/>
      <w:bookmarkStart w:id="16" w:name="Xb093e80108e2be2cfa56db2c3be3792c04a11f9"/>
      <w:r>
        <w:rPr>
          <w:rFonts w:hint="default" w:ascii="Times New Roman" w:hAnsi="Times New Roman" w:cs="Times New Roman"/>
          <w:color w:val="000000" w:themeColor="text1"/>
        </w:rPr>
        <w:t>5. 优势与创新</w:t>
      </w:r>
      <w:bookmarkEnd w:id="15"/>
    </w:p>
    <w:p w14:paraId="7B110B31">
      <w:pPr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多模态AI深度融合教育场景</w:t>
      </w:r>
      <w:r>
        <w:rPr>
          <w:rFonts w:hint="default" w:ascii="Times New Roman" w:hAnsi="Times New Roman" w:cs="Times New Roman"/>
          <w:color w:val="000000" w:themeColor="text1"/>
        </w:rPr>
        <w:t>：构建"教案文本分析 + 视频语音分析 + 视频视觉分析 + AI对话式备课"四层AI能力栈，在同一张雷达图上呈现"写、讲、练"三维度评价。</w:t>
      </w:r>
    </w:p>
    <w:p w14:paraId="760E2169">
      <w:pPr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可解释的维度化评价体系</w:t>
      </w:r>
      <w:r>
        <w:rPr>
          <w:rFonts w:hint="default" w:ascii="Times New Roman" w:hAnsi="Times New Roman" w:cs="Times New Roman"/>
          <w:color w:val="000000" w:themeColor="text1"/>
        </w:rPr>
        <w:t>：教案七维度、视频多指标，每个维度有量化评分和具体建议，做到"分从何来、改往何去"。</w:t>
      </w:r>
    </w:p>
    <w:p w14:paraId="2204E56C">
      <w:pPr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过程性评价与成长档案</w:t>
      </w:r>
      <w:r>
        <w:rPr>
          <w:rFonts w:hint="default" w:ascii="Times New Roman" w:hAnsi="Times New Roman" w:cs="Times New Roman"/>
          <w:color w:val="000000" w:themeColor="text1"/>
        </w:rPr>
        <w:t>：画像快照机制自动将多维度AI分析数据写入快照表，形成时间序列能力数据链，实现数据采集→快照存储→可视化→智能建议的闭环。</w:t>
      </w:r>
    </w:p>
    <w:p w14:paraId="46C205B2">
      <w:pPr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首创"角色扮演式"AI备课助手</w:t>
      </w:r>
      <w:r>
        <w:rPr>
          <w:rFonts w:hint="default" w:ascii="Times New Roman" w:hAnsi="Times New Roman" w:cs="Times New Roman"/>
          <w:color w:val="000000" w:themeColor="text1"/>
        </w:rPr>
        <w:t>：AI以指定年级、指定性格的学生角色与师范生进行课堂情境对话，将被动的"看教案"转变为主动的"练课堂"。</w:t>
      </w:r>
    </w:p>
    <w:p w14:paraId="18DBBBA9">
      <w:pPr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三端均有AI特色</w:t>
      </w:r>
      <w:r>
        <w:rPr>
          <w:rFonts w:hint="default" w:ascii="Times New Roman" w:hAnsi="Times New Roman" w:cs="Times New Roman"/>
          <w:color w:val="000000" w:themeColor="text1"/>
        </w:rPr>
        <w:t>：学生端、教师端、管理员端各自拥有深度AI应用，每个角色都能受益于AI技术。</w:t>
      </w:r>
    </w:p>
    <w:bookmarkEnd w:id="6"/>
    <w:bookmarkEnd w:id="16"/>
    <w:p w14:paraId="7ECD41DA">
      <w:pPr>
        <w:pStyle w:val="2"/>
        <w:numPr>
          <w:ilvl w:val="0"/>
          <w:numId w:val="2"/>
        </w:numPr>
        <w:rPr>
          <w:rFonts w:hint="default" w:ascii="Times New Roman" w:hAnsi="Times New Roman" w:cs="Times New Roman"/>
          <w:color w:val="000000" w:themeColor="text1"/>
        </w:rPr>
      </w:pPr>
      <w:bookmarkStart w:id="17" w:name="_Toc1845"/>
      <w:bookmarkStart w:id="18" w:name="第二章-系统运行环境"/>
      <w:r>
        <w:rPr>
          <w:rFonts w:hint="default" w:ascii="Times New Roman" w:hAnsi="Times New Roman" w:cs="Times New Roman"/>
          <w:color w:val="000000" w:themeColor="text1"/>
        </w:rPr>
        <w:t>系统运行环境</w:t>
      </w:r>
      <w:bookmarkEnd w:id="17"/>
    </w:p>
    <w:p w14:paraId="65C05E66">
      <w:pPr>
        <w:pStyle w:val="4"/>
        <w:rPr>
          <w:rFonts w:hint="default"/>
        </w:rPr>
      </w:pPr>
      <w:r>
        <w:rPr>
          <w:rFonts w:hint="default" w:ascii="Times New Roman" w:hAnsi="Times New Roman" w:cs="Times New Roman"/>
          <w:color w:val="000000" w:themeColor="text1"/>
        </w:rPr>
        <w:t>1. 系统硬件环境</w:t>
      </w:r>
    </w:p>
    <w:tbl>
      <w:tblPr>
        <w:tblStyle w:val="45"/>
        <w:tblpPr w:leftFromText="180" w:rightFromText="180" w:vertAnchor="text" w:horzAnchor="page" w:tblpX="1792" w:tblpY="509"/>
        <w:tblOverlap w:val="never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1"/>
        <w:gridCol w:w="2700"/>
        <w:gridCol w:w="4315"/>
      </w:tblGrid>
      <w:tr w14:paraId="524A532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1" w:type="dxa"/>
            <w:tcBorders>
              <w:tl2br w:val="nil"/>
              <w:tr2bl w:val="nil"/>
            </w:tcBorders>
            <w:vAlign w:val="center"/>
          </w:tcPr>
          <w:p w14:paraId="4E194602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bookmarkStart w:id="19" w:name="X9bbc05d721385a7613b4bd1fa8490498e8afade"/>
            <w:bookmarkStart w:id="20" w:name="_Toc24810"/>
            <w:r>
              <w:rPr>
                <w:rFonts w:hint="default" w:ascii="Times New Roman" w:hAnsi="Times New Roman" w:cs="Times New Roman"/>
                <w:color w:val="000000" w:themeColor="text1"/>
              </w:rPr>
              <w:t>项目</w:t>
            </w:r>
          </w:p>
        </w:tc>
        <w:tc>
          <w:tcPr>
            <w:tcW w:w="2700" w:type="dxa"/>
            <w:tcBorders>
              <w:tl2br w:val="nil"/>
              <w:tr2bl w:val="nil"/>
            </w:tcBorders>
            <w:vAlign w:val="center"/>
          </w:tcPr>
          <w:p w14:paraId="124FE29F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最低配置</w:t>
            </w:r>
          </w:p>
        </w:tc>
        <w:tc>
          <w:tcPr>
            <w:tcW w:w="4315" w:type="dxa"/>
            <w:tcBorders>
              <w:tl2br w:val="nil"/>
              <w:tr2bl w:val="nil"/>
            </w:tcBorders>
            <w:vAlign w:val="center"/>
          </w:tcPr>
          <w:p w14:paraId="0058192C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推荐配置</w:t>
            </w:r>
          </w:p>
        </w:tc>
      </w:tr>
      <w:tr w14:paraId="0216FAE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1" w:type="dxa"/>
            <w:tcBorders>
              <w:tl2br w:val="nil"/>
              <w:tr2bl w:val="nil"/>
            </w:tcBorders>
            <w:vAlign w:val="center"/>
          </w:tcPr>
          <w:p w14:paraId="588A35E2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服务器CPU</w:t>
            </w:r>
          </w:p>
        </w:tc>
        <w:tc>
          <w:tcPr>
            <w:tcW w:w="2700" w:type="dxa"/>
            <w:tcBorders>
              <w:tl2br w:val="nil"/>
              <w:tr2bl w:val="nil"/>
            </w:tcBorders>
            <w:vAlign w:val="center"/>
          </w:tcPr>
          <w:p w14:paraId="49ED909B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2核</w:t>
            </w:r>
          </w:p>
        </w:tc>
        <w:tc>
          <w:tcPr>
            <w:tcW w:w="4315" w:type="dxa"/>
            <w:tcBorders>
              <w:tl2br w:val="nil"/>
              <w:tr2bl w:val="nil"/>
            </w:tcBorders>
            <w:vAlign w:val="center"/>
          </w:tcPr>
          <w:p w14:paraId="6CAA1B84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4核及以上</w:t>
            </w:r>
          </w:p>
        </w:tc>
      </w:tr>
      <w:tr w14:paraId="39BB981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1" w:type="dxa"/>
            <w:tcBorders>
              <w:tl2br w:val="nil"/>
              <w:tr2bl w:val="nil"/>
            </w:tcBorders>
            <w:vAlign w:val="center"/>
          </w:tcPr>
          <w:p w14:paraId="55D8AE79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服务器内存</w:t>
            </w:r>
          </w:p>
        </w:tc>
        <w:tc>
          <w:tcPr>
            <w:tcW w:w="2700" w:type="dxa"/>
            <w:tcBorders>
              <w:tl2br w:val="nil"/>
              <w:tr2bl w:val="nil"/>
            </w:tcBorders>
            <w:vAlign w:val="center"/>
          </w:tcPr>
          <w:p w14:paraId="163B6941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4GB</w:t>
            </w:r>
          </w:p>
        </w:tc>
        <w:tc>
          <w:tcPr>
            <w:tcW w:w="4315" w:type="dxa"/>
            <w:tcBorders>
              <w:tl2br w:val="nil"/>
              <w:tr2bl w:val="nil"/>
            </w:tcBorders>
            <w:vAlign w:val="center"/>
          </w:tcPr>
          <w:p w14:paraId="21B7FF20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8GB及以上</w:t>
            </w:r>
          </w:p>
        </w:tc>
      </w:tr>
      <w:tr w14:paraId="27ABE4F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1" w:type="dxa"/>
            <w:tcBorders>
              <w:tl2br w:val="nil"/>
              <w:tr2bl w:val="nil"/>
            </w:tcBorders>
            <w:vAlign w:val="center"/>
          </w:tcPr>
          <w:p w14:paraId="0E726C22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服务器硬盘</w:t>
            </w:r>
          </w:p>
        </w:tc>
        <w:tc>
          <w:tcPr>
            <w:tcW w:w="2700" w:type="dxa"/>
            <w:tcBorders>
              <w:tl2br w:val="nil"/>
              <w:tr2bl w:val="nil"/>
            </w:tcBorders>
            <w:vAlign w:val="center"/>
          </w:tcPr>
          <w:p w14:paraId="0516CB39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50GB</w:t>
            </w:r>
          </w:p>
        </w:tc>
        <w:tc>
          <w:tcPr>
            <w:tcW w:w="4315" w:type="dxa"/>
            <w:tcBorders>
              <w:tl2br w:val="nil"/>
              <w:tr2bl w:val="nil"/>
            </w:tcBorders>
            <w:vAlign w:val="center"/>
          </w:tcPr>
          <w:p w14:paraId="0DF78847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100GB及以上（视频文件占用较大）</w:t>
            </w:r>
          </w:p>
        </w:tc>
      </w:tr>
      <w:tr w14:paraId="2CA3A6A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1" w:type="dxa"/>
            <w:tcBorders>
              <w:tl2br w:val="nil"/>
              <w:tr2bl w:val="nil"/>
            </w:tcBorders>
            <w:vAlign w:val="center"/>
          </w:tcPr>
          <w:p w14:paraId="21824A33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客户端</w:t>
            </w:r>
          </w:p>
        </w:tc>
        <w:tc>
          <w:tcPr>
            <w:tcW w:w="2700" w:type="dxa"/>
            <w:tcBorders>
              <w:tl2br w:val="nil"/>
              <w:tr2bl w:val="nil"/>
            </w:tcBorders>
            <w:vAlign w:val="center"/>
          </w:tcPr>
          <w:p w14:paraId="7140CEB8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可运行现代浏览器的PC/笔记本/平板</w:t>
            </w:r>
          </w:p>
        </w:tc>
        <w:tc>
          <w:tcPr>
            <w:tcW w:w="4315" w:type="dxa"/>
            <w:tcBorders>
              <w:tl2br w:val="nil"/>
              <w:tr2bl w:val="nil"/>
            </w:tcBorders>
            <w:vAlign w:val="center"/>
          </w:tcPr>
          <w:p w14:paraId="2934D6F3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—</w:t>
            </w:r>
          </w:p>
        </w:tc>
      </w:tr>
      <w:tr w14:paraId="15C0948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1" w:type="dxa"/>
            <w:tcBorders>
              <w:tl2br w:val="nil"/>
              <w:tr2bl w:val="nil"/>
            </w:tcBorders>
            <w:vAlign w:val="center"/>
          </w:tcPr>
          <w:p w14:paraId="2F55990C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网络</w:t>
            </w:r>
          </w:p>
        </w:tc>
        <w:tc>
          <w:tcPr>
            <w:tcW w:w="2700" w:type="dxa"/>
            <w:tcBorders>
              <w:tl2br w:val="nil"/>
              <w:tr2bl w:val="nil"/>
            </w:tcBorders>
            <w:vAlign w:val="center"/>
          </w:tcPr>
          <w:p w14:paraId="041CCD1A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100Mbps带宽</w:t>
            </w:r>
          </w:p>
        </w:tc>
        <w:tc>
          <w:tcPr>
            <w:tcW w:w="4315" w:type="dxa"/>
            <w:tcBorders>
              <w:tl2br w:val="nil"/>
              <w:tr2bl w:val="nil"/>
            </w:tcBorders>
            <w:vAlign w:val="center"/>
          </w:tcPr>
          <w:p w14:paraId="198E5932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200Mbps及以上</w:t>
            </w:r>
          </w:p>
        </w:tc>
      </w:tr>
      <w:bookmarkEnd w:id="19"/>
      <w:bookmarkEnd w:id="20"/>
    </w:tbl>
    <w:p w14:paraId="4DADD68B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21" w:name="_Toc1068"/>
      <w:bookmarkStart w:id="22" w:name="X4665d4d05da6fe7f07329d0daa67103af1d68bb"/>
      <w:r>
        <w:rPr>
          <w:rFonts w:hint="default" w:ascii="Times New Roman" w:hAnsi="Times New Roman" w:cs="Times New Roman"/>
          <w:color w:val="000000" w:themeColor="text1"/>
        </w:rPr>
        <w:t>2. 系统软件环境</w:t>
      </w:r>
      <w:bookmarkEnd w:id="21"/>
    </w:p>
    <w:tbl>
      <w:tblPr>
        <w:tblStyle w:val="45"/>
        <w:tblW w:w="9066" w:type="dxa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6525"/>
      </w:tblGrid>
      <w:tr w14:paraId="442DFE0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41" w:type="dxa"/>
            <w:tcBorders>
              <w:tl2br w:val="nil"/>
              <w:tr2bl w:val="nil"/>
            </w:tcBorders>
            <w:vAlign w:val="center"/>
          </w:tcPr>
          <w:p w14:paraId="0697B8F2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项目</w:t>
            </w:r>
          </w:p>
        </w:tc>
        <w:tc>
          <w:tcPr>
            <w:tcW w:w="6525" w:type="dxa"/>
            <w:tcBorders>
              <w:tl2br w:val="nil"/>
              <w:tr2bl w:val="nil"/>
            </w:tcBorders>
            <w:vAlign w:val="center"/>
          </w:tcPr>
          <w:p w14:paraId="2F9A5985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说明</w:t>
            </w:r>
          </w:p>
        </w:tc>
      </w:tr>
      <w:tr w14:paraId="49D4650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1" w:type="dxa"/>
            <w:tcBorders>
              <w:tl2br w:val="nil"/>
              <w:tr2bl w:val="nil"/>
            </w:tcBorders>
            <w:vAlign w:val="center"/>
          </w:tcPr>
          <w:p w14:paraId="6F33C462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操作系统（服务器）</w:t>
            </w:r>
          </w:p>
        </w:tc>
        <w:tc>
          <w:tcPr>
            <w:tcW w:w="6525" w:type="dxa"/>
            <w:tcBorders>
              <w:tl2br w:val="nil"/>
              <w:tr2bl w:val="nil"/>
            </w:tcBorders>
            <w:vAlign w:val="center"/>
          </w:tcPr>
          <w:p w14:paraId="3A15194E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Ubuntu 22.04 LTS / CentOS 7+ / 其他支持Docker的Linux发行版</w:t>
            </w:r>
          </w:p>
        </w:tc>
      </w:tr>
      <w:tr w14:paraId="6E5F8C9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1" w:type="dxa"/>
            <w:tcBorders>
              <w:tl2br w:val="nil"/>
              <w:tr2bl w:val="nil"/>
            </w:tcBorders>
            <w:vAlign w:val="center"/>
          </w:tcPr>
          <w:p w14:paraId="212A5A8E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操作系统（客户端）</w:t>
            </w:r>
          </w:p>
        </w:tc>
        <w:tc>
          <w:tcPr>
            <w:tcW w:w="6525" w:type="dxa"/>
            <w:tcBorders>
              <w:tl2br w:val="nil"/>
              <w:tr2bl w:val="nil"/>
            </w:tcBorders>
            <w:vAlign w:val="center"/>
          </w:tcPr>
          <w:p w14:paraId="1BB918FA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Windows 10+、macOS 10.15+、Linux</w:t>
            </w:r>
          </w:p>
        </w:tc>
      </w:tr>
      <w:tr w14:paraId="7EF0B68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1" w:type="dxa"/>
            <w:tcBorders>
              <w:tl2br w:val="nil"/>
              <w:tr2bl w:val="nil"/>
            </w:tcBorders>
            <w:vAlign w:val="center"/>
          </w:tcPr>
          <w:p w14:paraId="6D9A5268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浏览器</w:t>
            </w:r>
          </w:p>
        </w:tc>
        <w:tc>
          <w:tcPr>
            <w:tcW w:w="6525" w:type="dxa"/>
            <w:tcBorders>
              <w:tl2br w:val="nil"/>
              <w:tr2bl w:val="nil"/>
            </w:tcBorders>
            <w:vAlign w:val="center"/>
          </w:tcPr>
          <w:p w14:paraId="5371A7E9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Chrome 100+、Edge 100+、Firefox 115+、Safari 15+</w:t>
            </w:r>
          </w:p>
        </w:tc>
      </w:tr>
      <w:tr w14:paraId="4030001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1" w:type="dxa"/>
            <w:tcBorders>
              <w:tl2br w:val="nil"/>
              <w:tr2bl w:val="nil"/>
            </w:tcBorders>
            <w:vAlign w:val="center"/>
          </w:tcPr>
          <w:p w14:paraId="74075B31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网络环境</w:t>
            </w:r>
          </w:p>
        </w:tc>
        <w:tc>
          <w:tcPr>
            <w:tcW w:w="6525" w:type="dxa"/>
            <w:tcBorders>
              <w:tl2br w:val="nil"/>
              <w:tr2bl w:val="nil"/>
            </w:tcBorders>
            <w:vAlign w:val="center"/>
          </w:tcPr>
          <w:p w14:paraId="23273840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需要互联网连接（用于AI API调用）</w:t>
            </w:r>
          </w:p>
        </w:tc>
      </w:tr>
      <w:tr w14:paraId="71A5E1E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1" w:type="dxa"/>
            <w:tcBorders>
              <w:tl2br w:val="nil"/>
              <w:tr2bl w:val="nil"/>
            </w:tcBorders>
            <w:vAlign w:val="center"/>
          </w:tcPr>
          <w:p w14:paraId="1CC80287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运行平台</w:t>
            </w:r>
          </w:p>
        </w:tc>
        <w:tc>
          <w:tcPr>
            <w:tcW w:w="6525" w:type="dxa"/>
            <w:tcBorders>
              <w:tl2br w:val="nil"/>
              <w:tr2bl w:val="nil"/>
            </w:tcBorders>
            <w:vAlign w:val="center"/>
          </w:tcPr>
          <w:p w14:paraId="5F187472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Docker + Docker Compose</w:t>
            </w:r>
          </w:p>
        </w:tc>
      </w:tr>
      <w:tr w14:paraId="39FD8B5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1" w:type="dxa"/>
            <w:tcBorders>
              <w:tl2br w:val="nil"/>
              <w:tr2bl w:val="nil"/>
            </w:tcBorders>
            <w:vAlign w:val="center"/>
          </w:tcPr>
          <w:p w14:paraId="419DAB11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数据库</w:t>
            </w:r>
          </w:p>
        </w:tc>
        <w:tc>
          <w:tcPr>
            <w:tcW w:w="6525" w:type="dxa"/>
            <w:tcBorders>
              <w:tl2br w:val="nil"/>
              <w:tr2bl w:val="nil"/>
            </w:tcBorders>
            <w:vAlign w:val="center"/>
          </w:tcPr>
          <w:p w14:paraId="608BAC4B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MySQL 8.0+</w:t>
            </w:r>
          </w:p>
        </w:tc>
      </w:tr>
      <w:tr w14:paraId="2F10805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1" w:type="dxa"/>
            <w:tcBorders>
              <w:tl2br w:val="nil"/>
              <w:tr2bl w:val="nil"/>
            </w:tcBorders>
            <w:vAlign w:val="center"/>
          </w:tcPr>
          <w:p w14:paraId="26AED9D9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后端框架</w:t>
            </w:r>
          </w:p>
        </w:tc>
        <w:tc>
          <w:tcPr>
            <w:tcW w:w="6525" w:type="dxa"/>
            <w:tcBorders>
              <w:tl2br w:val="nil"/>
              <w:tr2bl w:val="nil"/>
            </w:tcBorders>
            <w:vAlign w:val="center"/>
          </w:tcPr>
          <w:p w14:paraId="10D734CC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Python 3.9+ / FastAPI / uvicorn</w:t>
            </w:r>
          </w:p>
        </w:tc>
      </w:tr>
      <w:tr w14:paraId="670423E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1" w:type="dxa"/>
            <w:tcBorders>
              <w:tl2br w:val="nil"/>
              <w:tr2bl w:val="nil"/>
            </w:tcBorders>
            <w:vAlign w:val="center"/>
          </w:tcPr>
          <w:p w14:paraId="69D024F8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前端框架</w:t>
            </w:r>
          </w:p>
        </w:tc>
        <w:tc>
          <w:tcPr>
            <w:tcW w:w="6525" w:type="dxa"/>
            <w:tcBorders>
              <w:tl2br w:val="nil"/>
              <w:tr2bl w:val="nil"/>
            </w:tcBorders>
            <w:vAlign w:val="center"/>
          </w:tcPr>
          <w:p w14:paraId="13C2BC40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Vue 3 / TypeScript / Vite / Element Plus</w:t>
            </w:r>
          </w:p>
        </w:tc>
      </w:tr>
      <w:tr w14:paraId="4C48E42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1" w:type="dxa"/>
            <w:tcBorders>
              <w:tl2br w:val="nil"/>
              <w:tr2bl w:val="nil"/>
            </w:tcBorders>
            <w:vAlign w:val="center"/>
          </w:tcPr>
          <w:p w14:paraId="75A364E6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AI服务</w:t>
            </w:r>
          </w:p>
        </w:tc>
        <w:tc>
          <w:tcPr>
            <w:tcW w:w="6525" w:type="dxa"/>
            <w:tcBorders>
              <w:tl2br w:val="nil"/>
              <w:tr2bl w:val="nil"/>
            </w:tcBorders>
            <w:vAlign w:val="center"/>
          </w:tcPr>
          <w:p w14:paraId="7859C081">
            <w:pPr>
              <w:pStyle w:val="28"/>
              <w:jc w:val="center"/>
              <w:rPr>
                <w:rFonts w:hint="default" w:ascii="Times New Roman" w:hAnsi="Times New Roman" w:cs="Times New Roman"/>
                <w:color w:val="000000" w:themeColor="text1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</w:rPr>
              <w:t>通义千问API（qwen-plus / qwen-omni-turbo / qwen-vl-max）</w:t>
            </w:r>
          </w:p>
        </w:tc>
      </w:tr>
    </w:tbl>
    <w:p w14:paraId="48386DBF">
      <w:pPr>
        <w:rPr>
          <w:rFonts w:hint="default" w:ascii="Times New Roman" w:hAnsi="Times New Roman" w:cs="Times New Roman"/>
          <w:color w:val="000000" w:themeColor="text1"/>
        </w:rPr>
      </w:pPr>
    </w:p>
    <w:bookmarkEnd w:id="18"/>
    <w:bookmarkEnd w:id="22"/>
    <w:p w14:paraId="795B08DB">
      <w:pPr>
        <w:pStyle w:val="2"/>
        <w:rPr>
          <w:rFonts w:hint="default" w:ascii="Times New Roman" w:hAnsi="Times New Roman" w:cs="Times New Roman"/>
          <w:color w:val="000000" w:themeColor="text1"/>
        </w:rPr>
      </w:pPr>
      <w:bookmarkStart w:id="23" w:name="_Toc17779"/>
      <w:bookmarkStart w:id="24" w:name="第三章-系统主要功能学生端）"/>
      <w:r>
        <w:rPr>
          <w:rFonts w:hint="default" w:ascii="Times New Roman" w:hAnsi="Times New Roman" w:cs="Times New Roman"/>
          <w:color w:val="000000" w:themeColor="text1"/>
        </w:rPr>
        <w:t>第三章 系统主要功能（学生端）</w:t>
      </w:r>
      <w:bookmarkEnd w:id="23"/>
    </w:p>
    <w:p w14:paraId="56CD90B2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25" w:name="_Toc3050"/>
      <w:bookmarkStart w:id="26" w:name="Xb4e7e183fcdc99f7fecd45f54e2fb975df1a555"/>
      <w:r>
        <w:rPr>
          <w:rFonts w:hint="default" w:ascii="Times New Roman" w:hAnsi="Times New Roman" w:cs="Times New Roman"/>
          <w:color w:val="000000" w:themeColor="text1"/>
        </w:rPr>
        <w:t>1. 登录</w:t>
      </w:r>
      <w:bookmarkEnd w:id="25"/>
    </w:p>
    <w:p w14:paraId="26FE28BB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系统登录页面为统一入口。学生输入学号和密码后点击"登录"按钮，系统验证身份后自动跳转至学生端首页。支持"7天内免登录"选项。</w:t>
      </w:r>
    </w:p>
    <w:p w14:paraId="59AFB1DE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58C7AE4C">
      <w:pPr>
        <w:numPr>
          <w:ilvl w:val="0"/>
          <w:numId w:val="3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打开浏览器，访问系统地址。</w:t>
      </w:r>
    </w:p>
    <w:p w14:paraId="4C338616">
      <w:pPr>
        <w:numPr>
          <w:ilvl w:val="0"/>
          <w:numId w:val="3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在登录页面输入学号（用户名）和密码。</w:t>
      </w:r>
    </w:p>
    <w:p w14:paraId="172F6DF3">
      <w:pPr>
        <w:numPr>
          <w:ilvl w:val="0"/>
          <w:numId w:val="3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可勾选"7天内免登录"复选框。</w:t>
      </w:r>
    </w:p>
    <w:p w14:paraId="452D533B">
      <w:pPr>
        <w:numPr>
          <w:ilvl w:val="0"/>
          <w:numId w:val="3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点击"登录"按钮，验证通过后自动跳转至学生仪表盘。</w:t>
      </w:r>
    </w:p>
    <w:bookmarkEnd w:id="26"/>
    <w:p w14:paraId="3DE3CE20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27" w:name="_Toc14162"/>
      <w:bookmarkStart w:id="28" w:name="X2f8fb63506e737bb175512dda4e4a7d6b79dfdf"/>
      <w:r>
        <w:drawing>
          <wp:inline distT="0" distB="0" distL="114300" distR="114300">
            <wp:extent cx="5477510" cy="2743200"/>
            <wp:effectExtent l="0" t="0" r="8890" b="0"/>
            <wp:docPr id="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</w:rPr>
        <w:t>2. 学生仪表盘</w:t>
      </w:r>
      <w:bookmarkEnd w:id="27"/>
    </w:p>
    <w:p w14:paraId="3C7CEA92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学生首页展示当前批次导师信息、任务统计（待完成/待批改/已通过）、最新作业列表等概览信息，便于快速了解学习进度和待办任务。</w:t>
      </w:r>
    </w:p>
    <w:p w14:paraId="6944F074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22A728EC">
      <w:pPr>
        <w:numPr>
          <w:ilvl w:val="0"/>
          <w:numId w:val="4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登录成功后自动进入仪表盘页面。</w:t>
      </w:r>
    </w:p>
    <w:p w14:paraId="73C31101">
      <w:pPr>
        <w:numPr>
          <w:ilvl w:val="0"/>
          <w:numId w:val="4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查看页面顶部的数据卡片，了解待完成任务数、待批改作业数、已通过作业数等统计信息。</w:t>
      </w:r>
    </w:p>
    <w:p w14:paraId="3EE76B5B">
      <w:pPr>
        <w:numPr>
          <w:ilvl w:val="0"/>
          <w:numId w:val="4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在"最新作业"列表中可点击任务名称快速跳转至对应操作页面。</w:t>
      </w:r>
    </w:p>
    <w:bookmarkEnd w:id="28"/>
    <w:p w14:paraId="13FD98AF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29" w:name="_Toc8099"/>
      <w:bookmarkStart w:id="30" w:name="X95db5836fb48443d638e637bd066dc4053f1f1a"/>
      <w:r>
        <w:drawing>
          <wp:inline distT="0" distB="0" distL="114300" distR="114300">
            <wp:extent cx="5479415" cy="2797810"/>
            <wp:effectExtent l="0" t="0" r="6985" b="8890"/>
            <wp:docPr id="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</w:rPr>
        <w:t>3. 提交作业</w:t>
      </w:r>
      <w:bookmarkEnd w:id="29"/>
    </w:p>
    <w:p w14:paraId="009E6F24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学生可在此页面查看所有提交记录，上传教案文件（支持PDF/DOC/DOCX格式）和试讲视频（支持MP4/MOV格式），上传后系统自动触发AI分析。</w:t>
      </w:r>
    </w:p>
    <w:p w14:paraId="214206E9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56BBE69B">
      <w:pPr>
        <w:numPr>
          <w:ilvl w:val="0"/>
          <w:numId w:val="5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点击左侧菜单"我的提交记录"进入提交页面。</w:t>
      </w:r>
    </w:p>
    <w:p w14:paraId="16884EEF">
      <w:pPr>
        <w:numPr>
          <w:ilvl w:val="0"/>
          <w:numId w:val="5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查看当前所有任务的提交状态（待提交/待批改/已通过/已驳回）。</w:t>
      </w:r>
    </w:p>
    <w:p w14:paraId="4F5EEEEF">
      <w:pPr>
        <w:numPr>
          <w:ilvl w:val="0"/>
          <w:numId w:val="5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点击"提交"按钮，在弹出的提交表单中上传教案文件和试讲视频。</w:t>
      </w:r>
    </w:p>
    <w:p w14:paraId="04EC9DDB">
      <w:pPr>
        <w:numPr>
          <w:ilvl w:val="0"/>
          <w:numId w:val="5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确认文件后点击"提交"，系统将自动上传并触发AI后台分析。</w:t>
      </w:r>
    </w:p>
    <w:p w14:paraId="5F5B85DE">
      <w:pPr>
        <w:numPr>
          <w:ilvl w:val="0"/>
          <w:numId w:val="5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提交成功后，状态变为"待批改"，可在列表中查看AI分析进度。</w:t>
      </w:r>
    </w:p>
    <w:p w14:paraId="3FF46889">
      <w:pPr>
        <w:numPr>
          <w:ilvl w:val="0"/>
          <w:numId w:val="5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若作业被驳回，可修改后重新提交。</w:t>
      </w:r>
    </w:p>
    <w:bookmarkEnd w:id="30"/>
    <w:p w14:paraId="18F2536F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31" w:name="_Toc12869"/>
      <w:bookmarkStart w:id="32" w:name="Xdc770e53257a5b096d4519b9c44822e25d3a089"/>
      <w:r>
        <w:drawing>
          <wp:inline distT="0" distB="0" distL="114300" distR="114300">
            <wp:extent cx="5473065" cy="2794635"/>
            <wp:effectExtent l="0" t="0" r="635" b="12065"/>
            <wp:docPr id="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</w:rPr>
        <w:t>4. AI备课助手</w:t>
      </w:r>
      <w:bookmarkEnd w:id="31"/>
    </w:p>
    <w:p w14:paraId="5EC93FA8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AI备课助手让AI扮演不同年级、不同性格的学生角色，与师范生进行模拟课堂对话，训练课堂互动和应变能力。练习结束后可自动生成练习报告。</w:t>
      </w:r>
    </w:p>
    <w:p w14:paraId="6A5CDB98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08A24757">
      <w:pPr>
        <w:numPr>
          <w:ilvl w:val="0"/>
          <w:numId w:val="6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点击左侧菜单"AI备课助手"进入备课助手页面。</w:t>
      </w:r>
    </w:p>
    <w:p w14:paraId="1AB12285">
      <w:pPr>
        <w:numPr>
          <w:ilvl w:val="0"/>
          <w:numId w:val="6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左侧为历史练习会话列表，点击"新建练习"创建新会话。</w:t>
      </w:r>
    </w:p>
    <w:p w14:paraId="68D46502">
      <w:pPr>
        <w:numPr>
          <w:ilvl w:val="0"/>
          <w:numId w:val="6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在设置面板中选择关联的教案、设置模拟学生年级和性格类型（好奇型/挑战型/沉默型）。</w:t>
      </w:r>
    </w:p>
    <w:p w14:paraId="7FB3D77F">
      <w:pPr>
        <w:numPr>
          <w:ilvl w:val="0"/>
          <w:numId w:val="6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点击"开始练习"，进入对话界面。</w:t>
      </w:r>
    </w:p>
    <w:p w14:paraId="38ABA975">
      <w:pPr>
        <w:numPr>
          <w:ilvl w:val="0"/>
          <w:numId w:val="6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AI将以所设定的学生角色进行提问，用户在输入框中回复。</w:t>
      </w:r>
    </w:p>
    <w:p w14:paraId="0576A38E">
      <w:pPr>
        <w:numPr>
          <w:ilvl w:val="0"/>
          <w:numId w:val="6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对话支持流式输出，AI会逐字显示回复内容，模拟真实课堂互动节奏。</w:t>
      </w:r>
    </w:p>
    <w:p w14:paraId="60715ABA">
      <w:pPr>
        <w:numPr>
          <w:ilvl w:val="0"/>
          <w:numId w:val="6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练习结束后，点击"生成报告"按钮，系统将自动生成结构化练习报告，包含回答质量评估、知识薄弱点识别和备课改进建议。</w:t>
      </w:r>
    </w:p>
    <w:bookmarkEnd w:id="32"/>
    <w:p w14:paraId="2E0B2BD6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33" w:name="_Toc13839"/>
      <w:bookmarkStart w:id="34" w:name="Xba433a059ed08f53220292166594de13ffbc30d"/>
      <w:r>
        <w:drawing>
          <wp:inline distT="0" distB="0" distL="114300" distR="114300">
            <wp:extent cx="5474970" cy="2790190"/>
            <wp:effectExtent l="0" t="0" r="11430" b="3810"/>
            <wp:docPr id="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</w:rPr>
        <w:t>5. AI教案生成</w:t>
      </w:r>
      <w:bookmarkEnd w:id="33"/>
    </w:p>
    <w:p w14:paraId="5DC44203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学生可通过设定学段、学科、课题、教学目标等参数，让AI自动生成结构化教案，作为备课参考模板。</w:t>
      </w:r>
    </w:p>
    <w:p w14:paraId="1DC9B03D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7F029935">
      <w:pPr>
        <w:numPr>
          <w:ilvl w:val="0"/>
          <w:numId w:val="7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点击左侧菜单"AI教案生成"进入教案生成页面。</w:t>
      </w:r>
    </w:p>
    <w:p w14:paraId="5A5E4E5E">
      <w:pPr>
        <w:numPr>
          <w:ilvl w:val="0"/>
          <w:numId w:val="7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左侧展示历史生成记录，可点击查看以往生成的教案。</w:t>
      </w:r>
    </w:p>
    <w:p w14:paraId="2427766B">
      <w:pPr>
        <w:numPr>
          <w:ilvl w:val="0"/>
          <w:numId w:val="7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在右侧参数表单中填写：学段、学科、课题名称、教学目标、选择模板类型。</w:t>
      </w:r>
    </w:p>
    <w:p w14:paraId="1619E6EC">
      <w:pPr>
        <w:numPr>
          <w:ilvl w:val="0"/>
          <w:numId w:val="7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点击"生成教案"按钮，AI将根据输入参数生成结构化教案。</w:t>
      </w:r>
    </w:p>
    <w:p w14:paraId="59287D25">
      <w:pPr>
        <w:numPr>
          <w:ilvl w:val="0"/>
          <w:numId w:val="7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生成的教案以Markdown格式展示在右侧预览区域。</w:t>
      </w:r>
    </w:p>
    <w:p w14:paraId="554C9FDF">
      <w:pPr>
        <w:numPr>
          <w:ilvl w:val="0"/>
          <w:numId w:val="7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可点击"复制"或"下载"按钮获取教案内容。</w:t>
      </w:r>
    </w:p>
    <w:bookmarkEnd w:id="34"/>
    <w:p w14:paraId="3B3EF803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35" w:name="_Toc23629"/>
      <w:bookmarkStart w:id="36" w:name="Xe9d3b965a13efbe49943b4812714d3afb88a754"/>
      <w:r>
        <w:drawing>
          <wp:inline distT="0" distB="0" distL="114300" distR="114300">
            <wp:extent cx="5478145" cy="4481830"/>
            <wp:effectExtent l="0" t="0" r="8255" b="1270"/>
            <wp:docPr id="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448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</w:rPr>
        <w:t>6. AI分析报告</w:t>
      </w:r>
      <w:bookmarkEnd w:id="35"/>
    </w:p>
    <w:p w14:paraId="0950B182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学生提交作业后，系统自动进行AI分析，学生可在此页面查看详细的AI分析报告，包括教案七维度评分和视频多模态分析结果。</w:t>
      </w:r>
    </w:p>
    <w:p w14:paraId="48ADA0E0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5520024C">
      <w:pPr>
        <w:numPr>
          <w:ilvl w:val="0"/>
          <w:numId w:val="8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点击左侧菜单"AI分析报告"进入报告页面。</w:t>
      </w:r>
    </w:p>
    <w:p w14:paraId="0EF3A1A8">
      <w:pPr>
        <w:numPr>
          <w:ilvl w:val="0"/>
          <w:numId w:val="8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选择需要查看的提交记录。</w:t>
      </w:r>
    </w:p>
    <w:p w14:paraId="0B4BC909">
      <w:pPr>
        <w:numPr>
          <w:ilvl w:val="0"/>
          <w:numId w:val="8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查看教案分析部分：包括七个维度的评分（结构完整性、教学目标、重难点分析、教学过程、教学方法、板书设计、语言表达），每个维度均包含评分、评价说明、亮点和改进建议。</w:t>
      </w:r>
    </w:p>
    <w:p w14:paraId="71480EDE">
      <w:pPr>
        <w:numPr>
          <w:ilvl w:val="0"/>
          <w:numId w:val="8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查看视频分析部分：包括语音分析指标（语速、停顿次数、语气词频率）和视觉分析维度（姿态、手势、眼神、表情、空间运用），以及综合评分和改进建议。</w:t>
      </w:r>
    </w:p>
    <w:bookmarkEnd w:id="36"/>
    <w:p w14:paraId="76E239A0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37" w:name="_Toc26288"/>
      <w:bookmarkStart w:id="38" w:name="X6668aed507d81357f856bb9b070103f7cf374b7"/>
      <w:r>
        <w:drawing>
          <wp:inline distT="0" distB="0" distL="114300" distR="114300">
            <wp:extent cx="5481320" cy="2819400"/>
            <wp:effectExtent l="0" t="0" r="5080" b="0"/>
            <wp:docPr id="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</w:rPr>
        <w:t>7. 成长画像</w:t>
      </w:r>
      <w:bookmarkEnd w:id="37"/>
    </w:p>
    <w:p w14:paraId="63F60258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成长画像页面将学生多次试讲的AI分析数据汇聚为可视化的能力图表，帮助学生直观了解自身能力分布和成长趋势。</w:t>
      </w:r>
    </w:p>
    <w:p w14:paraId="2D7F8D1D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42D2ED3E">
      <w:pPr>
        <w:numPr>
          <w:ilvl w:val="0"/>
          <w:numId w:val="9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点击左侧菜单"成长画像"进入画像页面。</w:t>
      </w:r>
    </w:p>
    <w:p w14:paraId="7F3C66CE">
      <w:pPr>
        <w:numPr>
          <w:ilvl w:val="0"/>
          <w:numId w:val="9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查看能力雷达图：展示"写（教案7轴）、讲（视频3轴）、练（互动1轴）"共11个维度的综合能力分布，凸凹形态直观呈现能力长板和短板。</w:t>
      </w:r>
    </w:p>
    <w:p w14:paraId="3D0A06D3">
      <w:pPr>
        <w:numPr>
          <w:ilvl w:val="0"/>
          <w:numId w:val="9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查看成长趋势图：X轴为训练序号，Y轴展示老师评分、AI建议分、视频综合分三条折线，直观回答"我是否在进步"。</w:t>
      </w:r>
    </w:p>
    <w:p w14:paraId="075559A8">
      <w:pPr>
        <w:numPr>
          <w:ilvl w:val="0"/>
          <w:numId w:val="9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查看行动建议：系统自动提取薄弱维度、检测下降趋势，生成可执行的行动建议清单。</w:t>
      </w:r>
    </w:p>
    <w:bookmarkEnd w:id="38"/>
    <w:p w14:paraId="47F7752A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39" w:name="_Toc23138"/>
      <w:bookmarkStart w:id="40" w:name="X5a46dd4b3202eab5553558357097cf39b83e51e"/>
      <w:r>
        <w:drawing>
          <wp:inline distT="0" distB="0" distL="114300" distR="114300">
            <wp:extent cx="5479415" cy="2653030"/>
            <wp:effectExtent l="0" t="0" r="6985" b="1270"/>
            <wp:docPr id="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</w:rPr>
        <w:t>8. 实时评测</w:t>
      </w:r>
      <w:bookmarkEnd w:id="39"/>
    </w:p>
    <w:p w14:paraId="13A2E3E5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学生可进行实时试讲录制或上传视频，系统提供即时的AI分析反馈。</w:t>
      </w:r>
    </w:p>
    <w:p w14:paraId="2D515A06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570D87FC">
      <w:pPr>
        <w:numPr>
          <w:ilvl w:val="0"/>
          <w:numId w:val="10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点击左侧菜单"实时评测"进入评测页面。</w:t>
      </w:r>
    </w:p>
    <w:p w14:paraId="1751402C">
      <w:pPr>
        <w:numPr>
          <w:ilvl w:val="0"/>
          <w:numId w:val="10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可选择实时录制或上传已有视频文件。</w:t>
      </w:r>
    </w:p>
    <w:p w14:paraId="1F2A6EC8">
      <w:pPr>
        <w:numPr>
          <w:ilvl w:val="0"/>
          <w:numId w:val="10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录制/上传完成后，系统自动进行AI分析。</w:t>
      </w:r>
    </w:p>
    <w:p w14:paraId="376EB747">
      <w:pPr>
        <w:numPr>
          <w:ilvl w:val="0"/>
          <w:numId w:val="10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查看分析结果，包括语音指标和视觉评估。</w:t>
      </w:r>
    </w:p>
    <w:bookmarkEnd w:id="40"/>
    <w:p w14:paraId="62F44B91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41" w:name="_Toc26669"/>
      <w:bookmarkStart w:id="42" w:name="X773ee02d1d98bb8f4ca1e3e52894bed43d82268"/>
      <w:r>
        <w:drawing>
          <wp:inline distT="0" distB="0" distL="114300" distR="114300">
            <wp:extent cx="5474970" cy="2629535"/>
            <wp:effectExtent l="0" t="0" r="11430" b="12065"/>
            <wp:docPr id="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</w:rPr>
        <w:t>9. 我的成绩</w:t>
      </w:r>
      <w:bookmarkEnd w:id="41"/>
    </w:p>
    <w:p w14:paraId="39A847AB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学生可查看自己在各任务中的成绩、老师评语和AI分析结果汇总。</w:t>
      </w:r>
    </w:p>
    <w:p w14:paraId="4D501B11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54A8B363">
      <w:pPr>
        <w:numPr>
          <w:ilvl w:val="0"/>
          <w:numId w:val="1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点击左侧菜单"我的成绩"进入成绩页面。</w:t>
      </w:r>
    </w:p>
    <w:p w14:paraId="180BE23F">
      <w:pPr>
        <w:numPr>
          <w:ilvl w:val="0"/>
          <w:numId w:val="1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查看各任务的评分、状态和老师评语。</w:t>
      </w:r>
    </w:p>
    <w:p w14:paraId="5F050518">
      <w:pPr>
        <w:numPr>
          <w:ilvl w:val="0"/>
          <w:numId w:val="1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可展开查看详细的AI分析数据和老师批注。</w:t>
      </w:r>
    </w:p>
    <w:bookmarkEnd w:id="42"/>
    <w:p w14:paraId="240F040B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43" w:name="_Toc24530"/>
      <w:bookmarkStart w:id="44" w:name="X2c924f4a0fe407c2efc322f5a04083b76b4053d"/>
      <w:r>
        <w:drawing>
          <wp:inline distT="0" distB="0" distL="114300" distR="114300">
            <wp:extent cx="5476240" cy="2651125"/>
            <wp:effectExtent l="0" t="0" r="10160" b="3175"/>
            <wp:docPr id="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</w:rPr>
        <w:t>10. 学习路径</w:t>
      </w:r>
      <w:bookmarkEnd w:id="43"/>
    </w:p>
    <w:p w14:paraId="5F654B27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学生查看AI根据自身学习轨迹生成的个性化学习路径规划，包括各维度的详细评价与针对性建议。</w:t>
      </w:r>
    </w:p>
    <w:p w14:paraId="30782062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096C81FF">
      <w:pPr>
        <w:numPr>
          <w:ilvl w:val="0"/>
          <w:numId w:val="12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点击左侧菜单"学习路径"进入学习路径页面。</w:t>
      </w:r>
    </w:p>
    <w:p w14:paraId="4EA377DA">
      <w:pPr>
        <w:numPr>
          <w:ilvl w:val="0"/>
          <w:numId w:val="12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查看AI根据历次提交数据生成的路径规划。</w:t>
      </w:r>
    </w:p>
    <w:p w14:paraId="53B070AC">
      <w:pPr>
        <w:numPr>
          <w:ilvl w:val="0"/>
          <w:numId w:val="12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查看各维度的详细评价与针对性建议，明确改进方向。</w:t>
      </w:r>
    </w:p>
    <w:bookmarkEnd w:id="44"/>
    <w:p w14:paraId="2EC1D7AA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45" w:name="_Toc17088"/>
      <w:bookmarkStart w:id="46" w:name="Xcc6e970c4818a2ddfe5334f3d8f0b1ae4d5a6a5"/>
      <w:r>
        <w:drawing>
          <wp:inline distT="0" distB="0" distL="114300" distR="114300">
            <wp:extent cx="5481955" cy="2687955"/>
            <wp:effectExtent l="0" t="0" r="4445" b="4445"/>
            <wp:docPr id="1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</w:rPr>
        <w:t>11. 师生聊天</w:t>
      </w:r>
      <w:bookmarkEnd w:id="45"/>
    </w:p>
    <w:p w14:paraId="38D4739D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学生可与指导老师进行实时文本消息沟通。</w:t>
      </w:r>
    </w:p>
    <w:p w14:paraId="56593943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36FC443F">
      <w:pPr>
        <w:numPr>
          <w:ilvl w:val="0"/>
          <w:numId w:val="13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点击左侧菜单"消息"或顶部导航栏的消息图标进入聊天页面。</w:t>
      </w:r>
    </w:p>
    <w:p w14:paraId="6C4E4DCD">
      <w:pPr>
        <w:numPr>
          <w:ilvl w:val="0"/>
          <w:numId w:val="13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左侧为消息列表（含未读角标）和联系人列表（可按批次筛选）。</w:t>
      </w:r>
    </w:p>
    <w:p w14:paraId="29C8914A">
      <w:pPr>
        <w:numPr>
          <w:ilvl w:val="0"/>
          <w:numId w:val="13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点击联系人或消息记录进入聊天窗口。</w:t>
      </w:r>
    </w:p>
    <w:p w14:paraId="571FED86">
      <w:pPr>
        <w:numPr>
          <w:ilvl w:val="0"/>
          <w:numId w:val="13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在输入框中输入消息内容，点击发送按钮或按回车键发送。</w:t>
      </w:r>
    </w:p>
    <w:p w14:paraId="562F718E">
      <w:pPr>
        <w:numPr>
          <w:ilvl w:val="0"/>
          <w:numId w:val="13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支持查看消息已读/送达状态，以及历史消息分页加载。</w:t>
      </w:r>
    </w:p>
    <w:p w14:paraId="6B0DB887">
      <w:pPr>
        <w:rPr>
          <w:rFonts w:hint="default" w:ascii="Times New Roman" w:hAnsi="Times New Roman" w:cs="Times New Roman"/>
          <w:color w:val="000000" w:themeColor="text1"/>
        </w:rPr>
      </w:pPr>
      <w:r>
        <w:drawing>
          <wp:inline distT="0" distB="0" distL="114300" distR="114300">
            <wp:extent cx="5472430" cy="2586355"/>
            <wp:effectExtent l="0" t="0" r="1270" b="4445"/>
            <wp:docPr id="1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4"/>
    <w:bookmarkEnd w:id="46"/>
    <w:p w14:paraId="5899B6A1">
      <w:pPr>
        <w:pStyle w:val="2"/>
        <w:rPr>
          <w:rFonts w:hint="default" w:ascii="Times New Roman" w:hAnsi="Times New Roman" w:cs="Times New Roman"/>
          <w:color w:val="000000" w:themeColor="text1"/>
        </w:rPr>
      </w:pPr>
      <w:bookmarkStart w:id="47" w:name="_Toc30097"/>
      <w:bookmarkStart w:id="48" w:name="第四章-系统主要功能教师端）"/>
      <w:r>
        <w:rPr>
          <w:rFonts w:hint="default" w:ascii="Times New Roman" w:hAnsi="Times New Roman" w:cs="Times New Roman"/>
          <w:color w:val="000000" w:themeColor="text1"/>
        </w:rPr>
        <w:t>第四章 系统主要功能（教师端）</w:t>
      </w:r>
      <w:bookmarkEnd w:id="47"/>
    </w:p>
    <w:p w14:paraId="3E75B9CE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49" w:name="_Toc24257"/>
      <w:bookmarkStart w:id="50" w:name="X644db52a60f2517b6b227f6961976c7c57cbfb7"/>
      <w:r>
        <w:rPr>
          <w:rFonts w:hint="default" w:ascii="Times New Roman" w:hAnsi="Times New Roman" w:cs="Times New Roman"/>
          <w:color w:val="000000" w:themeColor="text1"/>
        </w:rPr>
        <w:t>1. 教师仪表盘</w:t>
      </w:r>
      <w:bookmarkEnd w:id="49"/>
    </w:p>
    <w:p w14:paraId="21F6D3C9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教师首页展示名下学生概况、待批改作业数、近期提交列表等信息，便于快速进入批改流程。</w:t>
      </w:r>
    </w:p>
    <w:p w14:paraId="272303B1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5B48DF63">
      <w:pPr>
        <w:numPr>
          <w:ilvl w:val="0"/>
          <w:numId w:val="14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教师登录后自动进入教师仪表盘。</w:t>
      </w:r>
    </w:p>
    <w:p w14:paraId="2D64BC97">
      <w:pPr>
        <w:numPr>
          <w:ilvl w:val="0"/>
          <w:numId w:val="14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查看数据卡片：名下学生数、待批改作业数、已批改作业数等。</w:t>
      </w:r>
    </w:p>
    <w:p w14:paraId="6570F560">
      <w:pPr>
        <w:numPr>
          <w:ilvl w:val="0"/>
          <w:numId w:val="14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查看近期提交列表，可直接点击进入批改页面。</w:t>
      </w:r>
    </w:p>
    <w:bookmarkEnd w:id="50"/>
    <w:p w14:paraId="4E2676A7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51" w:name="_Toc8445"/>
      <w:bookmarkStart w:id="52" w:name="X43d6274fbd44925d2a36301ae3841b80e50543c"/>
      <w:r>
        <w:drawing>
          <wp:inline distT="0" distB="0" distL="114300" distR="114300">
            <wp:extent cx="5471795" cy="2640965"/>
            <wp:effectExtent l="0" t="0" r="1905" b="635"/>
            <wp:docPr id="1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</w:rPr>
        <w:t>2. 作业批改（AI辅助）</w:t>
      </w:r>
      <w:bookmarkEnd w:id="51"/>
    </w:p>
    <w:p w14:paraId="01B644C4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这是教师端的核心功能。教师可查看待批改作业列表，进入批改界面后可预览学生的教案和视频，并借助AI辅助功能一键获取分析结果和评语建议，审核修改后给出最终评分。</w:t>
      </w:r>
    </w:p>
    <w:p w14:paraId="1C1720EE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12CD2927">
      <w:pPr>
        <w:numPr>
          <w:ilvl w:val="0"/>
          <w:numId w:val="15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点击左侧菜单"作业批改"进入批改列表页面。</w:t>
      </w:r>
    </w:p>
    <w:p w14:paraId="2BD5E6F5">
      <w:pPr>
        <w:numPr>
          <w:ilvl w:val="0"/>
          <w:numId w:val="15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通过筛选条件（任务、状态）筛选待批改作业。</w:t>
      </w:r>
    </w:p>
    <w:p w14:paraId="502A83E2">
      <w:pPr>
        <w:numPr>
          <w:ilvl w:val="0"/>
          <w:numId w:val="15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点击"批改"按钮，打开批改弹窗。</w:t>
      </w:r>
    </w:p>
    <w:p w14:paraId="7642706B">
      <w:pPr>
        <w:numPr>
          <w:ilvl w:val="0"/>
          <w:numId w:val="15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批改弹窗布局：</w:t>
      </w:r>
    </w:p>
    <w:p w14:paraId="3787D311">
      <w:pPr>
        <w:numPr>
          <w:ilvl w:val="1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上方区域：视频分析结果展示（语音指标+视觉评估+综合评分）。</w:t>
      </w:r>
    </w:p>
    <w:p w14:paraId="4C416504">
      <w:pPr>
        <w:numPr>
          <w:ilvl w:val="1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中间区域：左侧为教案预览，右侧为视频播放器。</w:t>
      </w:r>
    </w:p>
    <w:p w14:paraId="49CDA8C3">
      <w:pPr>
        <w:numPr>
          <w:ilvl w:val="1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下方区域：评分表单（分数输入、评语输入）。</w:t>
      </w:r>
    </w:p>
    <w:p w14:paraId="270504BF">
      <w:pPr>
        <w:numPr>
          <w:ilvl w:val="0"/>
          <w:numId w:val="15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使用右侧AI辅助功能按钮：</w:t>
      </w:r>
    </w:p>
    <w:p w14:paraId="398C666D">
      <w:pPr>
        <w:numPr>
          <w:ilvl w:val="1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AI分析</w:t>
      </w:r>
      <w:r>
        <w:rPr>
          <w:rFonts w:hint="default" w:ascii="Times New Roman" w:hAnsi="Times New Roman" w:cs="Times New Roman"/>
          <w:color w:val="000000" w:themeColor="text1"/>
        </w:rPr>
        <w:t>：一键获取教案七维度结构化分析结果。</w:t>
      </w:r>
    </w:p>
    <w:p w14:paraId="59940A2B">
      <w:pPr>
        <w:numPr>
          <w:ilvl w:val="1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AI摘要</w:t>
      </w:r>
      <w:r>
        <w:rPr>
          <w:rFonts w:hint="default" w:ascii="Times New Roman" w:hAnsi="Times New Roman" w:cs="Times New Roman"/>
          <w:color w:val="000000" w:themeColor="text1"/>
        </w:rPr>
        <w:t>：一键获取教案结构化摘要。</w:t>
      </w:r>
    </w:p>
    <w:p w14:paraId="2CEF531D">
      <w:pPr>
        <w:numPr>
          <w:ilvl w:val="1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改进建议</w:t>
      </w:r>
      <w:r>
        <w:rPr>
          <w:rFonts w:hint="default" w:ascii="Times New Roman" w:hAnsi="Times New Roman" w:cs="Times New Roman"/>
          <w:color w:val="000000" w:themeColor="text1"/>
        </w:rPr>
        <w:t>：一键获取可执行的改进建议。</w:t>
      </w:r>
    </w:p>
    <w:p w14:paraId="46C24D4E">
      <w:pPr>
        <w:numPr>
          <w:ilvl w:val="1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AI生成评语（教案）</w:t>
      </w:r>
      <w:r>
        <w:rPr>
          <w:rFonts w:hint="default" w:ascii="Times New Roman" w:hAnsi="Times New Roman" w:cs="Times New Roman"/>
          <w:color w:val="000000" w:themeColor="text1"/>
        </w:rPr>
        <w:t>：一键生成适合教师使用的教案评语。</w:t>
      </w:r>
    </w:p>
    <w:p w14:paraId="6AC29822">
      <w:pPr>
        <w:numPr>
          <w:ilvl w:val="1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生成AI综合评语</w:t>
      </w:r>
      <w:r>
        <w:rPr>
          <w:rFonts w:hint="default" w:ascii="Times New Roman" w:hAnsi="Times New Roman" w:cs="Times New Roman"/>
          <w:color w:val="000000" w:themeColor="text1"/>
        </w:rPr>
        <w:t>：综合教案分析和视频分析结果，一键生成完整评语。</w:t>
      </w:r>
    </w:p>
    <w:p w14:paraId="55087ABB">
      <w:pPr>
        <w:numPr>
          <w:ilvl w:val="0"/>
          <w:numId w:val="15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AI生成的内容将自动填入评语输入框，教师可审核修改。</w:t>
      </w:r>
    </w:p>
    <w:p w14:paraId="687A1C11">
      <w:pPr>
        <w:numPr>
          <w:ilvl w:val="0"/>
          <w:numId w:val="15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输入最终评分，点击"保存评分"保存批改结果。</w:t>
      </w:r>
    </w:p>
    <w:p w14:paraId="4899ED91">
      <w:pPr>
        <w:numPr>
          <w:ilvl w:val="0"/>
          <w:numId w:val="15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可点击"通过"或"驳回"按钮更新作业状态。</w:t>
      </w:r>
    </w:p>
    <w:bookmarkEnd w:id="52"/>
    <w:p w14:paraId="4AF56D46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53" w:name="_Toc6352"/>
      <w:bookmarkStart w:id="54" w:name="X2e350086cc18fe2508bed62ce2a1eef0581a22f"/>
      <w:r>
        <w:drawing>
          <wp:inline distT="0" distB="0" distL="114300" distR="114300">
            <wp:extent cx="5480685" cy="2630805"/>
            <wp:effectExtent l="0" t="0" r="5715" b="10795"/>
            <wp:docPr id="1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</w:rPr>
        <w:t>3. 任务管理</w:t>
      </w:r>
      <w:bookmarkEnd w:id="53"/>
    </w:p>
    <w:p w14:paraId="12359225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教师创建和管理试讲任务，可配置科目、截止时间、提交要求和参考资料。</w:t>
      </w:r>
    </w:p>
    <w:p w14:paraId="61D5A595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1490773D">
      <w:pPr>
        <w:numPr>
          <w:ilvl w:val="0"/>
          <w:numId w:val="16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点击左侧菜单"任务管理"进入任务列表页面。</w:t>
      </w:r>
    </w:p>
    <w:p w14:paraId="28694231">
      <w:pPr>
        <w:numPr>
          <w:ilvl w:val="0"/>
          <w:numId w:val="16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点击"新建任务"按钮，填写任务信息（任务名称、科目、截止时间、描述、提交要求等）。</w:t>
      </w:r>
    </w:p>
    <w:p w14:paraId="5EFC26E3">
      <w:pPr>
        <w:numPr>
          <w:ilvl w:val="0"/>
          <w:numId w:val="16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点击"保存"创建任务（状态为草稿）。</w:t>
      </w:r>
    </w:p>
    <w:p w14:paraId="24294B16">
      <w:pPr>
        <w:numPr>
          <w:ilvl w:val="0"/>
          <w:numId w:val="16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点击"发布"按钮，任务发布后学生端立即可见。</w:t>
      </w:r>
    </w:p>
    <w:p w14:paraId="07E987F7">
      <w:pPr>
        <w:numPr>
          <w:ilvl w:val="0"/>
          <w:numId w:val="16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可编辑、删除未发布的任务。</w:t>
      </w:r>
    </w:p>
    <w:bookmarkEnd w:id="54"/>
    <w:p w14:paraId="5521C893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55" w:name="_Toc3567"/>
      <w:bookmarkStart w:id="56" w:name="Xc113dd1b3abfbda944592224e2bf25548d44451"/>
      <w:r>
        <w:drawing>
          <wp:inline distT="0" distB="0" distL="114300" distR="114300">
            <wp:extent cx="5485130" cy="2654300"/>
            <wp:effectExtent l="0" t="0" r="1270" b="0"/>
            <wp:docPr id="1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</w:rPr>
        <w:t>4. 学生画像</w:t>
      </w:r>
      <w:bookmarkEnd w:id="55"/>
    </w:p>
    <w:p w14:paraId="5594AEBF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教师查看名下学生的成长画像，包括能力雷达图、成长趋势图和行动建议。</w:t>
      </w:r>
    </w:p>
    <w:p w14:paraId="49F7BEC7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76C82671">
      <w:pPr>
        <w:numPr>
          <w:ilvl w:val="0"/>
          <w:numId w:val="17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点击左侧菜单"学生画像"进入学生画像页面。</w:t>
      </w:r>
    </w:p>
    <w:p w14:paraId="0851D06A">
      <w:pPr>
        <w:numPr>
          <w:ilvl w:val="0"/>
          <w:numId w:val="17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页面展示名下所有学生的画像概览列表。</w:t>
      </w:r>
    </w:p>
    <w:p w14:paraId="6A76D8F2">
      <w:pPr>
        <w:numPr>
          <w:ilvl w:val="0"/>
          <w:numId w:val="17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点击某个学生，展开查看该学生的能力雷达图、成长趋势折线图和Top行动建议。</w:t>
      </w:r>
    </w:p>
    <w:p w14:paraId="0C7B0C09">
      <w:pPr>
        <w:numPr>
          <w:ilvl w:val="0"/>
          <w:numId w:val="17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可对比不同学生的薄弱项，为个性化指导提供数据支撑。</w:t>
      </w:r>
    </w:p>
    <w:bookmarkEnd w:id="56"/>
    <w:p w14:paraId="21A840E8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57" w:name="_Toc4156"/>
      <w:bookmarkStart w:id="58" w:name="X127468cea44a10678edcb137f48c2d9214f535d"/>
      <w:r>
        <w:drawing>
          <wp:inline distT="0" distB="0" distL="114300" distR="114300">
            <wp:extent cx="5482590" cy="2658745"/>
            <wp:effectExtent l="0" t="0" r="3810" b="8255"/>
            <wp:docPr id="1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</w:rPr>
        <w:t>5. 班级洞察</w:t>
      </w:r>
      <w:bookmarkEnd w:id="57"/>
    </w:p>
    <w:p w14:paraId="439E0C19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教师查看名下学生的整体数据统计，包括平均分、提交率、通过率等指标对比，便于宏观了解班级学情。</w:t>
      </w:r>
    </w:p>
    <w:p w14:paraId="4E8355B6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41CFC0C9">
      <w:pPr>
        <w:numPr>
          <w:ilvl w:val="0"/>
          <w:numId w:val="18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点击左侧菜单"班级洞察"进入班级洞察页面。</w:t>
      </w:r>
    </w:p>
    <w:p w14:paraId="2FD5DC9A">
      <w:pPr>
        <w:numPr>
          <w:ilvl w:val="0"/>
          <w:numId w:val="18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查看班级整体统计数据：平均分、提交率、通过率等。</w:t>
      </w:r>
    </w:p>
    <w:p w14:paraId="1A6E4907">
      <w:pPr>
        <w:numPr>
          <w:ilvl w:val="0"/>
          <w:numId w:val="18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查看各项指标的图表对比，了解班级整体学习状况。</w:t>
      </w:r>
    </w:p>
    <w:bookmarkEnd w:id="58"/>
    <w:p w14:paraId="5B3BCFEB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59" w:name="_Toc15877"/>
      <w:bookmarkStart w:id="60" w:name="Xe35fe9c6a0122cdd94cb4b017232e75f5fceb8c"/>
      <w:r>
        <w:drawing>
          <wp:inline distT="0" distB="0" distL="114300" distR="114300">
            <wp:extent cx="5482590" cy="2639060"/>
            <wp:effectExtent l="0" t="0" r="3810" b="2540"/>
            <wp:docPr id="1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63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</w:rPr>
        <w:t>6. 评分标准配置</w:t>
      </w:r>
      <w:bookmarkEnd w:id="59"/>
    </w:p>
    <w:p w14:paraId="48451363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教师可自定义教案各维度的评价权重和评价标准（Rubric），AI分析时会动态读取配置调整评价策略。</w:t>
      </w:r>
    </w:p>
    <w:p w14:paraId="48BC3A3B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315FE070">
      <w:pPr>
        <w:numPr>
          <w:ilvl w:val="0"/>
          <w:numId w:val="19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点击左侧菜单"评分标准"进入配置页面。</w:t>
      </w:r>
    </w:p>
    <w:p w14:paraId="787605F1">
      <w:pPr>
        <w:numPr>
          <w:ilvl w:val="0"/>
          <w:numId w:val="19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查看当前的七维度权重配置。</w:t>
      </w:r>
    </w:p>
    <w:p w14:paraId="181BB9E6">
      <w:pPr>
        <w:numPr>
          <w:ilvl w:val="0"/>
          <w:numId w:val="19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根据教学需要调整各维度的权重和评价标准。</w:t>
      </w:r>
    </w:p>
    <w:p w14:paraId="16493673">
      <w:pPr>
        <w:numPr>
          <w:ilvl w:val="0"/>
          <w:numId w:val="19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点击"保存"应用新的评分标准，后续AI分析将使用更新后的配置。</w:t>
      </w:r>
    </w:p>
    <w:p w14:paraId="1A33E925">
      <w:pPr>
        <w:rPr>
          <w:rFonts w:hint="default" w:ascii="Times New Roman" w:hAnsi="Times New Roman" w:cs="Times New Roman"/>
          <w:color w:val="000000" w:themeColor="text1"/>
        </w:rPr>
      </w:pPr>
      <w:r>
        <w:drawing>
          <wp:inline distT="0" distB="0" distL="114300" distR="114300">
            <wp:extent cx="5476240" cy="2644775"/>
            <wp:effectExtent l="0" t="0" r="10160" b="9525"/>
            <wp:docPr id="1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8"/>
    <w:bookmarkEnd w:id="60"/>
    <w:p w14:paraId="7FDEC730">
      <w:pPr>
        <w:pStyle w:val="2"/>
        <w:rPr>
          <w:rFonts w:hint="default" w:ascii="Times New Roman" w:hAnsi="Times New Roman" w:cs="Times New Roman"/>
          <w:color w:val="000000" w:themeColor="text1"/>
        </w:rPr>
      </w:pPr>
      <w:bookmarkStart w:id="61" w:name="_Toc18827"/>
      <w:bookmarkStart w:id="62" w:name="第五章-系统主要功能管理员端）"/>
      <w:r>
        <w:rPr>
          <w:rFonts w:hint="default" w:ascii="Times New Roman" w:hAnsi="Times New Roman" w:cs="Times New Roman"/>
          <w:color w:val="000000" w:themeColor="text1"/>
        </w:rPr>
        <w:t>第五章 系统主要功能（管理员端）</w:t>
      </w:r>
      <w:bookmarkEnd w:id="61"/>
    </w:p>
    <w:p w14:paraId="17C08B68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63" w:name="_Toc3977"/>
      <w:bookmarkStart w:id="64" w:name="Xec356309eadbb0702b6bde9843beb162c1e3bc2"/>
      <w:r>
        <w:rPr>
          <w:rFonts w:hint="default" w:ascii="Times New Roman" w:hAnsi="Times New Roman" w:cs="Times New Roman"/>
          <w:color w:val="000000" w:themeColor="text1"/>
        </w:rPr>
        <w:t>1. 管理员仪表盘</w:t>
      </w:r>
      <w:bookmarkEnd w:id="63"/>
    </w:p>
    <w:p w14:paraId="165F2E81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管理员首页展示系统整体运营数据，包括用户总数、进行中任务、今日提交、待批改等数据卡片，以及提交趋势折线图、成绩分布图等可视化图表。</w:t>
      </w:r>
    </w:p>
    <w:p w14:paraId="4508923C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77611930">
      <w:pPr>
        <w:numPr>
          <w:ilvl w:val="0"/>
          <w:numId w:val="20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管理员登录后自动进入管理员仪表盘。</w:t>
      </w:r>
    </w:p>
    <w:p w14:paraId="74CD2091">
      <w:pPr>
        <w:numPr>
          <w:ilvl w:val="0"/>
          <w:numId w:val="20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查看顶部数据卡片：用户总数、进行中任务数、今日提交数、待批改数等。</w:t>
      </w:r>
    </w:p>
    <w:p w14:paraId="47D3D463">
      <w:pPr>
        <w:numPr>
          <w:ilvl w:val="0"/>
          <w:numId w:val="20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查看下方图表：提交趋势折线图、成绩分布柱状图等。</w:t>
      </w:r>
    </w:p>
    <w:bookmarkEnd w:id="64"/>
    <w:p w14:paraId="589891FE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65" w:name="_Toc20046"/>
      <w:bookmarkStart w:id="66" w:name="X1872d31f4d821fe84089ed95b7d8c53630818eb"/>
      <w:r>
        <w:drawing>
          <wp:inline distT="0" distB="0" distL="114300" distR="114300">
            <wp:extent cx="5479415" cy="2639695"/>
            <wp:effectExtent l="0" t="0" r="6985" b="1905"/>
            <wp:docPr id="1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</w:rPr>
        <w:t>2. 批次管理</w:t>
      </w:r>
      <w:bookmarkEnd w:id="65"/>
    </w:p>
    <w:p w14:paraId="3508D8D8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管理员创建和管理试讲训练批次，每个批次支持"草稿→进行中→已结束"的状态流转。</w:t>
      </w:r>
    </w:p>
    <w:p w14:paraId="5C2E9184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1225DBFC">
      <w:pPr>
        <w:numPr>
          <w:ilvl w:val="0"/>
          <w:numId w:val="2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点击左侧菜单"批次管理"进入批次管理页面。</w:t>
      </w:r>
    </w:p>
    <w:p w14:paraId="141393F2">
      <w:pPr>
        <w:numPr>
          <w:ilvl w:val="0"/>
          <w:numId w:val="2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点击"新建批次"按钮，填写批次名称、起止时间等信息，点击"确定"创建。</w:t>
      </w:r>
    </w:p>
    <w:p w14:paraId="3D2398FB">
      <w:pPr>
        <w:numPr>
          <w:ilvl w:val="0"/>
          <w:numId w:val="2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新建批次状态为"草稿"，点击"开启"按钮将批次状态变为"进行中"。</w:t>
      </w:r>
    </w:p>
    <w:p w14:paraId="63693CDC">
      <w:pPr>
        <w:numPr>
          <w:ilvl w:val="0"/>
          <w:numId w:val="2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批次结束后，点击"结束"按钮将状态变为"已结束"。</w:t>
      </w:r>
    </w:p>
    <w:p w14:paraId="1DB90229">
      <w:pPr>
        <w:numPr>
          <w:ilvl w:val="0"/>
          <w:numId w:val="2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可编辑草稿状态的批次信息。</w:t>
      </w:r>
    </w:p>
    <w:bookmarkEnd w:id="66"/>
    <w:p w14:paraId="5272CDE6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67" w:name="_Toc16494"/>
      <w:bookmarkStart w:id="68" w:name="Xce883cb892cf555f680d7ddd1335a0824df4390"/>
      <w:r>
        <w:drawing>
          <wp:inline distT="0" distB="0" distL="114300" distR="114300">
            <wp:extent cx="5479415" cy="2650490"/>
            <wp:effectExtent l="0" t="0" r="6985" b="3810"/>
            <wp:docPr id="1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</w:rPr>
        <w:t>3. 学生管理</w:t>
      </w:r>
      <w:bookmarkEnd w:id="67"/>
    </w:p>
    <w:p w14:paraId="0E673722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管理员管理学生账号，支持单个添加和Excel批量导入。</w:t>
      </w:r>
    </w:p>
    <w:p w14:paraId="682B2172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00591F65">
      <w:pPr>
        <w:numPr>
          <w:ilvl w:val="0"/>
          <w:numId w:val="22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点击左侧菜单"学生管理"进入学生管理页面。</w:t>
      </w:r>
    </w:p>
    <w:p w14:paraId="5EC059BE">
      <w:pPr>
        <w:numPr>
          <w:ilvl w:val="0"/>
          <w:numId w:val="22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可按学院/专业/班级进行筛选查询。</w:t>
      </w:r>
    </w:p>
    <w:p w14:paraId="7330F791">
      <w:pPr>
        <w:numPr>
          <w:ilvl w:val="0"/>
          <w:numId w:val="22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点击"添加学生"单个创建学生账号，填写姓名、学号、班级等信息。</w:t>
      </w:r>
    </w:p>
    <w:p w14:paraId="35430AA6">
      <w:pPr>
        <w:numPr>
          <w:ilvl w:val="0"/>
          <w:numId w:val="22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点击"批量导入"，上传符合模板格式的Excel文件，实现批量创建。</w:t>
      </w:r>
    </w:p>
    <w:p w14:paraId="1693FB18">
      <w:pPr>
        <w:numPr>
          <w:ilvl w:val="0"/>
          <w:numId w:val="22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可对学生账号执行：重置密码、禁用/启用、批量操作等。</w:t>
      </w:r>
    </w:p>
    <w:bookmarkEnd w:id="68"/>
    <w:p w14:paraId="22C8F597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69" w:name="_Toc31922"/>
      <w:bookmarkStart w:id="70" w:name="X07e3a625b148a89103370d8d86a740155fceeb7"/>
      <w:r>
        <w:drawing>
          <wp:inline distT="0" distB="0" distL="114300" distR="114300">
            <wp:extent cx="5471160" cy="2632075"/>
            <wp:effectExtent l="0" t="0" r="2540" b="9525"/>
            <wp:docPr id="2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</w:rPr>
        <w:t>4. 教师管理</w:t>
      </w:r>
      <w:bookmarkEnd w:id="69"/>
    </w:p>
    <w:p w14:paraId="670A872F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管理员管理指导老师账号。</w:t>
      </w:r>
    </w:p>
    <w:p w14:paraId="73CBC685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1C838751">
      <w:pPr>
        <w:numPr>
          <w:ilvl w:val="0"/>
          <w:numId w:val="23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点击左侧菜单"教师管理"进入教师管理页面。</w:t>
      </w:r>
    </w:p>
    <w:p w14:paraId="5B97754B">
      <w:pPr>
        <w:numPr>
          <w:ilvl w:val="0"/>
          <w:numId w:val="23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可添加、编辑、删除教师账号。</w:t>
      </w:r>
    </w:p>
    <w:p w14:paraId="64A59899">
      <w:pPr>
        <w:numPr>
          <w:ilvl w:val="0"/>
          <w:numId w:val="23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支持批量导入教师信息。</w:t>
      </w:r>
    </w:p>
    <w:bookmarkEnd w:id="70"/>
    <w:p w14:paraId="7E57FBC7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71" w:name="_Toc30250"/>
      <w:bookmarkStart w:id="72" w:name="X3484f70e16b656b3661e5083c3027695e12fc77"/>
      <w:r>
        <w:drawing>
          <wp:inline distT="0" distB="0" distL="114300" distR="114300">
            <wp:extent cx="5473065" cy="2639695"/>
            <wp:effectExtent l="0" t="0" r="635" b="1905"/>
            <wp:docPr id="2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</w:rPr>
        <w:t>5. 分组分配</w:t>
      </w:r>
      <w:bookmarkEnd w:id="71"/>
    </w:p>
    <w:p w14:paraId="2FDB8719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管理员将学生分配给指导老师，支持手动分配、一键自动均衡分配和Excel导入。</w:t>
      </w:r>
    </w:p>
    <w:p w14:paraId="4D6A27DC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4E1FBBAE">
      <w:pPr>
        <w:numPr>
          <w:ilvl w:val="0"/>
          <w:numId w:val="24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点击左侧菜单"分组分配"进入分组分配页面。</w:t>
      </w:r>
    </w:p>
    <w:p w14:paraId="181C2474">
      <w:pPr>
        <w:numPr>
          <w:ilvl w:val="0"/>
          <w:numId w:val="24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选择当前操作的批次。</w:t>
      </w:r>
    </w:p>
    <w:p w14:paraId="07255600">
      <w:pPr>
        <w:numPr>
          <w:ilvl w:val="0"/>
          <w:numId w:val="24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左侧显示未分配学生列表，右侧显示各老师已分配的学生。</w:t>
      </w:r>
    </w:p>
    <w:p w14:paraId="4D417397">
      <w:pPr>
        <w:numPr>
          <w:ilvl w:val="0"/>
          <w:numId w:val="24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手动分配：选中学生，点击目标老师进行分配。</w:t>
      </w:r>
    </w:p>
    <w:p w14:paraId="765B240C">
      <w:pPr>
        <w:numPr>
          <w:ilvl w:val="0"/>
          <w:numId w:val="24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自动分配：点击"一键分配"按钮，系统按均衡原则自动分配。</w:t>
      </w:r>
    </w:p>
    <w:p w14:paraId="01772F92">
      <w:pPr>
        <w:numPr>
          <w:ilvl w:val="0"/>
          <w:numId w:val="24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Excel导入：点击"导入分配"，上传分配表Excel文件。</w:t>
      </w:r>
    </w:p>
    <w:p w14:paraId="2745C666">
      <w:pPr>
        <w:numPr>
          <w:ilvl w:val="0"/>
          <w:numId w:val="24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点击"确认分配"保存分组结果。</w:t>
      </w:r>
    </w:p>
    <w:bookmarkEnd w:id="72"/>
    <w:p w14:paraId="1EE1A4D3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73" w:name="_Toc3172"/>
      <w:bookmarkStart w:id="74" w:name="X3b896a19538078044d7b43a4a6b92648ddeb592"/>
      <w:r>
        <w:drawing>
          <wp:inline distT="0" distB="0" distL="114300" distR="114300">
            <wp:extent cx="5481955" cy="2637790"/>
            <wp:effectExtent l="0" t="0" r="4445" b="3810"/>
            <wp:docPr id="2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</w:rPr>
        <w:t>6. 公告管理</w:t>
      </w:r>
      <w:bookmarkEnd w:id="73"/>
    </w:p>
    <w:p w14:paraId="42EBABEB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管理员发布和管理系统公告。</w:t>
      </w:r>
    </w:p>
    <w:p w14:paraId="347FA911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7616A705">
      <w:pPr>
        <w:numPr>
          <w:ilvl w:val="0"/>
          <w:numId w:val="25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点击左侧菜单"公告管理"进入公告管理页面。</w:t>
      </w:r>
    </w:p>
    <w:p w14:paraId="596D36D8">
      <w:pPr>
        <w:numPr>
          <w:ilvl w:val="0"/>
          <w:numId w:val="25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点击"发布公告"按钮，进入公告编辑页面。</w:t>
      </w:r>
    </w:p>
    <w:p w14:paraId="2A04A68C">
      <w:pPr>
        <w:numPr>
          <w:ilvl w:val="0"/>
          <w:numId w:val="25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输入公告标题，使用富文本编辑器编写公告内容（支持图片上传、附件上传）。</w:t>
      </w:r>
    </w:p>
    <w:p w14:paraId="391F7C8F">
      <w:pPr>
        <w:numPr>
          <w:ilvl w:val="0"/>
          <w:numId w:val="25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可设置置顶、选择发布/草稿状态。</w:t>
      </w:r>
    </w:p>
    <w:p w14:paraId="5F84ADBF">
      <w:pPr>
        <w:numPr>
          <w:ilvl w:val="0"/>
          <w:numId w:val="25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点击"发布"或"保存草稿"。</w:t>
      </w:r>
    </w:p>
    <w:p w14:paraId="47AFBF7E">
      <w:pPr>
        <w:numPr>
          <w:ilvl w:val="0"/>
          <w:numId w:val="25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在公告列表中可编辑、删除和切换公告状态。</w:t>
      </w:r>
    </w:p>
    <w:bookmarkEnd w:id="74"/>
    <w:p w14:paraId="65189258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75" w:name="_Toc22912"/>
      <w:bookmarkStart w:id="76" w:name="Xd70055bee0c67a3075f1d9309a46faabff1ab34"/>
      <w:r>
        <w:drawing>
          <wp:inline distT="0" distB="0" distL="114300" distR="114300">
            <wp:extent cx="5481955" cy="2653030"/>
            <wp:effectExtent l="0" t="0" r="4445" b="1270"/>
            <wp:docPr id="2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</w:rPr>
        <w:t>7. 全局监控</w:t>
      </w:r>
      <w:bookmarkEnd w:id="75"/>
    </w:p>
    <w:p w14:paraId="7642DF9E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管理员查看各批次下所有老师和学生的提交进度。</w:t>
      </w:r>
    </w:p>
    <w:p w14:paraId="488B5ADB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167AFA77">
      <w:pPr>
        <w:numPr>
          <w:ilvl w:val="0"/>
          <w:numId w:val="26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点击左侧菜单"全局监控"进入全局监控页面。</w:t>
      </w:r>
    </w:p>
    <w:p w14:paraId="568D1493">
      <w:pPr>
        <w:numPr>
          <w:ilvl w:val="0"/>
          <w:numId w:val="26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选择批次进行筛选。</w:t>
      </w:r>
    </w:p>
    <w:p w14:paraId="2CF76E5A">
      <w:pPr>
        <w:numPr>
          <w:ilvl w:val="0"/>
          <w:numId w:val="26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查看各老师名下学生的提交进度概览。</w:t>
      </w:r>
    </w:p>
    <w:p w14:paraId="70A90BA9">
      <w:pPr>
        <w:numPr>
          <w:ilvl w:val="0"/>
          <w:numId w:val="26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可按老师筛选，展开查看某位老师名下学生的提交明细。</w:t>
      </w:r>
    </w:p>
    <w:p w14:paraId="66DFED46">
      <w:pPr>
        <w:numPr>
          <w:ilvl w:val="0"/>
          <w:numId w:val="26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可展开查看学生的教案和视频文件。</w:t>
      </w:r>
    </w:p>
    <w:p w14:paraId="52033C2F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drawing>
          <wp:inline distT="0" distB="0" distL="114300" distR="114300">
            <wp:extent cx="5481955" cy="2635885"/>
            <wp:effectExtent l="0" t="0" r="4445" b="5715"/>
            <wp:docPr id="2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76"/>
    <w:p w14:paraId="28F64BC3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77" w:name="_Toc15297"/>
      <w:bookmarkStart w:id="78" w:name="X34dfa6887c8d531063094c8a019c6b9d3b5d441"/>
      <w:r>
        <w:rPr>
          <w:rFonts w:hint="default" w:ascii="Times New Roman" w:hAnsi="Times New Roman" w:cs="Times New Roman"/>
          <w:color w:val="000000" w:themeColor="text1"/>
        </w:rPr>
        <w:t>8. AI运营看板</w:t>
      </w:r>
      <w:bookmarkEnd w:id="77"/>
    </w:p>
    <w:p w14:paraId="767B56F9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管理员监控AI服务的使用情况，包括API调用量、Token消耗、成功率等运营数据。</w:t>
      </w:r>
    </w:p>
    <w:p w14:paraId="71E6D65B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07EC76A0">
      <w:pPr>
        <w:numPr>
          <w:ilvl w:val="0"/>
          <w:numId w:val="27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点击左侧菜单"AI运营看板"进入看板页面。</w:t>
      </w:r>
    </w:p>
    <w:p w14:paraId="206BAA5D">
      <w:pPr>
        <w:numPr>
          <w:ilvl w:val="0"/>
          <w:numId w:val="27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查看AI调用量统计：总调用次数、今日调用次数、Token消耗量等。</w:t>
      </w:r>
    </w:p>
    <w:p w14:paraId="1819C44D">
      <w:pPr>
        <w:numPr>
          <w:ilvl w:val="0"/>
          <w:numId w:val="27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查看各AI功能模块的调用分布（教案分析、视频分析、备课助手等）。</w:t>
      </w:r>
    </w:p>
    <w:p w14:paraId="4AC3028E">
      <w:pPr>
        <w:numPr>
          <w:ilvl w:val="0"/>
          <w:numId w:val="27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查看调用成功率、失败率和平均响应时间。</w:t>
      </w:r>
    </w:p>
    <w:p w14:paraId="1D99B901">
      <w:pPr>
        <w:numPr>
          <w:ilvl w:val="0"/>
          <w:numId w:val="27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可按时间范围筛选查看历史数据。</w:t>
      </w:r>
    </w:p>
    <w:bookmarkEnd w:id="78"/>
    <w:p w14:paraId="579CBE62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79" w:name="_Toc3442"/>
      <w:bookmarkStart w:id="80" w:name="X8bb8a27804920ee25901782963ede48a9291ef1"/>
      <w:r>
        <w:drawing>
          <wp:inline distT="0" distB="0" distL="114300" distR="114300">
            <wp:extent cx="5479415" cy="2639695"/>
            <wp:effectExtent l="0" t="0" r="6985" b="1905"/>
            <wp:docPr id="2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</w:rPr>
        <w:t>9. AI告警</w:t>
      </w:r>
      <w:bookmarkEnd w:id="79"/>
    </w:p>
    <w:p w14:paraId="0FA1EBE5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管理员查看和处理AI服务相关的告警信息。</w:t>
      </w:r>
    </w:p>
    <w:p w14:paraId="5D7504F1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1C131B92">
      <w:pPr>
        <w:numPr>
          <w:ilvl w:val="0"/>
          <w:numId w:val="28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点击左侧菜单"AI告警"进入告警页面。</w:t>
      </w:r>
    </w:p>
    <w:p w14:paraId="76CA7604">
      <w:pPr>
        <w:numPr>
          <w:ilvl w:val="0"/>
          <w:numId w:val="28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查看告警列表：包括API调用失败、响应超时、Token超限等告警。</w:t>
      </w:r>
    </w:p>
    <w:p w14:paraId="01765E1C">
      <w:pPr>
        <w:numPr>
          <w:ilvl w:val="0"/>
          <w:numId w:val="28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可按告警级别（严重/警告/信息）和时间范围筛选。</w:t>
      </w:r>
    </w:p>
    <w:p w14:paraId="11E53C33">
      <w:pPr>
        <w:numPr>
          <w:ilvl w:val="0"/>
          <w:numId w:val="28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点击告警详情查看具体错误信息和建议处理方案。</w:t>
      </w:r>
    </w:p>
    <w:bookmarkEnd w:id="80"/>
    <w:p w14:paraId="1C400F1D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81" w:name="_Toc28528"/>
      <w:bookmarkStart w:id="82" w:name="Xd31e55951edc3b8df072828c93a9ec741808806"/>
      <w:r>
        <w:drawing>
          <wp:inline distT="0" distB="0" distL="114300" distR="114300">
            <wp:extent cx="5464175" cy="2641600"/>
            <wp:effectExtent l="0" t="0" r="9525" b="0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64175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</w:rPr>
        <w:t>10. 数据大屏</w:t>
      </w:r>
      <w:bookmarkEnd w:id="81"/>
    </w:p>
    <w:p w14:paraId="3A55A96D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全屏可视化数据看板，汇总展示全校试讲训练情况。</w:t>
      </w:r>
    </w:p>
    <w:p w14:paraId="09CEFCE1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1A998E36">
      <w:pPr>
        <w:numPr>
          <w:ilvl w:val="0"/>
          <w:numId w:val="29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点击左侧菜单"数据大屏"进入数据大屏页面。</w:t>
      </w:r>
    </w:p>
    <w:p w14:paraId="68942A0F">
      <w:pPr>
        <w:numPr>
          <w:ilvl w:val="0"/>
          <w:numId w:val="29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页面自动进入全屏模式，展示多维度数据图表。</w:t>
      </w:r>
    </w:p>
    <w:p w14:paraId="1CFE3293">
      <w:pPr>
        <w:numPr>
          <w:ilvl w:val="0"/>
          <w:numId w:val="29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包括提交统计、成绩分布、AI分析用量等数据的可视化展示。</w:t>
      </w:r>
    </w:p>
    <w:p w14:paraId="4EC48D90">
      <w:pPr>
        <w:numPr>
          <w:ilvl w:val="0"/>
          <w:numId w:val="29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按ESC键退出全屏模式。</w:t>
      </w:r>
    </w:p>
    <w:bookmarkEnd w:id="82"/>
    <w:p w14:paraId="49AFE7D0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83" w:name="_Toc17143"/>
      <w:bookmarkStart w:id="84" w:name="X0f395319cc486f21b5c247358cab48702dc1435"/>
      <w:r>
        <w:drawing>
          <wp:inline distT="0" distB="0" distL="114300" distR="114300">
            <wp:extent cx="5464175" cy="2641600"/>
            <wp:effectExtent l="0" t="0" r="9525" b="0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64175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</w:rPr>
        <w:t>11. 数据导出</w:t>
      </w:r>
      <w:bookmarkEnd w:id="83"/>
    </w:p>
    <w:p w14:paraId="45E01D2A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管理员可将系统数据导出为CSV或Excel格式。</w:t>
      </w:r>
    </w:p>
    <w:p w14:paraId="4684535D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522776A8">
      <w:pPr>
        <w:numPr>
          <w:ilvl w:val="0"/>
          <w:numId w:val="30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点击左侧菜单"数据导出"进入数据导出页面。</w:t>
      </w:r>
    </w:p>
    <w:p w14:paraId="7FF3FE16">
      <w:pPr>
        <w:numPr>
          <w:ilvl w:val="0"/>
          <w:numId w:val="30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选择导出数据类型（学生信息、成绩数据、提交记录等）。</w:t>
      </w:r>
    </w:p>
    <w:p w14:paraId="12322661">
      <w:pPr>
        <w:numPr>
          <w:ilvl w:val="0"/>
          <w:numId w:val="30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设置筛选条件（批次、时间范围等）。</w:t>
      </w:r>
    </w:p>
    <w:p w14:paraId="37A9CBE9">
      <w:pPr>
        <w:numPr>
          <w:ilvl w:val="0"/>
          <w:numId w:val="30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选择导出格式（CSV/Excel）。</w:t>
      </w:r>
    </w:p>
    <w:p w14:paraId="4037DB91">
      <w:pPr>
        <w:numPr>
          <w:ilvl w:val="0"/>
          <w:numId w:val="30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点击"导出"按钮，浏览器自动下载导出文件。</w:t>
      </w:r>
    </w:p>
    <w:bookmarkEnd w:id="84"/>
    <w:p w14:paraId="60982ED1">
      <w:pPr>
        <w:pStyle w:val="4"/>
        <w:rPr>
          <w:rFonts w:hint="default" w:ascii="Times New Roman" w:hAnsi="Times New Roman" w:cs="Times New Roman"/>
          <w:color w:val="000000" w:themeColor="text1"/>
        </w:rPr>
      </w:pPr>
      <w:bookmarkStart w:id="85" w:name="_Toc8144"/>
      <w:bookmarkStart w:id="86" w:name="X92457004fca9a3528a08e178558a5a4b4d5c5fe"/>
      <w:r>
        <w:drawing>
          <wp:inline distT="0" distB="0" distL="114300" distR="114300">
            <wp:extent cx="5464175" cy="2641600"/>
            <wp:effectExtent l="0" t="0" r="9525" b="0"/>
            <wp:docPr id="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64175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</w:rPr>
        <w:t>12. 系统设置</w:t>
      </w:r>
      <w:bookmarkEnd w:id="85"/>
    </w:p>
    <w:p w14:paraId="5370CDE7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管理员配置系统基础参数和AI服务参数。</w:t>
      </w:r>
    </w:p>
    <w:p w14:paraId="63C8D79F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操作步骤</w:t>
      </w:r>
      <w:r>
        <w:rPr>
          <w:rFonts w:hint="default" w:ascii="Times New Roman" w:hAnsi="Times New Roman" w:cs="Times New Roman"/>
          <w:color w:val="000000" w:themeColor="text1"/>
        </w:rPr>
        <w:t>：</w:t>
      </w:r>
    </w:p>
    <w:p w14:paraId="020D94D0">
      <w:pPr>
        <w:numPr>
          <w:ilvl w:val="0"/>
          <w:numId w:val="3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点击左侧菜单"系统设置"进入设置页面。</w:t>
      </w:r>
    </w:p>
    <w:p w14:paraId="72D819D6">
      <w:pPr>
        <w:numPr>
          <w:ilvl w:val="0"/>
          <w:numId w:val="3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可配置的参数包括：AI服务开关、AI服务提供商、模型选择、Token上限等。</w:t>
      </w:r>
    </w:p>
    <w:p w14:paraId="3B7BA4BD">
      <w:pPr>
        <w:numPr>
          <w:ilvl w:val="0"/>
          <w:numId w:val="3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修改配置后点击"保存"按钮使配置生效。</w:t>
      </w:r>
    </w:p>
    <w:p w14:paraId="2CA1DD1F">
      <w:pPr>
        <w:pStyle w:val="27"/>
        <w:rPr>
          <w:rFonts w:hint="default" w:ascii="Times New Roman" w:hAnsi="Times New Roman" w:cs="Times New Roman"/>
          <w:color w:val="000000" w:themeColor="text1"/>
        </w:rPr>
      </w:pPr>
      <w:r>
        <w:drawing>
          <wp:inline distT="0" distB="0" distL="114300" distR="114300">
            <wp:extent cx="5464175" cy="2641600"/>
            <wp:effectExtent l="0" t="0" r="9525" b="0"/>
            <wp:docPr id="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64175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62"/>
    <w:bookmarkEnd w:id="86"/>
    <w:sectPr>
      <w:headerReference r:id="rId4" w:type="default"/>
      <w:footnotePr>
        <w:numRestart w:val="eachSect"/>
      </w:footnotePr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方正小标宋_GBK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仿宋_GBK">
    <w:altName w:val="微软雅黑"/>
    <w:panose1 w:val="00000000000000000000"/>
    <w:charset w:val="86"/>
    <w:family w:val="auto"/>
    <w:pitch w:val="default"/>
    <w:sig w:usb0="00000000" w:usb1="00000000" w:usb2="00000000" w:usb3="00000000" w:csb0="0016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24D881">
    <w:pPr>
      <w:pStyle w:val="17"/>
      <w:rPr>
        <w:rFonts w:hint="default" w:ascii="Times New Roman" w:hAnsi="Times New Roman" w:cs="Times New Roman"/>
      </w:rPr>
    </w:pPr>
    <w:r>
      <w:rPr>
        <w:sz w:val="16"/>
      </w:rPr>
      <w:pict>
        <v:shape id="_x0000_s4097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72F37C26">
                <w:pPr>
                  <w:pStyle w:val="17"/>
                  <w:rPr>
                    <w:rFonts w:hint="default" w:ascii="Times New Roman" w:hAnsi="Times New Roman" w:cs="Times New Roman"/>
                  </w:rPr>
                </w:pPr>
                <w:r>
                  <w:rPr>
                    <w:rFonts w:hint="default" w:ascii="Times New Roman" w:hAnsi="Times New Roman" w:cs="Times New Roman"/>
                  </w:rPr>
                  <w:fldChar w:fldCharType="begin"/>
                </w:r>
                <w:r>
                  <w:rPr>
                    <w:rFonts w:hint="default" w:ascii="Times New Roman" w:hAnsi="Times New Roman" w:cs="Times New Roman"/>
                  </w:rPr>
                  <w:instrText xml:space="preserve"> PAGE  \* MERGEFORMAT </w:instrText>
                </w:r>
                <w:r>
                  <w:rPr>
                    <w:rFonts w:hint="default" w:ascii="Times New Roman" w:hAnsi="Times New Roman" w:cs="Times New Roman"/>
                  </w:rPr>
                  <w:fldChar w:fldCharType="separate"/>
                </w:r>
                <w:r>
                  <w:rPr>
                    <w:rFonts w:hint="default" w:ascii="Times New Roman" w:hAnsi="Times New Roman" w:cs="Times New Roman"/>
                  </w:rPr>
                  <w:t>1</w:t>
                </w:r>
                <w:r>
                  <w:rPr>
                    <w:rFonts w:hint="default" w:ascii="Times New Roman" w:hAnsi="Times New Roman" w:cs="Times New Roman"/>
                  </w:rPr>
                  <w:fldChar w:fldCharType="end"/>
                </w:r>
              </w:p>
            </w:txbxContent>
          </v:textbox>
        </v:shape>
      </w:pict>
    </w:r>
    <w:r>
      <w:rPr>
        <w:rFonts w:hint="default" w:ascii="Times New Roman" w:hAnsi="Times New Roman" w:cs="Times New Roman"/>
        <w:color w:val="000000"/>
        <w:kern w:val="0"/>
        <w:sz w:val="16"/>
        <w:szCs w:val="16"/>
        <w:lang w:val="en-US" w:eastAsia="zh-CN" w:bidi="ar"/>
      </w:rPr>
      <w:t>高校师范生试讲-基于AI智慧管理系统</w:t>
    </w:r>
    <w:r>
      <w:rPr>
        <w:rFonts w:hint="default" w:ascii="Times New Roman" w:hAnsi="Times New Roman" w:cs="Times New Roman"/>
      </w:rPr>
      <w:t xml:space="preserve"> </w:t>
    </w:r>
    <w:r>
      <w:rPr>
        <w:rFonts w:hint="default" w:ascii="Times New Roman" w:hAnsi="Times New Roman" w:cs="Times New Roman"/>
        <w:sz w:val="16"/>
        <w:szCs w:val="16"/>
      </w:rPr>
      <w:t>–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6AD9EC"/>
    <w:multiLevelType w:val="singleLevel"/>
    <w:tmpl w:val="DF6AD9EC"/>
    <w:lvl w:ilvl="0" w:tentative="0">
      <w:start w:val="2"/>
      <w:numFmt w:val="chineseCounting"/>
      <w:suff w:val="space"/>
      <w:lvlText w:val="第%1章"/>
      <w:lvlJc w:val="left"/>
      <w:rPr>
        <w:rFonts w:hint="eastAsia"/>
      </w:r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layout v:ext="edit">
      <o:idmap v:ext="edit" data="3,4"/>
    </o:shapelayout>
  </w:hdrShapeDefaults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075194C"/>
    <w:rsid w:val="01E81523"/>
    <w:rsid w:val="0380101B"/>
    <w:rsid w:val="06AC476E"/>
    <w:rsid w:val="087F0A78"/>
    <w:rsid w:val="09566154"/>
    <w:rsid w:val="0DEC3163"/>
    <w:rsid w:val="13E13A8D"/>
    <w:rsid w:val="20451BA5"/>
    <w:rsid w:val="23157BA1"/>
    <w:rsid w:val="247F392A"/>
    <w:rsid w:val="25A87C70"/>
    <w:rsid w:val="261F08FB"/>
    <w:rsid w:val="2B031F50"/>
    <w:rsid w:val="2C937E38"/>
    <w:rsid w:val="31727460"/>
    <w:rsid w:val="3B9402C7"/>
    <w:rsid w:val="3D6A7D83"/>
    <w:rsid w:val="44754869"/>
    <w:rsid w:val="48113347"/>
    <w:rsid w:val="4E513611"/>
    <w:rsid w:val="582C5B73"/>
    <w:rsid w:val="629544A8"/>
    <w:rsid w:val="65965729"/>
    <w:rsid w:val="66BD7A81"/>
    <w:rsid w:val="68663F8C"/>
    <w:rsid w:val="726C69EA"/>
    <w:rsid w:val="72F62F44"/>
    <w:rsid w:val="74DB44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3">
    <w:name w:val="Default Paragraph Font"/>
    <w:semiHidden/>
    <w:unhideWhenUsed/>
    <w:qFormat/>
    <w:uiPriority w:val="0"/>
  </w:style>
  <w:style w:type="table" w:default="1" w:styleId="2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5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9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toc 1"/>
    <w:basedOn w:val="1"/>
    <w:next w:val="1"/>
    <w:uiPriority w:val="0"/>
  </w:style>
  <w:style w:type="paragraph" w:styleId="19">
    <w:name w:val="Subtitle"/>
    <w:basedOn w:val="15"/>
    <w:next w:val="3"/>
    <w:link w:val="30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0">
    <w:name w:val="footnote text"/>
    <w:basedOn w:val="1"/>
    <w:unhideWhenUsed/>
    <w:qFormat/>
    <w:uiPriority w:val="9"/>
  </w:style>
  <w:style w:type="paragraph" w:styleId="21">
    <w:name w:val="toc 2"/>
    <w:basedOn w:val="1"/>
    <w:next w:val="1"/>
    <w:uiPriority w:val="0"/>
    <w:pPr>
      <w:ind w:left="420" w:leftChars="200"/>
    </w:pPr>
  </w:style>
  <w:style w:type="character" w:styleId="24">
    <w:name w:val="Hyperlink"/>
    <w:basedOn w:val="25"/>
    <w:uiPriority w:val="0"/>
    <w:rPr>
      <w:color w:val="156082" w:themeColor="accent1"/>
    </w:rPr>
  </w:style>
  <w:style w:type="character" w:customStyle="1" w:styleId="25">
    <w:name w:val="Body Text Char"/>
    <w:basedOn w:val="23"/>
    <w:link w:val="3"/>
    <w:uiPriority w:val="0"/>
  </w:style>
  <w:style w:type="character" w:styleId="26">
    <w:name w:val="footnote reference"/>
    <w:basedOn w:val="25"/>
    <w:uiPriority w:val="0"/>
    <w:rPr>
      <w:vertAlign w:val="superscript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</w:style>
  <w:style w:type="character" w:customStyle="1" w:styleId="29">
    <w:name w:val="Title Char"/>
    <w:basedOn w:val="23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0">
    <w:name w:val="Subtitle Char"/>
    <w:basedOn w:val="23"/>
    <w:link w:val="19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1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2">
    <w:name w:val="Abstract Title"/>
    <w:basedOn w:val="1"/>
    <w:next w:val="33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3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4">
    <w:name w:val="Bibliography"/>
    <w:basedOn w:val="1"/>
    <w:qFormat/>
    <w:uiPriority w:val="0"/>
  </w:style>
  <w:style w:type="character" w:customStyle="1" w:styleId="35">
    <w:name w:val="Heading 1 Char"/>
    <w:basedOn w:val="23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6">
    <w:name w:val="Heading 2 Char"/>
    <w:basedOn w:val="23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7">
    <w:name w:val="Heading 3 Char"/>
    <w:basedOn w:val="23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8">
    <w:name w:val="Heading 4 Char"/>
    <w:basedOn w:val="23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9">
    <w:name w:val="Heading 5 Char"/>
    <w:basedOn w:val="23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40">
    <w:name w:val="Heading 6 Char"/>
    <w:basedOn w:val="23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1">
    <w:name w:val="Heading 7 Char"/>
    <w:basedOn w:val="23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42">
    <w:name w:val="Heading 8 Char"/>
    <w:basedOn w:val="23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3">
    <w:name w:val="Heading 9 Char"/>
    <w:basedOn w:val="23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4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6">
    <w:name w:val="Definition Term"/>
    <w:basedOn w:val="1"/>
    <w:next w:val="47"/>
    <w:qFormat/>
    <w:uiPriority w:val="0"/>
    <w:pPr>
      <w:keepNext/>
      <w:keepLines/>
      <w:spacing w:after="0"/>
    </w:pPr>
    <w:rPr>
      <w:b/>
    </w:rPr>
  </w:style>
  <w:style w:type="paragraph" w:customStyle="1" w:styleId="47">
    <w:name w:val="Definition"/>
    <w:basedOn w:val="1"/>
    <w:uiPriority w:val="0"/>
  </w:style>
  <w:style w:type="paragraph" w:customStyle="1" w:styleId="48">
    <w:name w:val="Table Caption"/>
    <w:basedOn w:val="12"/>
    <w:uiPriority w:val="0"/>
    <w:pPr>
      <w:keepNext/>
    </w:pPr>
  </w:style>
  <w:style w:type="paragraph" w:customStyle="1" w:styleId="49">
    <w:name w:val="Image Caption"/>
    <w:basedOn w:val="12"/>
    <w:uiPriority w:val="0"/>
  </w:style>
  <w:style w:type="paragraph" w:customStyle="1" w:styleId="50">
    <w:name w:val="Figure"/>
    <w:basedOn w:val="1"/>
    <w:uiPriority w:val="0"/>
  </w:style>
  <w:style w:type="paragraph" w:customStyle="1" w:styleId="51">
    <w:name w:val="Captioned Figure"/>
    <w:basedOn w:val="50"/>
    <w:uiPriority w:val="0"/>
    <w:pPr>
      <w:keepNext/>
    </w:pPr>
  </w:style>
  <w:style w:type="character" w:customStyle="1" w:styleId="52">
    <w:name w:val="Verbatim Char"/>
    <w:basedOn w:val="25"/>
    <w:link w:val="53"/>
    <w:qFormat/>
    <w:uiPriority w:val="0"/>
    <w:rPr>
      <w:rFonts w:ascii="Consolas" w:hAnsi="Consolas"/>
      <w:sz w:val="22"/>
    </w:rPr>
  </w:style>
  <w:style w:type="paragraph" w:customStyle="1" w:styleId="53">
    <w:name w:val="Source Code"/>
    <w:basedOn w:val="1"/>
    <w:link w:val="52"/>
    <w:uiPriority w:val="0"/>
    <w:pPr>
      <w:wordWrap w:val="0"/>
    </w:pPr>
  </w:style>
  <w:style w:type="character" w:customStyle="1" w:styleId="54">
    <w:name w:val="Section Number"/>
    <w:basedOn w:val="25"/>
    <w:qFormat/>
    <w:uiPriority w:val="0"/>
  </w:style>
  <w:style w:type="paragraph" w:customStyle="1" w:styleId="55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6">
    <w:name w:val="KeywordTok"/>
    <w:basedOn w:val="52"/>
    <w:uiPriority w:val="0"/>
    <w:rPr>
      <w:b/>
      <w:color w:val="007020"/>
    </w:rPr>
  </w:style>
  <w:style w:type="character" w:customStyle="1" w:styleId="57">
    <w:name w:val="DataTypeTok"/>
    <w:basedOn w:val="52"/>
    <w:uiPriority w:val="0"/>
    <w:rPr>
      <w:color w:val="902000"/>
    </w:rPr>
  </w:style>
  <w:style w:type="character" w:customStyle="1" w:styleId="58">
    <w:name w:val="DecValTok"/>
    <w:basedOn w:val="52"/>
    <w:uiPriority w:val="0"/>
    <w:rPr>
      <w:color w:val="40A070"/>
    </w:rPr>
  </w:style>
  <w:style w:type="character" w:customStyle="1" w:styleId="59">
    <w:name w:val="BaseNTok"/>
    <w:basedOn w:val="52"/>
    <w:uiPriority w:val="0"/>
    <w:rPr>
      <w:color w:val="40A070"/>
    </w:rPr>
  </w:style>
  <w:style w:type="character" w:customStyle="1" w:styleId="60">
    <w:name w:val="FloatTok"/>
    <w:basedOn w:val="52"/>
    <w:uiPriority w:val="0"/>
    <w:rPr>
      <w:color w:val="40A070"/>
    </w:rPr>
  </w:style>
  <w:style w:type="character" w:customStyle="1" w:styleId="61">
    <w:name w:val="ConstantTok"/>
    <w:basedOn w:val="52"/>
    <w:qFormat/>
    <w:uiPriority w:val="0"/>
    <w:rPr>
      <w:color w:val="880000"/>
    </w:rPr>
  </w:style>
  <w:style w:type="character" w:customStyle="1" w:styleId="62">
    <w:name w:val="CharTok"/>
    <w:basedOn w:val="52"/>
    <w:uiPriority w:val="0"/>
    <w:rPr>
      <w:color w:val="4070A0"/>
    </w:rPr>
  </w:style>
  <w:style w:type="character" w:customStyle="1" w:styleId="63">
    <w:name w:val="SpecialCharTok"/>
    <w:basedOn w:val="52"/>
    <w:uiPriority w:val="0"/>
    <w:rPr>
      <w:color w:val="4070A0"/>
    </w:rPr>
  </w:style>
  <w:style w:type="character" w:customStyle="1" w:styleId="64">
    <w:name w:val="StringTok"/>
    <w:basedOn w:val="52"/>
    <w:uiPriority w:val="0"/>
    <w:rPr>
      <w:color w:val="4070A0"/>
    </w:rPr>
  </w:style>
  <w:style w:type="character" w:customStyle="1" w:styleId="65">
    <w:name w:val="VerbatimStringTok"/>
    <w:basedOn w:val="52"/>
    <w:uiPriority w:val="0"/>
    <w:rPr>
      <w:color w:val="4070A0"/>
    </w:rPr>
  </w:style>
  <w:style w:type="character" w:customStyle="1" w:styleId="66">
    <w:name w:val="SpecialStringTok"/>
    <w:basedOn w:val="52"/>
    <w:qFormat/>
    <w:uiPriority w:val="0"/>
    <w:rPr>
      <w:color w:val="BB6688"/>
    </w:rPr>
  </w:style>
  <w:style w:type="character" w:customStyle="1" w:styleId="67">
    <w:name w:val="ImportTok"/>
    <w:basedOn w:val="52"/>
    <w:qFormat/>
    <w:uiPriority w:val="0"/>
    <w:rPr>
      <w:b/>
      <w:color w:val="008000"/>
    </w:rPr>
  </w:style>
  <w:style w:type="character" w:customStyle="1" w:styleId="68">
    <w:name w:val="CommentTok"/>
    <w:basedOn w:val="52"/>
    <w:qFormat/>
    <w:uiPriority w:val="0"/>
    <w:rPr>
      <w:i/>
      <w:color w:val="60A0B0"/>
    </w:rPr>
  </w:style>
  <w:style w:type="character" w:customStyle="1" w:styleId="69">
    <w:name w:val="DocumentationTok"/>
    <w:basedOn w:val="52"/>
    <w:qFormat/>
    <w:uiPriority w:val="0"/>
    <w:rPr>
      <w:i/>
      <w:color w:val="BA2121"/>
    </w:rPr>
  </w:style>
  <w:style w:type="character" w:customStyle="1" w:styleId="70">
    <w:name w:val="AnnotationTok"/>
    <w:basedOn w:val="52"/>
    <w:qFormat/>
    <w:uiPriority w:val="0"/>
    <w:rPr>
      <w:b/>
      <w:i/>
      <w:color w:val="60A0B0"/>
    </w:rPr>
  </w:style>
  <w:style w:type="character" w:customStyle="1" w:styleId="71">
    <w:name w:val="CommentVarTok"/>
    <w:basedOn w:val="52"/>
    <w:qFormat/>
    <w:uiPriority w:val="0"/>
    <w:rPr>
      <w:b/>
      <w:i/>
      <w:color w:val="60A0B0"/>
    </w:rPr>
  </w:style>
  <w:style w:type="character" w:customStyle="1" w:styleId="72">
    <w:name w:val="OtherTok"/>
    <w:basedOn w:val="52"/>
    <w:qFormat/>
    <w:uiPriority w:val="0"/>
    <w:rPr>
      <w:color w:val="007020"/>
    </w:rPr>
  </w:style>
  <w:style w:type="character" w:customStyle="1" w:styleId="73">
    <w:name w:val="FunctionTok"/>
    <w:basedOn w:val="52"/>
    <w:qFormat/>
    <w:uiPriority w:val="0"/>
    <w:rPr>
      <w:color w:val="06287E"/>
    </w:rPr>
  </w:style>
  <w:style w:type="character" w:customStyle="1" w:styleId="74">
    <w:name w:val="VariableTok"/>
    <w:basedOn w:val="52"/>
    <w:qFormat/>
    <w:uiPriority w:val="0"/>
    <w:rPr>
      <w:color w:val="19177C"/>
    </w:rPr>
  </w:style>
  <w:style w:type="character" w:customStyle="1" w:styleId="75">
    <w:name w:val="ControlFlowTok"/>
    <w:basedOn w:val="52"/>
    <w:qFormat/>
    <w:uiPriority w:val="0"/>
    <w:rPr>
      <w:b/>
      <w:color w:val="007020"/>
    </w:rPr>
  </w:style>
  <w:style w:type="character" w:customStyle="1" w:styleId="76">
    <w:name w:val="OperatorTok"/>
    <w:basedOn w:val="52"/>
    <w:qFormat/>
    <w:uiPriority w:val="0"/>
    <w:rPr>
      <w:color w:val="666666"/>
    </w:rPr>
  </w:style>
  <w:style w:type="character" w:customStyle="1" w:styleId="77">
    <w:name w:val="BuiltInTok"/>
    <w:basedOn w:val="52"/>
    <w:qFormat/>
    <w:uiPriority w:val="0"/>
    <w:rPr>
      <w:color w:val="008000"/>
    </w:rPr>
  </w:style>
  <w:style w:type="character" w:customStyle="1" w:styleId="78">
    <w:name w:val="ExtensionTok"/>
    <w:basedOn w:val="52"/>
    <w:qFormat/>
    <w:uiPriority w:val="0"/>
  </w:style>
  <w:style w:type="character" w:customStyle="1" w:styleId="79">
    <w:name w:val="PreprocessorTok"/>
    <w:basedOn w:val="52"/>
    <w:qFormat/>
    <w:uiPriority w:val="0"/>
    <w:rPr>
      <w:color w:val="BC7A00"/>
    </w:rPr>
  </w:style>
  <w:style w:type="character" w:customStyle="1" w:styleId="80">
    <w:name w:val="AttributeTok"/>
    <w:basedOn w:val="52"/>
    <w:qFormat/>
    <w:uiPriority w:val="0"/>
    <w:rPr>
      <w:color w:val="7D9029"/>
    </w:rPr>
  </w:style>
  <w:style w:type="character" w:customStyle="1" w:styleId="81">
    <w:name w:val="RegionMarkerTok"/>
    <w:basedOn w:val="52"/>
    <w:qFormat/>
    <w:uiPriority w:val="0"/>
  </w:style>
  <w:style w:type="character" w:customStyle="1" w:styleId="82">
    <w:name w:val="InformationTok"/>
    <w:basedOn w:val="52"/>
    <w:qFormat/>
    <w:uiPriority w:val="0"/>
    <w:rPr>
      <w:b/>
      <w:i/>
      <w:color w:val="60A0B0"/>
    </w:rPr>
  </w:style>
  <w:style w:type="character" w:customStyle="1" w:styleId="83">
    <w:name w:val="WarningTok"/>
    <w:basedOn w:val="52"/>
    <w:qFormat/>
    <w:uiPriority w:val="0"/>
    <w:rPr>
      <w:b/>
      <w:i/>
      <w:color w:val="60A0B0"/>
    </w:rPr>
  </w:style>
  <w:style w:type="character" w:customStyle="1" w:styleId="84">
    <w:name w:val="AlertTok"/>
    <w:basedOn w:val="52"/>
    <w:qFormat/>
    <w:uiPriority w:val="0"/>
    <w:rPr>
      <w:b/>
      <w:color w:val="FF0000"/>
    </w:rPr>
  </w:style>
  <w:style w:type="character" w:customStyle="1" w:styleId="85">
    <w:name w:val="ErrorTok"/>
    <w:basedOn w:val="52"/>
    <w:qFormat/>
    <w:uiPriority w:val="0"/>
    <w:rPr>
      <w:b/>
      <w:color w:val="FF0000"/>
    </w:rPr>
  </w:style>
  <w:style w:type="character" w:customStyle="1" w:styleId="86">
    <w:name w:val="NormalTok"/>
    <w:basedOn w:val="5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6550</Words>
  <Characters>7073</Characters>
  <Lines>12</Lines>
  <Paragraphs>8</Paragraphs>
  <TotalTime>0</TotalTime>
  <ScaleCrop>false</ScaleCrop>
  <LinksUpToDate>false</LinksUpToDate>
  <CharactersWithSpaces>7241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2026-03-22T01:41:00Z</dcterms:created>
  <dc:creator>一切都是虚伪的</dc:creator>
  <cp:lastModifiedBy>一切都是虚伪的</cp:lastModifiedBy>
  <dcterms:modified xsi:type="dcterms:W3CDTF">2026-03-24T07:47:14Z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eyJoZGlkIjoiNjU1NTc5M2M1MGI2ZmZmZWJlZDY3YTE3NzcyY2YyNWYiLCJ1c2VySWQiOiI0MzczNjc1MjQifQ==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5E92985657644972AAD200419BDC6C4B_12</vt:lpwstr>
  </property>
</Properties>
</file>