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МИНИСТЕРСТВО НАУКИ И ВЫСШЕГО ОБРАЗОВАНИЯ</w:t>
        <w:br/>
        <w:t>РОССИЙСКОЙ ФЕДЕРАЦИИ</w:t>
      </w:r>
    </w:p>
    <w:p/>
    <w:p>
      <w:pPr>
        <w:jc w:val="center"/>
      </w:pPr>
      <w:r>
        <w:rPr>
          <w:rFonts w:ascii="Times New Roman" w:hAnsi="Times New Roman"/>
          <w:b/>
          <w:i w:val="0"/>
          <w:sz w:val="24"/>
        </w:rPr>
        <w:t>[Название университета]</w:t>
      </w:r>
    </w:p>
    <w:p>
      <w:pPr>
        <w:jc w:val="center"/>
      </w:pPr>
      <w:r>
        <w:rPr>
          <w:rFonts w:ascii="Times New Roman" w:hAnsi="Times New Roman"/>
          <w:b w:val="0"/>
          <w:i w:val="0"/>
          <w:sz w:val="24"/>
        </w:rPr>
        <w:t>[Факультет / Кафедра]</w:t>
      </w:r>
    </w:p>
    <w:p/>
    <w:p/>
    <w:p/>
    <w:p/>
    <w:p>
      <w:pPr>
        <w:jc w:val="center"/>
      </w:pPr>
      <w:r>
        <w:rPr>
          <w:rFonts w:ascii="Times New Roman" w:hAnsi="Times New Roman"/>
          <w:b/>
          <w:i w:val="0"/>
          <w:sz w:val="28"/>
        </w:rPr>
        <w:t>НАУЧНО-ИССЛЕДОВАТЕЛЬСКАЯ РАБОТА СТУДЕНТА (НИРС)</w:t>
      </w:r>
    </w:p>
    <w:p/>
    <w:p>
      <w:pPr>
        <w:jc w:val="center"/>
      </w:pPr>
      <w:r>
        <w:rPr>
          <w:rFonts w:ascii="Times New Roman" w:hAnsi="Times New Roman"/>
          <w:b/>
          <w:i w:val="0"/>
          <w:sz w:val="32"/>
        </w:rPr>
        <w:t>Сравнительный анализ методов тематического моделирования</w:t>
        <w:br/>
        <w:t>на корпусе русскоязычных текстов:</w:t>
        <w:br/>
        <w:t>TF-IDF, LDA и NMF</w:t>
      </w:r>
    </w:p>
    <w:p/>
    <w:p/>
    <w:p/>
    <w:p/>
    <w:p>
      <w:pPr>
        <w:jc w:val="right"/>
      </w:pPr>
      <w:r>
        <w:rPr>
          <w:rFonts w:ascii="Times New Roman" w:hAnsi="Times New Roman"/>
          <w:b w:val="0"/>
          <w:i w:val="0"/>
          <w:sz w:val="24"/>
        </w:rPr>
        <w:t>Выполнил: студент __ курса</w:t>
        <w:br/>
        <w:t>гр. ____________</w:t>
        <w:br/>
        <w:t>[Фамилия И.О.]</w:t>
        <w:br/>
        <w:br/>
        <w:t>Научный руководитель:</w:t>
        <w:br/>
        <w:t>[Фамилия И.О., учёная степень]</w:t>
      </w:r>
    </w:p>
    <w:p/>
    <w:p/>
    <w:p/>
    <w:p/>
    <w:p>
      <w:pPr>
        <w:jc w:val="center"/>
      </w:pPr>
      <w:r>
        <w:rPr>
          <w:rFonts w:ascii="Times New Roman" w:hAnsi="Times New Roman"/>
          <w:b w:val="0"/>
          <w:i w:val="0"/>
          <w:sz w:val="24"/>
        </w:rPr>
        <w:t>[Город] — [Год]</w:t>
      </w:r>
    </w:p>
    <w:p>
      <w:r>
        <w:br w:type="page"/>
      </w:r>
    </w:p>
    <w:p>
      <w:pPr>
        <w:spacing w:before="240" w:after="120"/>
        <w:jc w:val="left"/>
      </w:pPr>
      <w:r>
        <w:rPr>
          <w:rFonts w:ascii="Times New Roman" w:hAnsi="Times New Roman"/>
          <w:b/>
          <w:i w:val="0"/>
          <w:sz w:val="28"/>
        </w:rPr>
        <w:t>АННОТАЦИЯ</w:t>
      </w:r>
    </w:p>
    <w:p>
      <w:pPr>
        <w:spacing w:line="360" w:lineRule="exact" w:after="80"/>
        <w:ind w:firstLine="709"/>
        <w:jc w:val="both"/>
      </w:pPr>
      <w:r>
        <w:rPr>
          <w:rFonts w:ascii="Times New Roman" w:hAnsi="Times New Roman"/>
          <w:b w:val="0"/>
          <w:i w:val="0"/>
          <w:sz w:val="24"/>
        </w:rPr>
        <w:t>Настоящая работа посвящена сравнительному анализу методов тематического моделирования на корпусе русскоязычных новостных текстов. В качестве датасета использован архив издания Lenta.ru, включающий 9 996 статей по 14 тематическим рубрикам. Рассмотрены три подхода: TF-IDF (анализ ключевых слов по рубрикам), LDA (латентное размещение Дирихле) и NMF (неотрицательная матричная факторизация). Для оценки качества тематических моделей применялась метрика когерентности c_v. В результате экспериментов установлено, что метод NMF при K=19 демонстрирует значительно более высокую когерентность (c_v = 0,834) по сравнению с LDA при K=19 (c_v = 0,576), формирует 12 интерпретируемых тем против 9 у LDA и содержит лишь одну смешанную тему против восьми. Среди выделенных тем NMF обнаружены специфические нарративы, не зафиксированные LDA: дело Хашогги, фигурное катание (ОИ-2018), рынок недвижимости, нефтяные котировки, гражданская авиация.</w:t>
      </w:r>
    </w:p>
    <w:p>
      <w:pPr>
        <w:spacing w:line="360" w:lineRule="exact" w:after="80"/>
        <w:ind w:firstLine="709"/>
        <w:jc w:val="both"/>
      </w:pPr>
      <w:r>
        <w:rPr>
          <w:rFonts w:ascii="Times New Roman" w:hAnsi="Times New Roman"/>
          <w:b w:val="0"/>
          <w:i/>
          <w:sz w:val="24"/>
        </w:rPr>
        <w:t>Ключевые слова: тематическое моделирование, LDA, NMF, TF-IDF, когерентность c_v, обработка естественного языка, русскоязычный корпус.</w:t>
      </w:r>
    </w:p>
    <w:p>
      <w:r>
        <w:br w:type="page"/>
      </w:r>
    </w:p>
    <w:p>
      <w:pPr>
        <w:spacing w:before="240" w:after="120"/>
        <w:jc w:val="left"/>
      </w:pPr>
      <w:r>
        <w:rPr>
          <w:rFonts w:ascii="Times New Roman" w:hAnsi="Times New Roman"/>
          <w:b/>
          <w:i w:val="0"/>
          <w:sz w:val="28"/>
        </w:rPr>
        <w:t>1. ВВЕДЕНИЕ</w:t>
      </w:r>
    </w:p>
    <w:p>
      <w:pPr>
        <w:spacing w:line="360" w:lineRule="exact" w:after="80"/>
        <w:ind w:firstLine="709"/>
        <w:jc w:val="both"/>
      </w:pPr>
      <w:r>
        <w:rPr>
          <w:rFonts w:ascii="Times New Roman" w:hAnsi="Times New Roman"/>
          <w:b w:val="0"/>
          <w:i w:val="0"/>
          <w:sz w:val="24"/>
        </w:rPr>
        <w:t>Автоматический анализ больших массивов текстовых данных является одной из центральных задач современной обработки естественного языка (Natural Language Processing, NLP). Тематическое моделирование (topic modeling) представляет собой семейство методов машинного обучения без учителя, позволяющих обнаруживать скрытую тематическую структуру корпуса документов без предварительной разметки.</w:t>
      </w:r>
    </w:p>
    <w:p>
      <w:pPr>
        <w:spacing w:line="360" w:lineRule="exact" w:after="80"/>
        <w:ind w:firstLine="709"/>
        <w:jc w:val="both"/>
      </w:pPr>
      <w:r>
        <w:rPr>
          <w:rFonts w:ascii="Times New Roman" w:hAnsi="Times New Roman"/>
          <w:b w:val="0"/>
          <w:i w:val="0"/>
          <w:sz w:val="24"/>
        </w:rPr>
        <w:t>Наиболее широко известными методами тематического моделирования являются латентное размещение Дирихле (LDA, Blei et al., 2003) и неотрицательная матричная факторизация (NMF, Lee &amp; Seung, 1999). Несмотря на обширную литературу, сравнительные исследования этих методов на русскоязычных новостных корпусах немногочисленны, а вопрос о предпочтительном методе для данного типа текстов остаётся дискуссионным.</w:t>
      </w:r>
    </w:p>
    <w:p>
      <w:pPr>
        <w:spacing w:line="360" w:lineRule="exact" w:after="80"/>
        <w:ind w:firstLine="709"/>
        <w:jc w:val="both"/>
      </w:pPr>
      <w:r>
        <w:rPr>
          <w:rFonts w:ascii="Times New Roman" w:hAnsi="Times New Roman"/>
          <w:b w:val="0"/>
          <w:i w:val="0"/>
          <w:sz w:val="24"/>
        </w:rPr>
        <w:t>Цель настоящей работы — сравнительный анализ методов LDA и NMF на корпусе русскоязычных новостных текстов (Lenta.ru) с применением единой методики оценки качества через метрику когерентности c_v (Röder et al., 2015).</w:t>
      </w:r>
    </w:p>
    <w:p>
      <w:pPr>
        <w:spacing w:line="360" w:lineRule="exact" w:after="80"/>
        <w:ind w:firstLine="709"/>
        <w:jc w:val="both"/>
      </w:pPr>
      <w:r>
        <w:rPr>
          <w:rFonts w:ascii="Times New Roman" w:hAnsi="Times New Roman"/>
          <w:b w:val="0"/>
          <w:i w:val="0"/>
          <w:sz w:val="24"/>
        </w:rPr>
        <w:t>Задачи исследования:</w:t>
      </w:r>
    </w:p>
    <w:p>
      <w:pPr>
        <w:pStyle w:val="ListBullet"/>
      </w:pPr>
      <w:r>
        <w:rPr>
          <w:rFonts w:ascii="Times New Roman" w:hAnsi="Times New Roman"/>
          <w:b w:val="0"/>
          <w:i w:val="0"/>
          <w:sz w:val="24"/>
        </w:rPr>
        <w:t>сформировать и предобработать корпус новостных текстов на русском языке;</w:t>
      </w:r>
    </w:p>
    <w:p>
      <w:pPr>
        <w:pStyle w:val="ListBullet"/>
      </w:pPr>
      <w:r>
        <w:rPr>
          <w:rFonts w:ascii="Times New Roman" w:hAnsi="Times New Roman"/>
          <w:b w:val="0"/>
          <w:i w:val="0"/>
          <w:sz w:val="24"/>
        </w:rPr>
        <w:t>реализовать пайплайн TF-IDF для анализа ключевых слов по рубрикам;</w:t>
      </w:r>
    </w:p>
    <w:p>
      <w:pPr>
        <w:pStyle w:val="ListBullet"/>
      </w:pPr>
      <w:r>
        <w:rPr>
          <w:rFonts w:ascii="Times New Roman" w:hAnsi="Times New Roman"/>
          <w:b w:val="0"/>
          <w:i w:val="0"/>
          <w:sz w:val="24"/>
        </w:rPr>
        <w:t>обучить и оптимизировать модели LDA и NMF;</w:t>
      </w:r>
    </w:p>
    <w:p>
      <w:pPr>
        <w:pStyle w:val="ListBullet"/>
      </w:pPr>
      <w:r>
        <w:rPr>
          <w:rFonts w:ascii="Times New Roman" w:hAnsi="Times New Roman"/>
          <w:b w:val="0"/>
          <w:i w:val="0"/>
          <w:sz w:val="24"/>
        </w:rPr>
        <w:t>провести количественное сравнение методов по метрике c_v;</w:t>
      </w:r>
    </w:p>
    <w:p>
      <w:pPr>
        <w:pStyle w:val="ListBullet"/>
      </w:pPr>
      <w:r>
        <w:rPr>
          <w:rFonts w:ascii="Times New Roman" w:hAnsi="Times New Roman"/>
          <w:b w:val="0"/>
          <w:i w:val="0"/>
          <w:sz w:val="24"/>
        </w:rPr>
        <w:t>выполнить качественный анализ тематической интерпретируемости.</w:t>
      </w:r>
    </w:p>
    <w:p>
      <w:pPr>
        <w:spacing w:before="240" w:after="120"/>
        <w:jc w:val="left"/>
      </w:pPr>
      <w:r>
        <w:rPr>
          <w:rFonts w:ascii="Times New Roman" w:hAnsi="Times New Roman"/>
          <w:b/>
          <w:i w:val="0"/>
          <w:sz w:val="28"/>
        </w:rPr>
        <w:t>2. ПОСТАНОВКА ЗАДАЧИ</w:t>
      </w:r>
    </w:p>
    <w:p>
      <w:pPr>
        <w:spacing w:line="360" w:lineRule="exact" w:after="80"/>
        <w:ind w:firstLine="709"/>
        <w:jc w:val="both"/>
      </w:pPr>
      <w:r>
        <w:rPr>
          <w:rFonts w:ascii="Times New Roman" w:hAnsi="Times New Roman"/>
          <w:b w:val="0"/>
          <w:i w:val="0"/>
          <w:sz w:val="24"/>
        </w:rPr>
        <w:t>Формально задача тематического моделирования формулируется следующим образом. Пусть дан корпус D документов, каждый из которых представлен последовательностью слов из словаря V. Требуется найти K латентных тем T₁, ..., T_K, где каждая тема описывается распределением вероятностей над словами словаря, а каждый документ — смесью тем. Параметр K является гиперпараметром модели.</w:t>
      </w:r>
    </w:p>
    <w:p>
      <w:pPr>
        <w:spacing w:line="360" w:lineRule="exact" w:after="80"/>
        <w:ind w:firstLine="709"/>
        <w:jc w:val="both"/>
      </w:pPr>
      <w:r>
        <w:rPr>
          <w:rFonts w:ascii="Times New Roman" w:hAnsi="Times New Roman"/>
          <w:b w:val="0"/>
          <w:i w:val="0"/>
          <w:sz w:val="24"/>
        </w:rPr>
        <w:t>Качество тематической модели оценивается через метрику когерентности c_v, которая измеряет семантическую связность слов внутри каждой темы на основе статистики их совместной встречаемости в скользящем окне. Высокое значение c_v свидетельствует о том, что слова темы часто встречаются вместе, что коррелирует с человеческой оценкой интерпретируемости.</w:t>
      </w:r>
    </w:p>
    <w:p>
      <w:pPr>
        <w:spacing w:before="240" w:after="120"/>
        <w:jc w:val="left"/>
      </w:pPr>
      <w:r>
        <w:rPr>
          <w:rFonts w:ascii="Times New Roman" w:hAnsi="Times New Roman"/>
          <w:b/>
          <w:i w:val="0"/>
          <w:sz w:val="28"/>
        </w:rPr>
        <w:t>3. ОПИСАНИЕ КОРПУСА ДАННЫХ</w:t>
      </w:r>
    </w:p>
    <w:p>
      <w:pPr>
        <w:spacing w:line="360" w:lineRule="exact" w:after="80"/>
        <w:ind w:firstLine="709"/>
        <w:jc w:val="both"/>
      </w:pPr>
      <w:r>
        <w:rPr>
          <w:rFonts w:ascii="Times New Roman" w:hAnsi="Times New Roman"/>
          <w:b w:val="0"/>
          <w:i w:val="0"/>
          <w:sz w:val="24"/>
        </w:rPr>
        <w:t>В качестве датасета использован архив российского информационного агентства Lenta.ru — один из стандартных открытых датасетов для задач обработки русскоязычных текстов. Из архива случайным образом отобрано 10 000 статей, после удаления документов с отсутствующим текстом итоговый корпус составил 9 997 документов.</w:t>
      </w:r>
    </w:p>
    <w:p>
      <w:pPr>
        <w:spacing w:line="360" w:lineRule="exact" w:after="80"/>
        <w:jc w:val="both"/>
      </w:pPr>
      <w:r>
        <w:rPr>
          <w:rFonts w:ascii="Times New Roman" w:hAnsi="Times New Roman"/>
          <w:b w:val="0"/>
          <w:i w:val="0"/>
          <w:sz w:val="24"/>
        </w:rPr>
        <w:t>Статистика корпуса после загрузки в базу данных:</w:t>
      </w:r>
    </w:p>
    <w:tbl>
      <w:tblPr>
        <w:tblStyle w:val="TableGrid"/>
        <w:tblW w:type="auto" w:w="0"/>
        <w:tblLook w:firstColumn="1" w:firstRow="1" w:lastColumn="0" w:lastRow="0" w:noHBand="0" w:noVBand="1" w:val="04A0"/>
      </w:tblPr>
      <w:tblGrid>
        <w:gridCol w:w="4844"/>
        <w:gridCol w:w="4844"/>
      </w:tblGrid>
      <w:tr>
        <w:tc>
          <w:tcPr>
            <w:tcW w:type="dxa" w:w="5102"/>
            <w:vAlign w:val="center"/>
          </w:tcPr>
          <w:p>
            <w:pPr>
              <w:jc w:val="center"/>
            </w:pPr>
            <w:r>
              <w:rPr>
                <w:rFonts w:ascii="Times New Roman" w:hAnsi="Times New Roman"/>
                <w:b/>
                <w:i w:val="0"/>
                <w:sz w:val="20"/>
              </w:rPr>
              <w:t>Параметр</w:t>
            </w:r>
          </w:p>
        </w:tc>
        <w:tc>
          <w:tcPr>
            <w:tcW w:type="dxa" w:w="3969"/>
            <w:vAlign w:val="center"/>
          </w:tcPr>
          <w:p>
            <w:pPr>
              <w:jc w:val="center"/>
            </w:pPr>
            <w:r>
              <w:rPr>
                <w:rFonts w:ascii="Times New Roman" w:hAnsi="Times New Roman"/>
                <w:b/>
                <w:i w:val="0"/>
                <w:sz w:val="20"/>
              </w:rPr>
              <w:t>Значение</w:t>
            </w:r>
          </w:p>
        </w:tc>
      </w:tr>
      <w:tr>
        <w:tc>
          <w:tcPr>
            <w:tcW w:type="dxa" w:w="5102"/>
          </w:tcPr>
          <w:p>
            <w:pPr>
              <w:jc w:val="center"/>
            </w:pPr>
            <w:r>
              <w:rPr>
                <w:rFonts w:ascii="Times New Roman" w:hAnsi="Times New Roman"/>
                <w:b w:val="0"/>
                <w:i w:val="0"/>
                <w:sz w:val="20"/>
              </w:rPr>
              <w:t>Всего документов</w:t>
            </w:r>
          </w:p>
        </w:tc>
        <w:tc>
          <w:tcPr>
            <w:tcW w:type="dxa" w:w="3969"/>
          </w:tcPr>
          <w:p>
            <w:pPr>
              <w:jc w:val="center"/>
            </w:pPr>
            <w:r>
              <w:rPr>
                <w:rFonts w:ascii="Times New Roman" w:hAnsi="Times New Roman"/>
                <w:b w:val="0"/>
                <w:i w:val="0"/>
                <w:sz w:val="20"/>
              </w:rPr>
              <w:t>9 997</w:t>
            </w:r>
          </w:p>
        </w:tc>
      </w:tr>
      <w:tr>
        <w:tc>
          <w:tcPr>
            <w:tcW w:type="dxa" w:w="5102"/>
          </w:tcPr>
          <w:p>
            <w:pPr>
              <w:jc w:val="center"/>
            </w:pPr>
            <w:r>
              <w:rPr>
                <w:rFonts w:ascii="Times New Roman" w:hAnsi="Times New Roman"/>
                <w:b w:val="0"/>
                <w:i w:val="0"/>
                <w:sz w:val="20"/>
              </w:rPr>
              <w:t>Рубрик</w:t>
            </w:r>
          </w:p>
        </w:tc>
        <w:tc>
          <w:tcPr>
            <w:tcW w:type="dxa" w:w="3969"/>
          </w:tcPr>
          <w:p>
            <w:pPr>
              <w:jc w:val="center"/>
            </w:pPr>
            <w:r>
              <w:rPr>
                <w:rFonts w:ascii="Times New Roman" w:hAnsi="Times New Roman"/>
                <w:b w:val="0"/>
                <w:i w:val="0"/>
                <w:sz w:val="20"/>
              </w:rPr>
              <w:t>15</w:t>
            </w:r>
          </w:p>
        </w:tc>
      </w:tr>
      <w:tr>
        <w:tc>
          <w:tcPr>
            <w:tcW w:type="dxa" w:w="5102"/>
          </w:tcPr>
          <w:p>
            <w:pPr>
              <w:jc w:val="center"/>
            </w:pPr>
            <w:r>
              <w:rPr>
                <w:rFonts w:ascii="Times New Roman" w:hAnsi="Times New Roman"/>
                <w:b w:val="0"/>
                <w:i w:val="0"/>
                <w:sz w:val="20"/>
              </w:rPr>
              <w:t>Рубрика с 1 документом (Бизнес, исключена)</w:t>
            </w:r>
          </w:p>
        </w:tc>
        <w:tc>
          <w:tcPr>
            <w:tcW w:type="dxa" w:w="3969"/>
          </w:tcPr>
          <w:p>
            <w:pPr>
              <w:jc w:val="center"/>
            </w:pPr>
            <w:r>
              <w:rPr>
                <w:rFonts w:ascii="Times New Roman" w:hAnsi="Times New Roman"/>
                <w:b w:val="0"/>
                <w:i w:val="0"/>
                <w:sz w:val="20"/>
              </w:rPr>
              <w:t>1</w:t>
            </w:r>
          </w:p>
        </w:tc>
      </w:tr>
      <w:tr>
        <w:tc>
          <w:tcPr>
            <w:tcW w:type="dxa" w:w="5102"/>
          </w:tcPr>
          <w:p>
            <w:pPr>
              <w:jc w:val="center"/>
            </w:pPr>
            <w:r>
              <w:rPr>
                <w:rFonts w:ascii="Times New Roman" w:hAnsi="Times New Roman"/>
                <w:b w:val="0"/>
                <w:i w:val="0"/>
                <w:sz w:val="20"/>
              </w:rPr>
              <w:t>Документов в финальном корпусе</w:t>
            </w:r>
          </w:p>
        </w:tc>
        <w:tc>
          <w:tcPr>
            <w:tcW w:type="dxa" w:w="3969"/>
          </w:tcPr>
          <w:p>
            <w:pPr>
              <w:jc w:val="center"/>
            </w:pPr>
            <w:r>
              <w:rPr>
                <w:rFonts w:ascii="Times New Roman" w:hAnsi="Times New Roman"/>
                <w:b w:val="0"/>
                <w:i w:val="0"/>
                <w:sz w:val="20"/>
              </w:rPr>
              <w:t>9 996</w:t>
            </w:r>
          </w:p>
        </w:tc>
      </w:tr>
      <w:tr>
        <w:tc>
          <w:tcPr>
            <w:tcW w:type="dxa" w:w="5102"/>
          </w:tcPr>
          <w:p>
            <w:pPr>
              <w:jc w:val="center"/>
            </w:pPr>
            <w:r>
              <w:rPr>
                <w:rFonts w:ascii="Times New Roman" w:hAnsi="Times New Roman"/>
                <w:b w:val="0"/>
                <w:i w:val="0"/>
                <w:sz w:val="20"/>
              </w:rPr>
              <w:t>Рубрик в финальном корпусе</w:t>
            </w:r>
          </w:p>
        </w:tc>
        <w:tc>
          <w:tcPr>
            <w:tcW w:type="dxa" w:w="3969"/>
          </w:tcPr>
          <w:p>
            <w:pPr>
              <w:jc w:val="center"/>
            </w:pPr>
            <w:r>
              <w:rPr>
                <w:rFonts w:ascii="Times New Roman" w:hAnsi="Times New Roman"/>
                <w:b w:val="0"/>
                <w:i w:val="0"/>
                <w:sz w:val="20"/>
              </w:rPr>
              <w:t>14</w:t>
            </w:r>
          </w:p>
        </w:tc>
      </w:tr>
      <w:tr>
        <w:tc>
          <w:tcPr>
            <w:tcW w:type="dxa" w:w="5102"/>
          </w:tcPr>
          <w:p>
            <w:pPr>
              <w:jc w:val="center"/>
            </w:pPr>
            <w:r>
              <w:rPr>
                <w:rFonts w:ascii="Times New Roman" w:hAnsi="Times New Roman"/>
                <w:b w:val="0"/>
                <w:i w:val="0"/>
                <w:sz w:val="20"/>
              </w:rPr>
              <w:t>Минимальная длина документа (лемм)</w:t>
            </w:r>
          </w:p>
        </w:tc>
        <w:tc>
          <w:tcPr>
            <w:tcW w:type="dxa" w:w="3969"/>
          </w:tcPr>
          <w:p>
            <w:pPr>
              <w:jc w:val="center"/>
            </w:pPr>
            <w:r>
              <w:rPr>
                <w:rFonts w:ascii="Times New Roman" w:hAnsi="Times New Roman"/>
                <w:b w:val="0"/>
                <w:i w:val="0"/>
                <w:sz w:val="20"/>
              </w:rPr>
              <w:t>27</w:t>
            </w:r>
          </w:p>
        </w:tc>
      </w:tr>
      <w:tr>
        <w:tc>
          <w:tcPr>
            <w:tcW w:type="dxa" w:w="5102"/>
          </w:tcPr>
          <w:p>
            <w:pPr>
              <w:jc w:val="center"/>
            </w:pPr>
            <w:r>
              <w:rPr>
                <w:rFonts w:ascii="Times New Roman" w:hAnsi="Times New Roman"/>
                <w:b w:val="0"/>
                <w:i w:val="0"/>
                <w:sz w:val="20"/>
              </w:rPr>
              <w:t>Медианная длина документа (лемм)</w:t>
            </w:r>
          </w:p>
        </w:tc>
        <w:tc>
          <w:tcPr>
            <w:tcW w:type="dxa" w:w="3969"/>
          </w:tcPr>
          <w:p>
            <w:pPr>
              <w:jc w:val="center"/>
            </w:pPr>
            <w:r>
              <w:rPr>
                <w:rFonts w:ascii="Times New Roman" w:hAnsi="Times New Roman"/>
                <w:b w:val="0"/>
                <w:i w:val="0"/>
                <w:sz w:val="20"/>
              </w:rPr>
              <w:t>109</w:t>
            </w:r>
          </w:p>
        </w:tc>
      </w:tr>
      <w:tr>
        <w:tc>
          <w:tcPr>
            <w:tcW w:type="dxa" w:w="5102"/>
          </w:tcPr>
          <w:p>
            <w:pPr>
              <w:jc w:val="center"/>
            </w:pPr>
            <w:r>
              <w:rPr>
                <w:rFonts w:ascii="Times New Roman" w:hAnsi="Times New Roman"/>
                <w:b w:val="0"/>
                <w:i w:val="0"/>
                <w:sz w:val="20"/>
              </w:rPr>
              <w:t>Средняя длина документа (лемм)</w:t>
            </w:r>
          </w:p>
        </w:tc>
        <w:tc>
          <w:tcPr>
            <w:tcW w:type="dxa" w:w="3969"/>
          </w:tcPr>
          <w:p>
            <w:pPr>
              <w:jc w:val="center"/>
            </w:pPr>
            <w:r>
              <w:rPr>
                <w:rFonts w:ascii="Times New Roman" w:hAnsi="Times New Roman"/>
                <w:b w:val="0"/>
                <w:i w:val="0"/>
                <w:sz w:val="20"/>
              </w:rPr>
              <w:t>116,5</w:t>
            </w:r>
          </w:p>
        </w:tc>
      </w:tr>
    </w:tbl>
    <w:p>
      <w:pPr>
        <w:spacing w:before="60" w:after="160"/>
        <w:jc w:val="center"/>
      </w:pPr>
      <w:r>
        <w:rPr>
          <w:rFonts w:ascii="Times New Roman" w:hAnsi="Times New Roman"/>
          <w:b w:val="0"/>
          <w:i/>
          <w:sz w:val="22"/>
        </w:rPr>
        <w:t>Таблица 1 — Основные характеристики корпуса Lenta.ru</w:t>
      </w:r>
    </w:p>
    <w:p>
      <w:pPr>
        <w:spacing w:line="360" w:lineRule="exact" w:after="80"/>
        <w:ind w:firstLine="709"/>
        <w:jc w:val="both"/>
      </w:pPr>
      <w:r>
        <w:rPr>
          <w:rFonts w:ascii="Times New Roman" w:hAnsi="Times New Roman"/>
          <w:b w:val="0"/>
          <w:i w:val="0"/>
          <w:sz w:val="24"/>
        </w:rPr>
        <w:t>Распределение документов по рубрикам неравномерно: наиболее представленная рубрика «Россия» содержит 1 531 статью (15,3%), наименее представленная «69-я параллель» — 78 статей (0,8%). Рубрика «Бизнес», содержащая единственный документ, исключена из всех экспериментов по тематическому моделированию.</w:t>
      </w:r>
    </w:p>
    <w:p>
      <w:pPr>
        <w:spacing w:before="240" w:after="120"/>
        <w:jc w:val="left"/>
      </w:pPr>
      <w:r>
        <w:rPr>
          <w:rFonts w:ascii="Times New Roman" w:hAnsi="Times New Roman"/>
          <w:b/>
          <w:i w:val="0"/>
          <w:sz w:val="28"/>
        </w:rPr>
        <w:t>4. ПРЕДОБРАБОТКА ТЕКСТА</w:t>
      </w:r>
    </w:p>
    <w:p>
      <w:pPr>
        <w:spacing w:line="360" w:lineRule="exact" w:after="80"/>
        <w:ind w:firstLine="709"/>
        <w:jc w:val="both"/>
      </w:pPr>
      <w:r>
        <w:rPr>
          <w:rFonts w:ascii="Times New Roman" w:hAnsi="Times New Roman"/>
          <w:b w:val="0"/>
          <w:i w:val="0"/>
          <w:sz w:val="24"/>
        </w:rPr>
        <w:t>Предобработка текстов реализована в модуле src/preprocess.py. Пайплайн включает следующие этапы:</w:t>
      </w:r>
    </w:p>
    <w:p>
      <w:pPr>
        <w:pStyle w:val="ListBullet"/>
      </w:pPr>
      <w:r>
        <w:rPr>
          <w:rFonts w:ascii="Times New Roman" w:hAnsi="Times New Roman"/>
          <w:b w:val="0"/>
          <w:i w:val="0"/>
          <w:sz w:val="24"/>
        </w:rPr>
        <w:t>приведение к нижнему регистру;</w:t>
      </w:r>
    </w:p>
    <w:p>
      <w:pPr>
        <w:pStyle w:val="ListBullet"/>
      </w:pPr>
      <w:r>
        <w:rPr>
          <w:rFonts w:ascii="Times New Roman" w:hAnsi="Times New Roman"/>
          <w:b w:val="0"/>
          <w:i w:val="0"/>
          <w:sz w:val="24"/>
        </w:rPr>
        <w:t>удаление URL, специальных символов и латиницы (регулярные выражения);</w:t>
      </w:r>
    </w:p>
    <w:p>
      <w:pPr>
        <w:pStyle w:val="ListBullet"/>
      </w:pPr>
      <w:r>
        <w:rPr>
          <w:rFonts w:ascii="Times New Roman" w:hAnsi="Times New Roman"/>
          <w:b w:val="0"/>
          <w:i w:val="0"/>
          <w:sz w:val="24"/>
        </w:rPr>
        <w:t>токенизация с отсевом токенов короче 3 символов и нерусских слов;</w:t>
      </w:r>
    </w:p>
    <w:p>
      <w:pPr>
        <w:pStyle w:val="ListBullet"/>
      </w:pPr>
      <w:r>
        <w:rPr>
          <w:rFonts w:ascii="Times New Roman" w:hAnsi="Times New Roman"/>
          <w:b w:val="0"/>
          <w:i w:val="0"/>
          <w:sz w:val="24"/>
        </w:rPr>
        <w:t>удаление стоп-слов: объединение списка NLTK (русский) с доменными стоп-словами PREPROCESS_EXTRA;</w:t>
      </w:r>
    </w:p>
    <w:p>
      <w:pPr>
        <w:pStyle w:val="ListBullet"/>
      </w:pPr>
      <w:r>
        <w:rPr>
          <w:rFonts w:ascii="Times New Roman" w:hAnsi="Times New Roman"/>
          <w:b w:val="0"/>
          <w:i w:val="0"/>
          <w:sz w:val="24"/>
        </w:rPr>
        <w:t>лемматизация с помощью pymorphy2 (выбор первого разбора — best parse);</w:t>
      </w:r>
    </w:p>
    <w:p>
      <w:pPr>
        <w:pStyle w:val="ListBullet"/>
      </w:pPr>
      <w:r>
        <w:rPr>
          <w:rFonts w:ascii="Times New Roman" w:hAnsi="Times New Roman"/>
          <w:b w:val="0"/>
          <w:i w:val="0"/>
          <w:sz w:val="24"/>
        </w:rPr>
        <w:t>повторная фильтрация лемм по стоп-словам.</w:t>
      </w:r>
    </w:p>
    <w:p>
      <w:pPr>
        <w:spacing w:line="360" w:lineRule="exact" w:after="80"/>
        <w:ind w:firstLine="709"/>
        <w:jc w:val="both"/>
      </w:pPr>
      <w:r>
        <w:rPr>
          <w:rFonts w:ascii="Times New Roman" w:hAnsi="Times New Roman"/>
          <w:b w:val="0"/>
          <w:i w:val="0"/>
          <w:sz w:val="24"/>
        </w:rPr>
        <w:t>Стоп-слова вынесены в единый модуль src/config/stopwords.py и разделены на два уровня: PREPROCESS_EXTRA (применяется к сырым токенам до лемматизации) и MODEL_EXTRA (применяется к леммам при загрузке в модели). MODEL_EXTRA включает 38 лексем: глаголы речи в форме СВ (заявить, передать, подчеркнуть и др.), общие глаголы (стать, мочь), дискурсивные маркеры (ранее, однако, несколько), названия месяцев.</w:t>
      </w:r>
    </w:p>
    <w:p>
      <w:pPr>
        <w:spacing w:line="360" w:lineRule="exact" w:after="80"/>
        <w:ind w:firstLine="709"/>
        <w:jc w:val="both"/>
      </w:pPr>
      <w:r>
        <w:rPr>
          <w:rFonts w:ascii="Times New Roman" w:hAnsi="Times New Roman"/>
          <w:b w:val="0"/>
          <w:i w:val="0"/>
          <w:sz w:val="24"/>
        </w:rPr>
        <w:t>Обработанные тексты сохраняются в таблицу processed_documents базы данных PostgreSQL. Медианный документ после предобработки содержит 109 лемм (сжатие относительно исходных 116,5 слов составляет ~6%).</w:t>
      </w:r>
    </w:p>
    <w:p>
      <w:pPr>
        <w:spacing w:before="240" w:after="120"/>
        <w:jc w:val="left"/>
      </w:pPr>
      <w:r>
        <w:rPr>
          <w:rFonts w:ascii="Times New Roman" w:hAnsi="Times New Roman"/>
          <w:b/>
          <w:i w:val="0"/>
          <w:sz w:val="28"/>
        </w:rPr>
        <w:t>5. МЕТОД TF-IDF</w:t>
      </w:r>
    </w:p>
    <w:p>
      <w:pPr>
        <w:spacing w:line="360" w:lineRule="exact" w:after="80"/>
        <w:ind w:firstLine="709"/>
        <w:jc w:val="both"/>
      </w:pPr>
      <w:r>
        <w:rPr>
          <w:rFonts w:ascii="Times New Roman" w:hAnsi="Times New Roman"/>
          <w:b w:val="0"/>
          <w:i w:val="0"/>
          <w:sz w:val="24"/>
        </w:rPr>
        <w:t>TF-IDF (Term Frequency — Inverse Document Frequency) применяется в данной работе не как метод тематического моделирования, а как базовый метод анализа ключевых слов по известным рубрикам. Использование разметки рубрик при вычислении TF-IDF принципиально отличает его от LDA и NMF: документы группируются по золотой разметке и усредняются, что является задачей supervised keyword extraction, а не unsupervised topic modeling.</w:t>
      </w:r>
    </w:p>
    <w:p>
      <w:pPr>
        <w:spacing w:line="360" w:lineRule="exact" w:after="80"/>
        <w:jc w:val="both"/>
      </w:pPr>
      <w:r>
        <w:rPr>
          <w:rFonts w:ascii="Times New Roman" w:hAnsi="Times New Roman"/>
          <w:b w:val="0"/>
          <w:i w:val="0"/>
          <w:sz w:val="24"/>
        </w:rPr>
        <w:t>Параметры TF-IDF-векторизатора (sklearn.TfidfVectorizer):</w:t>
      </w:r>
    </w:p>
    <w:tbl>
      <w:tblPr>
        <w:tblStyle w:val="TableGrid"/>
        <w:tblW w:type="auto" w:w="0"/>
        <w:tblLook w:firstColumn="1" w:firstRow="1" w:lastColumn="0" w:lastRow="0" w:noHBand="0" w:noVBand="1" w:val="04A0"/>
      </w:tblPr>
      <w:tblGrid>
        <w:gridCol w:w="3230"/>
        <w:gridCol w:w="3230"/>
        <w:gridCol w:w="3230"/>
      </w:tblGrid>
      <w:tr>
        <w:tc>
          <w:tcPr>
            <w:tcW w:type="dxa" w:w="2268"/>
            <w:vAlign w:val="center"/>
          </w:tcPr>
          <w:p>
            <w:pPr>
              <w:jc w:val="center"/>
            </w:pPr>
            <w:r>
              <w:rPr>
                <w:rFonts w:ascii="Times New Roman" w:hAnsi="Times New Roman"/>
                <w:b/>
                <w:i w:val="0"/>
                <w:sz w:val="20"/>
              </w:rPr>
              <w:t>Параметр</w:t>
            </w:r>
          </w:p>
        </w:tc>
        <w:tc>
          <w:tcPr>
            <w:tcW w:type="dxa" w:w="1701"/>
            <w:vAlign w:val="center"/>
          </w:tcPr>
          <w:p>
            <w:pPr>
              <w:jc w:val="center"/>
            </w:pPr>
            <w:r>
              <w:rPr>
                <w:rFonts w:ascii="Times New Roman" w:hAnsi="Times New Roman"/>
                <w:b/>
                <w:i w:val="0"/>
                <w:sz w:val="20"/>
              </w:rPr>
              <w:t>Значение</w:t>
            </w:r>
          </w:p>
        </w:tc>
        <w:tc>
          <w:tcPr>
            <w:tcW w:type="dxa" w:w="5102"/>
            <w:vAlign w:val="center"/>
          </w:tcPr>
          <w:p>
            <w:pPr>
              <w:jc w:val="center"/>
            </w:pPr>
            <w:r>
              <w:rPr>
                <w:rFonts w:ascii="Times New Roman" w:hAnsi="Times New Roman"/>
                <w:b/>
                <w:i w:val="0"/>
                <w:sz w:val="20"/>
              </w:rPr>
              <w:t>Обоснование</w:t>
            </w:r>
          </w:p>
        </w:tc>
      </w:tr>
      <w:tr>
        <w:tc>
          <w:tcPr>
            <w:tcW w:type="dxa" w:w="2268"/>
          </w:tcPr>
          <w:p>
            <w:pPr>
              <w:jc w:val="center"/>
            </w:pPr>
            <w:r>
              <w:rPr>
                <w:rFonts w:ascii="Times New Roman" w:hAnsi="Times New Roman"/>
                <w:b w:val="0"/>
                <w:i w:val="0"/>
                <w:sz w:val="20"/>
              </w:rPr>
              <w:t>min_df</w:t>
            </w:r>
          </w:p>
        </w:tc>
        <w:tc>
          <w:tcPr>
            <w:tcW w:type="dxa" w:w="1701"/>
          </w:tcPr>
          <w:p>
            <w:pPr>
              <w:jc w:val="center"/>
            </w:pPr>
            <w:r>
              <w:rPr>
                <w:rFonts w:ascii="Times New Roman" w:hAnsi="Times New Roman"/>
                <w:b w:val="0"/>
                <w:i w:val="0"/>
                <w:sz w:val="20"/>
              </w:rPr>
              <w:t>5</w:t>
            </w:r>
          </w:p>
        </w:tc>
        <w:tc>
          <w:tcPr>
            <w:tcW w:type="dxa" w:w="5102"/>
          </w:tcPr>
          <w:p>
            <w:pPr>
              <w:jc w:val="center"/>
            </w:pPr>
            <w:r>
              <w:rPr>
                <w:rFonts w:ascii="Times New Roman" w:hAnsi="Times New Roman"/>
                <w:b w:val="0"/>
                <w:i w:val="0"/>
                <w:sz w:val="20"/>
              </w:rPr>
              <w:t>Отсев редких слов (&lt; 5 документов)</w:t>
            </w:r>
          </w:p>
        </w:tc>
      </w:tr>
      <w:tr>
        <w:tc>
          <w:tcPr>
            <w:tcW w:type="dxa" w:w="2268"/>
          </w:tcPr>
          <w:p>
            <w:pPr>
              <w:jc w:val="center"/>
            </w:pPr>
            <w:r>
              <w:rPr>
                <w:rFonts w:ascii="Times New Roman" w:hAnsi="Times New Roman"/>
                <w:b w:val="0"/>
                <w:i w:val="0"/>
                <w:sz w:val="20"/>
              </w:rPr>
              <w:t>max_df</w:t>
            </w:r>
          </w:p>
        </w:tc>
        <w:tc>
          <w:tcPr>
            <w:tcW w:type="dxa" w:w="1701"/>
          </w:tcPr>
          <w:p>
            <w:pPr>
              <w:jc w:val="center"/>
            </w:pPr>
            <w:r>
              <w:rPr>
                <w:rFonts w:ascii="Times New Roman" w:hAnsi="Times New Roman"/>
                <w:b w:val="0"/>
                <w:i w:val="0"/>
                <w:sz w:val="20"/>
              </w:rPr>
              <w:t>0,85</w:t>
            </w:r>
          </w:p>
        </w:tc>
        <w:tc>
          <w:tcPr>
            <w:tcW w:type="dxa" w:w="5102"/>
          </w:tcPr>
          <w:p>
            <w:pPr>
              <w:jc w:val="center"/>
            </w:pPr>
            <w:r>
              <w:rPr>
                <w:rFonts w:ascii="Times New Roman" w:hAnsi="Times New Roman"/>
                <w:b w:val="0"/>
                <w:i w:val="0"/>
                <w:sz w:val="20"/>
              </w:rPr>
              <w:t>Отсев сверхчастотных слов (&gt; 85% документов)</w:t>
            </w:r>
          </w:p>
        </w:tc>
      </w:tr>
      <w:tr>
        <w:tc>
          <w:tcPr>
            <w:tcW w:type="dxa" w:w="2268"/>
          </w:tcPr>
          <w:p>
            <w:pPr>
              <w:jc w:val="center"/>
            </w:pPr>
            <w:r>
              <w:rPr>
                <w:rFonts w:ascii="Times New Roman" w:hAnsi="Times New Roman"/>
                <w:b w:val="0"/>
                <w:i w:val="0"/>
                <w:sz w:val="20"/>
              </w:rPr>
              <w:t>max_features</w:t>
            </w:r>
          </w:p>
        </w:tc>
        <w:tc>
          <w:tcPr>
            <w:tcW w:type="dxa" w:w="1701"/>
          </w:tcPr>
          <w:p>
            <w:pPr>
              <w:jc w:val="center"/>
            </w:pPr>
            <w:r>
              <w:rPr>
                <w:rFonts w:ascii="Times New Roman" w:hAnsi="Times New Roman"/>
                <w:b w:val="0"/>
                <w:i w:val="0"/>
                <w:sz w:val="20"/>
              </w:rPr>
              <w:t>5 000</w:t>
            </w:r>
          </w:p>
        </w:tc>
        <w:tc>
          <w:tcPr>
            <w:tcW w:type="dxa" w:w="5102"/>
          </w:tcPr>
          <w:p>
            <w:pPr>
              <w:jc w:val="center"/>
            </w:pPr>
            <w:r>
              <w:rPr>
                <w:rFonts w:ascii="Times New Roman" w:hAnsi="Times New Roman"/>
                <w:b w:val="0"/>
                <w:i w:val="0"/>
                <w:sz w:val="20"/>
              </w:rPr>
              <w:t>Ограничение размера словаря</w:t>
            </w:r>
          </w:p>
        </w:tc>
      </w:tr>
      <w:tr>
        <w:tc>
          <w:tcPr>
            <w:tcW w:type="dxa" w:w="2268"/>
          </w:tcPr>
          <w:p>
            <w:pPr>
              <w:jc w:val="center"/>
            </w:pPr>
            <w:r>
              <w:rPr>
                <w:rFonts w:ascii="Times New Roman" w:hAnsi="Times New Roman"/>
                <w:b w:val="0"/>
                <w:i w:val="0"/>
                <w:sz w:val="20"/>
              </w:rPr>
              <w:t>sublinear_tf</w:t>
            </w:r>
          </w:p>
        </w:tc>
        <w:tc>
          <w:tcPr>
            <w:tcW w:type="dxa" w:w="1701"/>
          </w:tcPr>
          <w:p>
            <w:pPr>
              <w:jc w:val="center"/>
            </w:pPr>
            <w:r>
              <w:rPr>
                <w:rFonts w:ascii="Times New Roman" w:hAnsi="Times New Roman"/>
                <w:b w:val="0"/>
                <w:i w:val="0"/>
                <w:sz w:val="20"/>
              </w:rPr>
              <w:t>True</w:t>
            </w:r>
          </w:p>
        </w:tc>
        <w:tc>
          <w:tcPr>
            <w:tcW w:type="dxa" w:w="5102"/>
          </w:tcPr>
          <w:p>
            <w:pPr>
              <w:jc w:val="center"/>
            </w:pPr>
            <w:r>
              <w:rPr>
                <w:rFonts w:ascii="Times New Roman" w:hAnsi="Times New Roman"/>
                <w:b w:val="0"/>
                <w:i w:val="0"/>
                <w:sz w:val="20"/>
              </w:rPr>
              <w:t>Логарифмическое сглаживание TF</w:t>
            </w:r>
          </w:p>
        </w:tc>
      </w:tr>
      <w:tr>
        <w:tc>
          <w:tcPr>
            <w:tcW w:type="dxa" w:w="2268"/>
          </w:tcPr>
          <w:p>
            <w:pPr>
              <w:jc w:val="center"/>
            </w:pPr>
            <w:r>
              <w:rPr>
                <w:rFonts w:ascii="Times New Roman" w:hAnsi="Times New Roman"/>
                <w:b w:val="0"/>
                <w:i w:val="0"/>
                <w:sz w:val="20"/>
              </w:rPr>
              <w:t>stop_words</w:t>
            </w:r>
          </w:p>
        </w:tc>
        <w:tc>
          <w:tcPr>
            <w:tcW w:type="dxa" w:w="1701"/>
          </w:tcPr>
          <w:p>
            <w:pPr>
              <w:jc w:val="center"/>
            </w:pPr>
            <w:r>
              <w:rPr>
                <w:rFonts w:ascii="Times New Roman" w:hAnsi="Times New Roman"/>
                <w:b w:val="0"/>
                <w:i w:val="0"/>
                <w:sz w:val="20"/>
              </w:rPr>
              <w:t>MODEL_EXTRA</w:t>
            </w:r>
          </w:p>
        </w:tc>
        <w:tc>
          <w:tcPr>
            <w:tcW w:type="dxa" w:w="5102"/>
          </w:tcPr>
          <w:p>
            <w:pPr>
              <w:jc w:val="center"/>
            </w:pPr>
            <w:r>
              <w:rPr>
                <w:rFonts w:ascii="Times New Roman" w:hAnsi="Times New Roman"/>
                <w:b w:val="0"/>
                <w:i w:val="0"/>
                <w:sz w:val="20"/>
              </w:rPr>
              <w:t>Дополнительные стоп-слова на уровне лемм</w:t>
            </w:r>
          </w:p>
        </w:tc>
      </w:tr>
    </w:tbl>
    <w:p>
      <w:pPr>
        <w:spacing w:before="60" w:after="160"/>
        <w:jc w:val="center"/>
      </w:pPr>
      <w:r>
        <w:rPr>
          <w:rFonts w:ascii="Times New Roman" w:hAnsi="Times New Roman"/>
          <w:b w:val="0"/>
          <w:i/>
          <w:sz w:val="22"/>
        </w:rPr>
        <w:t>Таблица 2 — Параметры TF-IDF-векторизатора</w:t>
      </w:r>
    </w:p>
    <w:p>
      <w:pPr>
        <w:spacing w:line="360" w:lineRule="exact" w:after="80"/>
        <w:ind w:firstLine="709"/>
        <w:jc w:val="both"/>
      </w:pPr>
      <w:r>
        <w:rPr>
          <w:rFonts w:ascii="Times New Roman" w:hAnsi="Times New Roman"/>
          <w:b w:val="0"/>
          <w:i w:val="0"/>
          <w:sz w:val="24"/>
        </w:rPr>
        <w:t>Результатом является набор топ-15 ключевых слов для каждой из 14 рубрик. Метод позволяет интерпретировать тематическую специфику рубрик, однако не обнаруживает скрытых тем, выходящих за пределы существующей разметки, и потому не включается в сравнительную таблицу с LDA и NMF.</w:t>
      </w:r>
    </w:p>
    <w:p>
      <w:pPr>
        <w:jc w:val="center"/>
      </w:pPr>
      <w:r>
        <w:drawing>
          <wp:inline xmlns:a="http://schemas.openxmlformats.org/drawingml/2006/main" xmlns:pic="http://schemas.openxmlformats.org/drawingml/2006/picture">
            <wp:extent cx="5400000" cy="5631177"/>
            <wp:docPr id="1" name="Picture 1"/>
            <wp:cNvGraphicFramePr>
              <a:graphicFrameLocks noChangeAspect="1"/>
            </wp:cNvGraphicFramePr>
            <a:graphic>
              <a:graphicData uri="http://schemas.openxmlformats.org/drawingml/2006/picture">
                <pic:pic>
                  <pic:nvPicPr>
                    <pic:cNvPr id="0" name="04_tfidf_top_topics.png"/>
                    <pic:cNvPicPr/>
                  </pic:nvPicPr>
                  <pic:blipFill>
                    <a:blip r:embed="rId9"/>
                    <a:stretch>
                      <a:fillRect/>
                    </a:stretch>
                  </pic:blipFill>
                  <pic:spPr>
                    <a:xfrm>
                      <a:off x="0" y="0"/>
                      <a:ext cx="5400000" cy="5631177"/>
                    </a:xfrm>
                    <a:prstGeom prst="rect"/>
                  </pic:spPr>
                </pic:pic>
              </a:graphicData>
            </a:graphic>
          </wp:inline>
        </w:drawing>
      </w:r>
    </w:p>
    <w:p>
      <w:pPr>
        <w:spacing w:before="60" w:after="160"/>
        <w:jc w:val="center"/>
      </w:pPr>
      <w:r>
        <w:rPr>
          <w:rFonts w:ascii="Times New Roman" w:hAnsi="Times New Roman"/>
          <w:b w:val="0"/>
          <w:i/>
          <w:sz w:val="22"/>
        </w:rPr>
        <w:t>Рисунок 1 — TF-IDF: топ-15 ключевых слов по рубрикам</w:t>
      </w:r>
    </w:p>
    <w:p>
      <w:pPr>
        <w:spacing w:before="240" w:after="120"/>
        <w:jc w:val="left"/>
      </w:pPr>
      <w:r>
        <w:rPr>
          <w:rFonts w:ascii="Times New Roman" w:hAnsi="Times New Roman"/>
          <w:b/>
          <w:i w:val="0"/>
          <w:sz w:val="28"/>
        </w:rPr>
        <w:t>6. МЕТОД LDA</w:t>
      </w:r>
    </w:p>
    <w:p>
      <w:pPr>
        <w:spacing w:line="360" w:lineRule="exact" w:after="80"/>
        <w:ind w:firstLine="709"/>
        <w:jc w:val="both"/>
      </w:pPr>
      <w:r>
        <w:rPr>
          <w:rFonts w:ascii="Times New Roman" w:hAnsi="Times New Roman"/>
          <w:b w:val="0"/>
          <w:i w:val="0"/>
          <w:sz w:val="24"/>
        </w:rPr>
        <w:t>Латентное размещение Дирихле (Latent Dirichlet Allocation, LDA) — порождающая вероятностная модель, предполагающая, что каждый документ является смесью скрытых тем, а каждая тема — распределением вероятностей над словарём. Параметры модели оцениваются методом вариационного EM-алгоритма (реализация Gensim LdaModel).</w:t>
      </w:r>
    </w:p>
    <w:p>
      <w:pPr>
        <w:spacing w:line="360" w:lineRule="exact" w:after="80"/>
        <w:jc w:val="both"/>
      </w:pPr>
      <w:r>
        <w:rPr>
          <w:rFonts w:ascii="Times New Roman" w:hAnsi="Times New Roman"/>
          <w:b w:val="0"/>
          <w:i w:val="0"/>
          <w:sz w:val="24"/>
        </w:rPr>
        <w:t>Ключевые параметры обучения:</w:t>
      </w:r>
    </w:p>
    <w:tbl>
      <w:tblPr>
        <w:tblStyle w:val="TableGrid"/>
        <w:tblW w:type="auto" w:w="0"/>
        <w:tblLook w:firstColumn="1" w:firstRow="1" w:lastColumn="0" w:lastRow="0" w:noHBand="0" w:noVBand="1" w:val="04A0"/>
      </w:tblPr>
      <w:tblGrid>
        <w:gridCol w:w="4844"/>
        <w:gridCol w:w="4844"/>
      </w:tblGrid>
      <w:tr>
        <w:tc>
          <w:tcPr>
            <w:tcW w:type="dxa" w:w="4535"/>
            <w:vAlign w:val="center"/>
          </w:tcPr>
          <w:p>
            <w:pPr>
              <w:jc w:val="center"/>
            </w:pPr>
            <w:r>
              <w:rPr>
                <w:rFonts w:ascii="Times New Roman" w:hAnsi="Times New Roman"/>
                <w:b/>
                <w:i w:val="0"/>
                <w:sz w:val="20"/>
              </w:rPr>
              <w:t>Параметр</w:t>
            </w:r>
          </w:p>
        </w:tc>
        <w:tc>
          <w:tcPr>
            <w:tcW w:type="dxa" w:w="4535"/>
            <w:vAlign w:val="center"/>
          </w:tcPr>
          <w:p>
            <w:pPr>
              <w:jc w:val="center"/>
            </w:pPr>
            <w:r>
              <w:rPr>
                <w:rFonts w:ascii="Times New Roman" w:hAnsi="Times New Roman"/>
                <w:b/>
                <w:i w:val="0"/>
                <w:sz w:val="20"/>
              </w:rPr>
              <w:t>Значение</w:t>
            </w:r>
          </w:p>
        </w:tc>
      </w:tr>
      <w:tr>
        <w:tc>
          <w:tcPr>
            <w:tcW w:type="dxa" w:w="4535"/>
          </w:tcPr>
          <w:p>
            <w:pPr>
              <w:jc w:val="center"/>
            </w:pPr>
            <w:r>
              <w:rPr>
                <w:rFonts w:ascii="Times New Roman" w:hAnsi="Times New Roman"/>
                <w:b w:val="0"/>
                <w:i w:val="0"/>
                <w:sz w:val="20"/>
              </w:rPr>
              <w:t>Алгоритм оптимизации</w:t>
            </w:r>
          </w:p>
        </w:tc>
        <w:tc>
          <w:tcPr>
            <w:tcW w:type="dxa" w:w="4535"/>
          </w:tcPr>
          <w:p>
            <w:pPr>
              <w:jc w:val="center"/>
            </w:pPr>
            <w:r>
              <w:rPr>
                <w:rFonts w:ascii="Times New Roman" w:hAnsi="Times New Roman"/>
                <w:b w:val="0"/>
                <w:i w:val="0"/>
                <w:sz w:val="20"/>
              </w:rPr>
              <w:t>Вариационный EM (gensim)</w:t>
            </w:r>
          </w:p>
        </w:tc>
      </w:tr>
      <w:tr>
        <w:tc>
          <w:tcPr>
            <w:tcW w:type="dxa" w:w="4535"/>
          </w:tcPr>
          <w:p>
            <w:pPr>
              <w:jc w:val="center"/>
            </w:pPr>
            <w:r>
              <w:rPr>
                <w:rFonts w:ascii="Times New Roman" w:hAnsi="Times New Roman"/>
                <w:b w:val="0"/>
                <w:i w:val="0"/>
                <w:sz w:val="20"/>
              </w:rPr>
              <w:t>alpha</w:t>
            </w:r>
          </w:p>
        </w:tc>
        <w:tc>
          <w:tcPr>
            <w:tcW w:type="dxa" w:w="4535"/>
          </w:tcPr>
          <w:p>
            <w:pPr>
              <w:jc w:val="center"/>
            </w:pPr>
            <w:r>
              <w:rPr>
                <w:rFonts w:ascii="Times New Roman" w:hAnsi="Times New Roman"/>
                <w:b w:val="0"/>
                <w:i w:val="0"/>
                <w:sz w:val="20"/>
              </w:rPr>
              <w:t>auto (асимметричный)</w:t>
            </w:r>
          </w:p>
        </w:tc>
      </w:tr>
      <w:tr>
        <w:tc>
          <w:tcPr>
            <w:tcW w:type="dxa" w:w="4535"/>
          </w:tcPr>
          <w:p>
            <w:pPr>
              <w:jc w:val="center"/>
            </w:pPr>
            <w:r>
              <w:rPr>
                <w:rFonts w:ascii="Times New Roman" w:hAnsi="Times New Roman"/>
                <w:b w:val="0"/>
                <w:i w:val="0"/>
                <w:sz w:val="20"/>
              </w:rPr>
              <w:t>eta</w:t>
            </w:r>
          </w:p>
        </w:tc>
        <w:tc>
          <w:tcPr>
            <w:tcW w:type="dxa" w:w="4535"/>
          </w:tcPr>
          <w:p>
            <w:pPr>
              <w:jc w:val="center"/>
            </w:pPr>
            <w:r>
              <w:rPr>
                <w:rFonts w:ascii="Times New Roman" w:hAnsi="Times New Roman"/>
                <w:b w:val="0"/>
                <w:i w:val="0"/>
                <w:sz w:val="20"/>
              </w:rPr>
              <w:t>auto</w:t>
            </w:r>
          </w:p>
        </w:tc>
      </w:tr>
      <w:tr>
        <w:tc>
          <w:tcPr>
            <w:tcW w:type="dxa" w:w="4535"/>
          </w:tcPr>
          <w:p>
            <w:pPr>
              <w:jc w:val="center"/>
            </w:pPr>
            <w:r>
              <w:rPr>
                <w:rFonts w:ascii="Times New Roman" w:hAnsi="Times New Roman"/>
                <w:b w:val="0"/>
                <w:i w:val="0"/>
                <w:sz w:val="20"/>
              </w:rPr>
              <w:t>passes (поиск K)</w:t>
            </w:r>
          </w:p>
        </w:tc>
        <w:tc>
          <w:tcPr>
            <w:tcW w:type="dxa" w:w="4535"/>
          </w:tcPr>
          <w:p>
            <w:pPr>
              <w:jc w:val="center"/>
            </w:pPr>
            <w:r>
              <w:rPr>
                <w:rFonts w:ascii="Times New Roman" w:hAnsi="Times New Roman"/>
                <w:b w:val="0"/>
                <w:i w:val="0"/>
                <w:sz w:val="20"/>
              </w:rPr>
              <w:t>5</w:t>
            </w:r>
          </w:p>
        </w:tc>
      </w:tr>
      <w:tr>
        <w:tc>
          <w:tcPr>
            <w:tcW w:type="dxa" w:w="4535"/>
          </w:tcPr>
          <w:p>
            <w:pPr>
              <w:jc w:val="center"/>
            </w:pPr>
            <w:r>
              <w:rPr>
                <w:rFonts w:ascii="Times New Roman" w:hAnsi="Times New Roman"/>
                <w:b w:val="0"/>
                <w:i w:val="0"/>
                <w:sz w:val="20"/>
              </w:rPr>
              <w:t>passes (финальная модель)</w:t>
            </w:r>
          </w:p>
        </w:tc>
        <w:tc>
          <w:tcPr>
            <w:tcW w:type="dxa" w:w="4535"/>
          </w:tcPr>
          <w:p>
            <w:pPr>
              <w:jc w:val="center"/>
            </w:pPr>
            <w:r>
              <w:rPr>
                <w:rFonts w:ascii="Times New Roman" w:hAnsi="Times New Roman"/>
                <w:b w:val="0"/>
                <w:i w:val="0"/>
                <w:sz w:val="20"/>
              </w:rPr>
              <w:t>15</w:t>
            </w:r>
          </w:p>
        </w:tc>
      </w:tr>
      <w:tr>
        <w:tc>
          <w:tcPr>
            <w:tcW w:type="dxa" w:w="4535"/>
          </w:tcPr>
          <w:p>
            <w:pPr>
              <w:jc w:val="center"/>
            </w:pPr>
            <w:r>
              <w:rPr>
                <w:rFonts w:ascii="Times New Roman" w:hAnsi="Times New Roman"/>
                <w:b w:val="0"/>
                <w:i w:val="0"/>
                <w:sz w:val="20"/>
              </w:rPr>
              <w:t>iterations</w:t>
            </w:r>
          </w:p>
        </w:tc>
        <w:tc>
          <w:tcPr>
            <w:tcW w:type="dxa" w:w="4535"/>
          </w:tcPr>
          <w:p>
            <w:pPr>
              <w:jc w:val="center"/>
            </w:pPr>
            <w:r>
              <w:rPr>
                <w:rFonts w:ascii="Times New Roman" w:hAnsi="Times New Roman"/>
                <w:b w:val="0"/>
                <w:i w:val="0"/>
                <w:sz w:val="20"/>
              </w:rPr>
              <w:t>400</w:t>
            </w:r>
          </w:p>
        </w:tc>
      </w:tr>
      <w:tr>
        <w:tc>
          <w:tcPr>
            <w:tcW w:type="dxa" w:w="4535"/>
          </w:tcPr>
          <w:p>
            <w:pPr>
              <w:jc w:val="center"/>
            </w:pPr>
            <w:r>
              <w:rPr>
                <w:rFonts w:ascii="Times New Roman" w:hAnsi="Times New Roman"/>
                <w:b w:val="0"/>
                <w:i w:val="0"/>
                <w:sz w:val="20"/>
              </w:rPr>
              <w:t>random_state</w:t>
            </w:r>
          </w:p>
        </w:tc>
        <w:tc>
          <w:tcPr>
            <w:tcW w:type="dxa" w:w="4535"/>
          </w:tcPr>
          <w:p>
            <w:pPr>
              <w:jc w:val="center"/>
            </w:pPr>
            <w:r>
              <w:rPr>
                <w:rFonts w:ascii="Times New Roman" w:hAnsi="Times New Roman"/>
                <w:b w:val="0"/>
                <w:i w:val="0"/>
                <w:sz w:val="20"/>
              </w:rPr>
              <w:t>42</w:t>
            </w:r>
          </w:p>
        </w:tc>
      </w:tr>
      <w:tr>
        <w:tc>
          <w:tcPr>
            <w:tcW w:type="dxa" w:w="4535"/>
          </w:tcPr>
          <w:p>
            <w:pPr>
              <w:jc w:val="center"/>
            </w:pPr>
            <w:r>
              <w:rPr>
                <w:rFonts w:ascii="Times New Roman" w:hAnsi="Times New Roman"/>
                <w:b w:val="0"/>
                <w:i w:val="0"/>
                <w:sz w:val="20"/>
              </w:rPr>
              <w:t>filter_extremes</w:t>
            </w:r>
          </w:p>
        </w:tc>
        <w:tc>
          <w:tcPr>
            <w:tcW w:type="dxa" w:w="4535"/>
          </w:tcPr>
          <w:p>
            <w:pPr>
              <w:jc w:val="center"/>
            </w:pPr>
            <w:r>
              <w:rPr>
                <w:rFonts w:ascii="Times New Roman" w:hAnsi="Times New Roman"/>
                <w:b w:val="0"/>
                <w:i w:val="0"/>
                <w:sz w:val="20"/>
              </w:rPr>
              <w:t>no_below=5, no_above=0.85</w:t>
            </w:r>
          </w:p>
        </w:tc>
      </w:tr>
    </w:tbl>
    <w:p>
      <w:pPr>
        <w:spacing w:before="60" w:after="160"/>
        <w:jc w:val="center"/>
      </w:pPr>
      <w:r>
        <w:rPr>
          <w:rFonts w:ascii="Times New Roman" w:hAnsi="Times New Roman"/>
          <w:b w:val="0"/>
          <w:i/>
          <w:sz w:val="22"/>
        </w:rPr>
        <w:t>Таблица 3 — Параметры LDA</w:t>
      </w:r>
    </w:p>
    <w:p>
      <w:pPr>
        <w:spacing w:line="360" w:lineRule="exact" w:after="80"/>
        <w:ind w:firstLine="709"/>
        <w:jc w:val="both"/>
      </w:pPr>
      <w:r>
        <w:rPr>
          <w:rFonts w:ascii="Times New Roman" w:hAnsi="Times New Roman"/>
          <w:b w:val="0"/>
          <w:i w:val="0"/>
          <w:sz w:val="24"/>
        </w:rPr>
        <w:t>Оптимальное число тем K определялось перебором K ∈ [5; 30] по максимуму метрики c_v (CoherenceModel, gensim). Кривая когерентности показала нерегулярный характер без явного «локтя»: пики наблюдались при K=12 (0,581) и K=19 (0,595). Диапазон был расширен до K=30, что подтвердило K=19 как глобальный максимум (c_v = 0,595 на поисковых моделях, c_v = 0,576 на финальной модели с passes=15).</w:t>
      </w:r>
    </w:p>
    <w:p>
      <w:pPr>
        <w:jc w:val="center"/>
      </w:pPr>
      <w:r>
        <w:drawing>
          <wp:inline xmlns:a="http://schemas.openxmlformats.org/drawingml/2006/main" xmlns:pic="http://schemas.openxmlformats.org/drawingml/2006/picture">
            <wp:extent cx="5040000" cy="1985455"/>
            <wp:docPr id="2" name="Picture 2"/>
            <wp:cNvGraphicFramePr>
              <a:graphicFrameLocks noChangeAspect="1"/>
            </wp:cNvGraphicFramePr>
            <a:graphic>
              <a:graphicData uri="http://schemas.openxmlformats.org/drawingml/2006/picture">
                <pic:pic>
                  <pic:nvPicPr>
                    <pic:cNvPr id="0" name="06_lda_coherence.png"/>
                    <pic:cNvPicPr/>
                  </pic:nvPicPr>
                  <pic:blipFill>
                    <a:blip r:embed="rId10"/>
                    <a:stretch>
                      <a:fillRect/>
                    </a:stretch>
                  </pic:blipFill>
                  <pic:spPr>
                    <a:xfrm>
                      <a:off x="0" y="0"/>
                      <a:ext cx="5040000" cy="1985455"/>
                    </a:xfrm>
                    <a:prstGeom prst="rect"/>
                  </pic:spPr>
                </pic:pic>
              </a:graphicData>
            </a:graphic>
          </wp:inline>
        </w:drawing>
      </w:r>
    </w:p>
    <w:p>
      <w:pPr>
        <w:spacing w:before="60" w:after="160"/>
        <w:jc w:val="center"/>
      </w:pPr>
      <w:r>
        <w:rPr>
          <w:rFonts w:ascii="Times New Roman" w:hAnsi="Times New Roman"/>
          <w:b w:val="0"/>
          <w:i/>
          <w:sz w:val="22"/>
        </w:rPr>
        <w:t>Рисунок 2 — LDA: кривая когерентности c_v (K=5–20)</w:t>
      </w:r>
    </w:p>
    <w:p>
      <w:pPr>
        <w:spacing w:line="360" w:lineRule="exact" w:after="80"/>
        <w:ind w:firstLine="709"/>
        <w:jc w:val="both"/>
      </w:pPr>
      <w:r>
        <w:rPr>
          <w:rFonts w:ascii="Times New Roman" w:hAnsi="Times New Roman"/>
          <w:b w:val="0"/>
          <w:i w:val="0"/>
          <w:sz w:val="24"/>
        </w:rPr>
        <w:t>Финальная LDA-модель обучена при K=19, passes=15, iterations=400. Глобальная когерентность финальной модели составила c_v = 0,576. Средняя per-topic когерентность — 0,643, минимальная — 0,437 (тема «региональная политика + бизнес»).</w:t>
      </w:r>
    </w:p>
    <w:p>
      <w:pPr>
        <w:jc w:val="center"/>
      </w:pPr>
      <w:r>
        <w:drawing>
          <wp:inline xmlns:a="http://schemas.openxmlformats.org/drawingml/2006/main" xmlns:pic="http://schemas.openxmlformats.org/drawingml/2006/picture">
            <wp:extent cx="5400000" cy="7475955"/>
            <wp:docPr id="3" name="Picture 3"/>
            <wp:cNvGraphicFramePr>
              <a:graphicFrameLocks noChangeAspect="1"/>
            </wp:cNvGraphicFramePr>
            <a:graphic>
              <a:graphicData uri="http://schemas.openxmlformats.org/drawingml/2006/picture">
                <pic:pic>
                  <pic:nvPicPr>
                    <pic:cNvPr id="0" name="07_lda_topics.png"/>
                    <pic:cNvPicPr/>
                  </pic:nvPicPr>
                  <pic:blipFill>
                    <a:blip r:embed="rId11"/>
                    <a:stretch>
                      <a:fillRect/>
                    </a:stretch>
                  </pic:blipFill>
                  <pic:spPr>
                    <a:xfrm>
                      <a:off x="0" y="0"/>
                      <a:ext cx="5400000" cy="7475955"/>
                    </a:xfrm>
                    <a:prstGeom prst="rect"/>
                  </pic:spPr>
                </pic:pic>
              </a:graphicData>
            </a:graphic>
          </wp:inline>
        </w:drawing>
      </w:r>
    </w:p>
    <w:p>
      <w:pPr>
        <w:spacing w:before="60" w:after="160"/>
        <w:jc w:val="center"/>
      </w:pPr>
      <w:r>
        <w:rPr>
          <w:rFonts w:ascii="Times New Roman" w:hAnsi="Times New Roman"/>
          <w:b w:val="0"/>
          <w:i/>
          <w:sz w:val="22"/>
        </w:rPr>
        <w:t>Рисунок 3 — LDA K=19: топ-10 слов по темам</w:t>
      </w:r>
    </w:p>
    <w:p>
      <w:pPr>
        <w:jc w:val="center"/>
      </w:pPr>
      <w:r>
        <w:drawing>
          <wp:inline xmlns:a="http://schemas.openxmlformats.org/drawingml/2006/main" xmlns:pic="http://schemas.openxmlformats.org/drawingml/2006/picture">
            <wp:extent cx="5400000" cy="2385577"/>
            <wp:docPr id="4" name="Picture 4"/>
            <wp:cNvGraphicFramePr>
              <a:graphicFrameLocks noChangeAspect="1"/>
            </wp:cNvGraphicFramePr>
            <a:graphic>
              <a:graphicData uri="http://schemas.openxmlformats.org/drawingml/2006/picture">
                <pic:pic>
                  <pic:nvPicPr>
                    <pic:cNvPr id="0" name="08_lda_topic_rubric.png"/>
                    <pic:cNvPicPr/>
                  </pic:nvPicPr>
                  <pic:blipFill>
                    <a:blip r:embed="rId12"/>
                    <a:stretch>
                      <a:fillRect/>
                    </a:stretch>
                  </pic:blipFill>
                  <pic:spPr>
                    <a:xfrm>
                      <a:off x="0" y="0"/>
                      <a:ext cx="5400000" cy="2385577"/>
                    </a:xfrm>
                    <a:prstGeom prst="rect"/>
                  </pic:spPr>
                </pic:pic>
              </a:graphicData>
            </a:graphic>
          </wp:inline>
        </w:drawing>
      </w:r>
    </w:p>
    <w:p>
      <w:pPr>
        <w:spacing w:before="60" w:after="160"/>
        <w:jc w:val="center"/>
      </w:pPr>
      <w:r>
        <w:rPr>
          <w:rFonts w:ascii="Times New Roman" w:hAnsi="Times New Roman"/>
          <w:b w:val="0"/>
          <w:i/>
          <w:sz w:val="22"/>
        </w:rPr>
        <w:t>Рисунок 4 — LDA K=19: распределение тем по рубрикам</w:t>
      </w:r>
    </w:p>
    <w:p>
      <w:pPr>
        <w:spacing w:before="240" w:after="120"/>
        <w:jc w:val="left"/>
      </w:pPr>
      <w:r>
        <w:rPr>
          <w:rFonts w:ascii="Times New Roman" w:hAnsi="Times New Roman"/>
          <w:b/>
          <w:i w:val="0"/>
          <w:sz w:val="28"/>
        </w:rPr>
        <w:t>7. МЕТОД NMF</w:t>
      </w:r>
    </w:p>
    <w:p>
      <w:pPr>
        <w:spacing w:line="360" w:lineRule="exact" w:after="80"/>
        <w:ind w:firstLine="709"/>
        <w:jc w:val="both"/>
      </w:pPr>
      <w:r>
        <w:rPr>
          <w:rFonts w:ascii="Times New Roman" w:hAnsi="Times New Roman"/>
          <w:b w:val="0"/>
          <w:i w:val="0"/>
          <w:sz w:val="24"/>
        </w:rPr>
        <w:t>Неотрицательная матричная факторизация (Non-negative Matrix Factorization, NMF) разлагает матрицу TF-IDF X ≈ W·H, где W — матрица «документы × темы», H — матрица «темы × слова», все элементы неотрицательны. В отличие от LDA, NMF является детерминированной (при фиксированной инициализации) и не предполагает вероятностной интерпретации тем.</w:t>
      </w:r>
    </w:p>
    <w:p>
      <w:pPr>
        <w:spacing w:line="360" w:lineRule="exact" w:after="80"/>
        <w:jc w:val="both"/>
      </w:pPr>
      <w:r>
        <w:rPr>
          <w:rFonts w:ascii="Times New Roman" w:hAnsi="Times New Roman"/>
          <w:b w:val="0"/>
          <w:i w:val="0"/>
          <w:sz w:val="24"/>
        </w:rPr>
        <w:t>Ключевые параметры NMF:</w:t>
      </w:r>
    </w:p>
    <w:tbl>
      <w:tblPr>
        <w:tblStyle w:val="TableGrid"/>
        <w:tblW w:type="auto" w:w="0"/>
        <w:tblLook w:firstColumn="1" w:firstRow="1" w:lastColumn="0" w:lastRow="0" w:noHBand="0" w:noVBand="1" w:val="04A0"/>
      </w:tblPr>
      <w:tblGrid>
        <w:gridCol w:w="3230"/>
        <w:gridCol w:w="3230"/>
        <w:gridCol w:w="3230"/>
      </w:tblGrid>
      <w:tr>
        <w:tc>
          <w:tcPr>
            <w:tcW w:type="dxa" w:w="2268"/>
            <w:vAlign w:val="center"/>
          </w:tcPr>
          <w:p>
            <w:pPr>
              <w:jc w:val="center"/>
            </w:pPr>
            <w:r>
              <w:rPr>
                <w:rFonts w:ascii="Times New Roman" w:hAnsi="Times New Roman"/>
                <w:b/>
                <w:i w:val="0"/>
                <w:sz w:val="20"/>
              </w:rPr>
              <w:t>Параметр</w:t>
            </w:r>
          </w:p>
        </w:tc>
        <w:tc>
          <w:tcPr>
            <w:tcW w:type="dxa" w:w="1984"/>
            <w:vAlign w:val="center"/>
          </w:tcPr>
          <w:p>
            <w:pPr>
              <w:jc w:val="center"/>
            </w:pPr>
            <w:r>
              <w:rPr>
                <w:rFonts w:ascii="Times New Roman" w:hAnsi="Times New Roman"/>
                <w:b/>
                <w:i w:val="0"/>
                <w:sz w:val="20"/>
              </w:rPr>
              <w:t>Значение</w:t>
            </w:r>
          </w:p>
        </w:tc>
        <w:tc>
          <w:tcPr>
            <w:tcW w:type="dxa" w:w="4819"/>
            <w:vAlign w:val="center"/>
          </w:tcPr>
          <w:p>
            <w:pPr>
              <w:jc w:val="center"/>
            </w:pPr>
            <w:r>
              <w:rPr>
                <w:rFonts w:ascii="Times New Roman" w:hAnsi="Times New Roman"/>
                <w:b/>
                <w:i w:val="0"/>
                <w:sz w:val="20"/>
              </w:rPr>
              <w:t>Обоснование</w:t>
            </w:r>
          </w:p>
        </w:tc>
      </w:tr>
      <w:tr>
        <w:tc>
          <w:tcPr>
            <w:tcW w:type="dxa" w:w="2268"/>
          </w:tcPr>
          <w:p>
            <w:pPr>
              <w:jc w:val="center"/>
            </w:pPr>
            <w:r>
              <w:rPr>
                <w:rFonts w:ascii="Times New Roman" w:hAnsi="Times New Roman"/>
                <w:b w:val="0"/>
                <w:i w:val="0"/>
                <w:sz w:val="20"/>
              </w:rPr>
              <w:t>init</w:t>
            </w:r>
          </w:p>
        </w:tc>
        <w:tc>
          <w:tcPr>
            <w:tcW w:type="dxa" w:w="1984"/>
          </w:tcPr>
          <w:p>
            <w:pPr>
              <w:jc w:val="center"/>
            </w:pPr>
            <w:r>
              <w:rPr>
                <w:rFonts w:ascii="Times New Roman" w:hAnsi="Times New Roman"/>
                <w:b w:val="0"/>
                <w:i w:val="0"/>
                <w:sz w:val="20"/>
              </w:rPr>
              <w:t>nndsvda</w:t>
            </w:r>
          </w:p>
        </w:tc>
        <w:tc>
          <w:tcPr>
            <w:tcW w:type="dxa" w:w="4819"/>
          </w:tcPr>
          <w:p>
            <w:pPr>
              <w:jc w:val="center"/>
            </w:pPr>
            <w:r>
              <w:rPr>
                <w:rFonts w:ascii="Times New Roman" w:hAnsi="Times New Roman"/>
                <w:b w:val="0"/>
                <w:i w:val="0"/>
                <w:sz w:val="20"/>
              </w:rPr>
              <w:t>Детерминированная инициализация для разреженных матриц</w:t>
            </w:r>
          </w:p>
        </w:tc>
      </w:tr>
      <w:tr>
        <w:tc>
          <w:tcPr>
            <w:tcW w:type="dxa" w:w="2268"/>
          </w:tcPr>
          <w:p>
            <w:pPr>
              <w:jc w:val="center"/>
            </w:pPr>
            <w:r>
              <w:rPr>
                <w:rFonts w:ascii="Times New Roman" w:hAnsi="Times New Roman"/>
                <w:b w:val="0"/>
                <w:i w:val="0"/>
                <w:sz w:val="20"/>
              </w:rPr>
              <w:t>random_state</w:t>
            </w:r>
          </w:p>
        </w:tc>
        <w:tc>
          <w:tcPr>
            <w:tcW w:type="dxa" w:w="1984"/>
          </w:tcPr>
          <w:p>
            <w:pPr>
              <w:jc w:val="center"/>
            </w:pPr>
            <w:r>
              <w:rPr>
                <w:rFonts w:ascii="Times New Roman" w:hAnsi="Times New Roman"/>
                <w:b w:val="0"/>
                <w:i w:val="0"/>
                <w:sz w:val="20"/>
              </w:rPr>
              <w:t>42</w:t>
            </w:r>
          </w:p>
        </w:tc>
        <w:tc>
          <w:tcPr>
            <w:tcW w:type="dxa" w:w="4819"/>
          </w:tcPr>
          <w:p>
            <w:pPr>
              <w:jc w:val="center"/>
            </w:pPr>
            <w:r>
              <w:rPr>
                <w:rFonts w:ascii="Times New Roman" w:hAnsi="Times New Roman"/>
                <w:b w:val="0"/>
                <w:i w:val="0"/>
                <w:sz w:val="20"/>
              </w:rPr>
              <w:t>Воспроизводимость</w:t>
            </w:r>
          </w:p>
        </w:tc>
      </w:tr>
      <w:tr>
        <w:tc>
          <w:tcPr>
            <w:tcW w:type="dxa" w:w="2268"/>
          </w:tcPr>
          <w:p>
            <w:pPr>
              <w:jc w:val="center"/>
            </w:pPr>
            <w:r>
              <w:rPr>
                <w:rFonts w:ascii="Times New Roman" w:hAnsi="Times New Roman"/>
                <w:b w:val="0"/>
                <w:i w:val="0"/>
                <w:sz w:val="20"/>
              </w:rPr>
              <w:t>max_iter</w:t>
            </w:r>
          </w:p>
        </w:tc>
        <w:tc>
          <w:tcPr>
            <w:tcW w:type="dxa" w:w="1984"/>
          </w:tcPr>
          <w:p>
            <w:pPr>
              <w:jc w:val="center"/>
            </w:pPr>
            <w:r>
              <w:rPr>
                <w:rFonts w:ascii="Times New Roman" w:hAnsi="Times New Roman"/>
                <w:b w:val="0"/>
                <w:i w:val="0"/>
                <w:sz w:val="20"/>
              </w:rPr>
              <w:t>400</w:t>
            </w:r>
          </w:p>
        </w:tc>
        <w:tc>
          <w:tcPr>
            <w:tcW w:type="dxa" w:w="4819"/>
          </w:tcPr>
          <w:p>
            <w:pPr>
              <w:jc w:val="center"/>
            </w:pPr>
            <w:r>
              <w:rPr>
                <w:rFonts w:ascii="Times New Roman" w:hAnsi="Times New Roman"/>
                <w:b w:val="0"/>
                <w:i w:val="0"/>
                <w:sz w:val="20"/>
              </w:rPr>
              <w:t>Гарантия сходимости</w:t>
            </w:r>
          </w:p>
        </w:tc>
      </w:tr>
      <w:tr>
        <w:tc>
          <w:tcPr>
            <w:tcW w:type="dxa" w:w="2268"/>
          </w:tcPr>
          <w:p>
            <w:pPr>
              <w:jc w:val="center"/>
            </w:pPr>
            <w:r>
              <w:rPr>
                <w:rFonts w:ascii="Times New Roman" w:hAnsi="Times New Roman"/>
                <w:b w:val="0"/>
                <w:i w:val="0"/>
                <w:sz w:val="20"/>
              </w:rPr>
              <w:t>alpha_W / alpha_H</w:t>
            </w:r>
          </w:p>
        </w:tc>
        <w:tc>
          <w:tcPr>
            <w:tcW w:type="dxa" w:w="1984"/>
          </w:tcPr>
          <w:p>
            <w:pPr>
              <w:jc w:val="center"/>
            </w:pPr>
            <w:r>
              <w:rPr>
                <w:rFonts w:ascii="Times New Roman" w:hAnsi="Times New Roman"/>
                <w:b w:val="0"/>
                <w:i w:val="0"/>
                <w:sz w:val="20"/>
              </w:rPr>
              <w:t>0,0 / 0,0</w:t>
            </w:r>
          </w:p>
        </w:tc>
        <w:tc>
          <w:tcPr>
            <w:tcW w:type="dxa" w:w="4819"/>
          </w:tcPr>
          <w:p>
            <w:pPr>
              <w:jc w:val="center"/>
            </w:pPr>
            <w:r>
              <w:rPr>
                <w:rFonts w:ascii="Times New Roman" w:hAnsi="Times New Roman"/>
                <w:b w:val="0"/>
                <w:i w:val="0"/>
                <w:sz w:val="20"/>
              </w:rPr>
              <w:t>Без регуляризации</w:t>
            </w:r>
          </w:p>
        </w:tc>
      </w:tr>
      <w:tr>
        <w:tc>
          <w:tcPr>
            <w:tcW w:type="dxa" w:w="2268"/>
          </w:tcPr>
          <w:p>
            <w:pPr>
              <w:jc w:val="center"/>
            </w:pPr>
            <w:r>
              <w:rPr>
                <w:rFonts w:ascii="Times New Roman" w:hAnsi="Times New Roman"/>
                <w:b w:val="0"/>
                <w:i w:val="0"/>
                <w:sz w:val="20"/>
              </w:rPr>
              <w:t>TF-IDF max_features</w:t>
            </w:r>
          </w:p>
        </w:tc>
        <w:tc>
          <w:tcPr>
            <w:tcW w:type="dxa" w:w="1984"/>
          </w:tcPr>
          <w:p>
            <w:pPr>
              <w:jc w:val="center"/>
            </w:pPr>
            <w:r>
              <w:rPr>
                <w:rFonts w:ascii="Times New Roman" w:hAnsi="Times New Roman"/>
                <w:b w:val="0"/>
                <w:i w:val="0"/>
                <w:sz w:val="20"/>
              </w:rPr>
              <w:t>5 000</w:t>
            </w:r>
          </w:p>
        </w:tc>
        <w:tc>
          <w:tcPr>
            <w:tcW w:type="dxa" w:w="4819"/>
          </w:tcPr>
          <w:p>
            <w:pPr>
              <w:jc w:val="center"/>
            </w:pPr>
            <w:r>
              <w:rPr>
                <w:rFonts w:ascii="Times New Roman" w:hAnsi="Times New Roman"/>
                <w:b w:val="0"/>
                <w:i w:val="0"/>
                <w:sz w:val="20"/>
              </w:rPr>
              <w:t>Совпадает с параметрами TF-IDF</w:t>
            </w:r>
          </w:p>
        </w:tc>
      </w:tr>
    </w:tbl>
    <w:p>
      <w:pPr>
        <w:spacing w:before="60" w:after="160"/>
        <w:jc w:val="center"/>
      </w:pPr>
      <w:r>
        <w:rPr>
          <w:rFonts w:ascii="Times New Roman" w:hAnsi="Times New Roman"/>
          <w:b w:val="0"/>
          <w:i/>
          <w:sz w:val="22"/>
        </w:rPr>
        <w:t>Таблица 4 — Параметры NMF</w:t>
      </w:r>
    </w:p>
    <w:p>
      <w:pPr>
        <w:spacing w:line="360" w:lineRule="exact" w:after="80"/>
        <w:ind w:firstLine="709"/>
        <w:jc w:val="both"/>
      </w:pPr>
      <w:r>
        <w:rPr>
          <w:rFonts w:ascii="Times New Roman" w:hAnsi="Times New Roman"/>
          <w:b w:val="0"/>
          <w:i w:val="0"/>
          <w:sz w:val="24"/>
        </w:rPr>
        <w:t>Поиск оптимального K выполнен в диапазоне [5; 30] с вычислением c_v через gensim CoherenceModel (topics=топ-10 слов, те же texts и dictionary что у LDA). Когерентность оценивалась на одних и тех же данных, что обеспечивает методологическую сопоставимость с LDA.</w:t>
      </w:r>
    </w:p>
    <w:p>
      <w:pPr>
        <w:jc w:val="center"/>
      </w:pPr>
      <w:r>
        <w:drawing>
          <wp:inline xmlns:a="http://schemas.openxmlformats.org/drawingml/2006/main" xmlns:pic="http://schemas.openxmlformats.org/drawingml/2006/picture">
            <wp:extent cx="5040000" cy="1804682"/>
            <wp:docPr id="5" name="Picture 5"/>
            <wp:cNvGraphicFramePr>
              <a:graphicFrameLocks noChangeAspect="1"/>
            </wp:cNvGraphicFramePr>
            <a:graphic>
              <a:graphicData uri="http://schemas.openxmlformats.org/drawingml/2006/picture">
                <pic:pic>
                  <pic:nvPicPr>
                    <pic:cNvPr id="0" name="10_nmf_coherence.png"/>
                    <pic:cNvPicPr/>
                  </pic:nvPicPr>
                  <pic:blipFill>
                    <a:blip r:embed="rId13"/>
                    <a:stretch>
                      <a:fillRect/>
                    </a:stretch>
                  </pic:blipFill>
                  <pic:spPr>
                    <a:xfrm>
                      <a:off x="0" y="0"/>
                      <a:ext cx="5040000" cy="1804682"/>
                    </a:xfrm>
                    <a:prstGeom prst="rect"/>
                  </pic:spPr>
                </pic:pic>
              </a:graphicData>
            </a:graphic>
          </wp:inline>
        </w:drawing>
      </w:r>
    </w:p>
    <w:p>
      <w:pPr>
        <w:spacing w:before="60" w:after="160"/>
        <w:jc w:val="center"/>
      </w:pPr>
      <w:r>
        <w:rPr>
          <w:rFonts w:ascii="Times New Roman" w:hAnsi="Times New Roman"/>
          <w:b w:val="0"/>
          <w:i/>
          <w:sz w:val="22"/>
        </w:rPr>
        <w:t>Рисунок 5 — NMF: кривая когерентности c_v (K=5–30), финальная модель K=19</w:t>
      </w:r>
    </w:p>
    <w:p>
      <w:pPr>
        <w:spacing w:line="360" w:lineRule="exact" w:after="80"/>
        <w:ind w:firstLine="709"/>
        <w:jc w:val="both"/>
      </w:pPr>
      <w:r>
        <w:rPr>
          <w:rFonts w:ascii="Times New Roman" w:hAnsi="Times New Roman"/>
          <w:b w:val="0"/>
          <w:i w:val="0"/>
          <w:sz w:val="24"/>
        </w:rPr>
        <w:t>Кривая NMF достигает максимума при K=8 (c_v = 0,863), затем снижается и стабилизируется на уровне 0,83–0,85 при K ≥ 16. Формальный аргмакс K=8 порождает тему-монстр (39,4% корпуса в одной смешанной теме), что методологически неприемлемо. При K=16 и K=19 максимальная доля одной темы составляет 12,4% и 10,0% соответственно, а c_v сохраняется на уровне 0,83.</w:t>
      </w:r>
    </w:p>
    <w:p>
      <w:pPr>
        <w:spacing w:line="360" w:lineRule="exact" w:after="80"/>
        <w:ind w:firstLine="709"/>
        <w:jc w:val="both"/>
      </w:pPr>
      <w:r>
        <w:rPr>
          <w:rFonts w:ascii="Times New Roman" w:hAnsi="Times New Roman"/>
          <w:b w:val="0"/>
          <w:i w:val="0"/>
          <w:sz w:val="24"/>
        </w:rPr>
        <w:t>В качестве финальной модели выбрана NMF K=19: это значение обеспечивает справедливое сравнение с LDA при одинаковом K, устраняет проблему темы-монстра и поддерживает высокую когерентность (c_v = 0,834).</w:t>
      </w:r>
    </w:p>
    <w:p>
      <w:pPr>
        <w:jc w:val="center"/>
      </w:pPr>
      <w:r>
        <w:drawing>
          <wp:inline xmlns:a="http://schemas.openxmlformats.org/drawingml/2006/main" xmlns:pic="http://schemas.openxmlformats.org/drawingml/2006/picture">
            <wp:extent cx="5400000" cy="4119863"/>
            <wp:docPr id="6" name="Picture 6"/>
            <wp:cNvGraphicFramePr>
              <a:graphicFrameLocks noChangeAspect="1"/>
            </wp:cNvGraphicFramePr>
            <a:graphic>
              <a:graphicData uri="http://schemas.openxmlformats.org/drawingml/2006/picture">
                <pic:pic>
                  <pic:nvPicPr>
                    <pic:cNvPr id="0" name="11_nmf_topics.png"/>
                    <pic:cNvPicPr/>
                  </pic:nvPicPr>
                  <pic:blipFill>
                    <a:blip r:embed="rId14"/>
                    <a:stretch>
                      <a:fillRect/>
                    </a:stretch>
                  </pic:blipFill>
                  <pic:spPr>
                    <a:xfrm>
                      <a:off x="0" y="0"/>
                      <a:ext cx="5400000" cy="4119863"/>
                    </a:xfrm>
                    <a:prstGeom prst="rect"/>
                  </pic:spPr>
                </pic:pic>
              </a:graphicData>
            </a:graphic>
          </wp:inline>
        </w:drawing>
      </w:r>
    </w:p>
    <w:p>
      <w:pPr>
        <w:spacing w:before="60" w:after="160"/>
        <w:jc w:val="center"/>
      </w:pPr>
      <w:r>
        <w:rPr>
          <w:rFonts w:ascii="Times New Roman" w:hAnsi="Times New Roman"/>
          <w:b w:val="0"/>
          <w:i/>
          <w:sz w:val="22"/>
        </w:rPr>
        <w:t>Рисунок 6 — NMF K=19: топ-10 слов по темам</w:t>
      </w:r>
    </w:p>
    <w:p>
      <w:pPr>
        <w:jc w:val="center"/>
      </w:pPr>
      <w:r>
        <w:drawing>
          <wp:inline xmlns:a="http://schemas.openxmlformats.org/drawingml/2006/main" xmlns:pic="http://schemas.openxmlformats.org/drawingml/2006/picture">
            <wp:extent cx="5400000" cy="2071336"/>
            <wp:docPr id="7" name="Picture 7"/>
            <wp:cNvGraphicFramePr>
              <a:graphicFrameLocks noChangeAspect="1"/>
            </wp:cNvGraphicFramePr>
            <a:graphic>
              <a:graphicData uri="http://schemas.openxmlformats.org/drawingml/2006/picture">
                <pic:pic>
                  <pic:nvPicPr>
                    <pic:cNvPr id="0" name="12_nmf_topic_rubric.png"/>
                    <pic:cNvPicPr/>
                  </pic:nvPicPr>
                  <pic:blipFill>
                    <a:blip r:embed="rId15"/>
                    <a:stretch>
                      <a:fillRect/>
                    </a:stretch>
                  </pic:blipFill>
                  <pic:spPr>
                    <a:xfrm>
                      <a:off x="0" y="0"/>
                      <a:ext cx="5400000" cy="2071336"/>
                    </a:xfrm>
                    <a:prstGeom prst="rect"/>
                  </pic:spPr>
                </pic:pic>
              </a:graphicData>
            </a:graphic>
          </wp:inline>
        </w:drawing>
      </w:r>
    </w:p>
    <w:p>
      <w:pPr>
        <w:spacing w:before="60" w:after="160"/>
        <w:jc w:val="center"/>
      </w:pPr>
      <w:r>
        <w:rPr>
          <w:rFonts w:ascii="Times New Roman" w:hAnsi="Times New Roman"/>
          <w:b w:val="0"/>
          <w:i/>
          <w:sz w:val="22"/>
        </w:rPr>
        <w:t>Рисунок 7 — NMF K=19: распределение тем по рубрикам</w:t>
      </w:r>
    </w:p>
    <w:p>
      <w:pPr>
        <w:spacing w:before="240" w:after="120"/>
        <w:jc w:val="left"/>
      </w:pPr>
      <w:r>
        <w:rPr>
          <w:rFonts w:ascii="Times New Roman" w:hAnsi="Times New Roman"/>
          <w:b/>
          <w:i w:val="0"/>
          <w:sz w:val="28"/>
        </w:rPr>
        <w:t>8. ТЕМЫ NMF K=19: ИНТЕРПРЕТАЦИЯ</w:t>
      </w:r>
    </w:p>
    <w:p>
      <w:pPr>
        <w:spacing w:line="360" w:lineRule="exact" w:after="80"/>
        <w:jc w:val="both"/>
      </w:pPr>
      <w:r>
        <w:rPr>
          <w:rFonts w:ascii="Times New Roman" w:hAnsi="Times New Roman"/>
          <w:b w:val="0"/>
          <w:i w:val="0"/>
          <w:sz w:val="24"/>
        </w:rPr>
        <w:t>В таблице 5 приведены все 19 тем финальной NMF-модели с краткими названиями, метрикой per-topic c_v и топ-10 словами. Ручная классификация по трём категориям: И — интерпретируемая (единое тематическое поле), С — событийная (посвящена конкретному реальному событию), М — смешанная (два и более несвязанных поля).</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454"/>
            <w:vAlign w:val="center"/>
          </w:tcPr>
          <w:p>
            <w:pPr>
              <w:jc w:val="center"/>
            </w:pPr>
            <w:r>
              <w:rPr>
                <w:rFonts w:ascii="Times New Roman" w:hAnsi="Times New Roman"/>
                <w:b/>
                <w:i w:val="0"/>
                <w:sz w:val="20"/>
              </w:rPr>
              <w:t>№</w:t>
            </w:r>
          </w:p>
        </w:tc>
        <w:tc>
          <w:tcPr>
            <w:tcW w:type="dxa" w:w="2551"/>
            <w:vAlign w:val="center"/>
          </w:tcPr>
          <w:p>
            <w:pPr>
              <w:jc w:val="center"/>
            </w:pPr>
            <w:r>
              <w:rPr>
                <w:rFonts w:ascii="Times New Roman" w:hAnsi="Times New Roman"/>
                <w:b/>
                <w:i w:val="0"/>
                <w:sz w:val="20"/>
              </w:rPr>
              <w:t>Название темы</w:t>
            </w:r>
          </w:p>
        </w:tc>
        <w:tc>
          <w:tcPr>
            <w:tcW w:type="dxa" w:w="680"/>
            <w:vAlign w:val="center"/>
          </w:tcPr>
          <w:p>
            <w:pPr>
              <w:jc w:val="center"/>
            </w:pPr>
            <w:r>
              <w:rPr>
                <w:rFonts w:ascii="Times New Roman" w:hAnsi="Times New Roman"/>
                <w:b/>
                <w:i w:val="0"/>
                <w:sz w:val="20"/>
              </w:rPr>
              <w:t>c_v</w:t>
            </w:r>
          </w:p>
        </w:tc>
        <w:tc>
          <w:tcPr>
            <w:tcW w:type="dxa" w:w="454"/>
            <w:vAlign w:val="center"/>
          </w:tcPr>
          <w:p>
            <w:pPr>
              <w:jc w:val="center"/>
            </w:pPr>
            <w:r>
              <w:rPr>
                <w:rFonts w:ascii="Times New Roman" w:hAnsi="Times New Roman"/>
                <w:b/>
                <w:i w:val="0"/>
                <w:sz w:val="20"/>
              </w:rPr>
              <w:t>Тип</w:t>
            </w:r>
          </w:p>
        </w:tc>
        <w:tc>
          <w:tcPr>
            <w:tcW w:type="dxa" w:w="4932"/>
            <w:vAlign w:val="center"/>
          </w:tcPr>
          <w:p>
            <w:pPr>
              <w:jc w:val="center"/>
            </w:pPr>
            <w:r>
              <w:rPr>
                <w:rFonts w:ascii="Times New Roman" w:hAnsi="Times New Roman"/>
                <w:b/>
                <w:i w:val="0"/>
                <w:sz w:val="20"/>
              </w:rPr>
              <w:t>Топ-10 слов</w:t>
            </w:r>
          </w:p>
        </w:tc>
      </w:tr>
      <w:tr>
        <w:tc>
          <w:tcPr>
            <w:tcW w:type="dxa" w:w="454"/>
          </w:tcPr>
          <w:p>
            <w:pPr>
              <w:jc w:val="center"/>
            </w:pPr>
            <w:r>
              <w:rPr>
                <w:rFonts w:ascii="Times New Roman" w:hAnsi="Times New Roman"/>
                <w:b w:val="0"/>
                <w:i w:val="0"/>
                <w:sz w:val="20"/>
              </w:rPr>
              <w:t>1</w:t>
            </w:r>
          </w:p>
        </w:tc>
        <w:tc>
          <w:tcPr>
            <w:tcW w:type="dxa" w:w="2551"/>
          </w:tcPr>
          <w:p>
            <w:pPr>
              <w:jc w:val="center"/>
            </w:pPr>
            <w:r>
              <w:rPr>
                <w:rFonts w:ascii="Times New Roman" w:hAnsi="Times New Roman"/>
                <w:b w:val="0"/>
                <w:i w:val="0"/>
                <w:sz w:val="20"/>
              </w:rPr>
              <w:t>Политика РФ и СНГ</w:t>
            </w:r>
          </w:p>
        </w:tc>
        <w:tc>
          <w:tcPr>
            <w:tcW w:type="dxa" w:w="680"/>
          </w:tcPr>
          <w:p>
            <w:pPr>
              <w:jc w:val="center"/>
            </w:pPr>
            <w:r>
              <w:rPr>
                <w:rFonts w:ascii="Times New Roman" w:hAnsi="Times New Roman"/>
                <w:b w:val="0"/>
                <w:i w:val="0"/>
                <w:sz w:val="20"/>
              </w:rPr>
              <w:t>0.625</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россия, глава, президент, страна, депутат, украина, государство, министр, республика, путин</w:t>
            </w:r>
          </w:p>
        </w:tc>
      </w:tr>
      <w:tr>
        <w:tc>
          <w:tcPr>
            <w:tcW w:type="dxa" w:w="454"/>
          </w:tcPr>
          <w:p>
            <w:pPr>
              <w:jc w:val="center"/>
            </w:pPr>
            <w:r>
              <w:rPr>
                <w:rFonts w:ascii="Times New Roman" w:hAnsi="Times New Roman"/>
                <w:b w:val="0"/>
                <w:i w:val="0"/>
                <w:sz w:val="20"/>
              </w:rPr>
              <w:t>2</w:t>
            </w:r>
          </w:p>
        </w:tc>
        <w:tc>
          <w:tcPr>
            <w:tcW w:type="dxa" w:w="2551"/>
          </w:tcPr>
          <w:p>
            <w:pPr>
              <w:jc w:val="center"/>
            </w:pPr>
            <w:r>
              <w:rPr>
                <w:rFonts w:ascii="Times New Roman" w:hAnsi="Times New Roman"/>
                <w:b w:val="0"/>
                <w:i w:val="0"/>
                <w:sz w:val="20"/>
              </w:rPr>
              <w:t>Керченский кризис</w:t>
            </w:r>
          </w:p>
        </w:tc>
        <w:tc>
          <w:tcPr>
            <w:tcW w:type="dxa" w:w="680"/>
          </w:tcPr>
          <w:p>
            <w:pPr>
              <w:jc w:val="center"/>
            </w:pPr>
            <w:r>
              <w:rPr>
                <w:rFonts w:ascii="Times New Roman" w:hAnsi="Times New Roman"/>
                <w:b w:val="0"/>
                <w:i w:val="0"/>
                <w:sz w:val="20"/>
              </w:rPr>
              <w:t>0.954</w:t>
            </w:r>
          </w:p>
        </w:tc>
        <w:tc>
          <w:tcPr>
            <w:tcW w:type="dxa" w:w="454"/>
          </w:tcPr>
          <w:p>
            <w:pPr>
              <w:jc w:val="center"/>
            </w:pPr>
            <w:r>
              <w:rPr>
                <w:rFonts w:ascii="Times New Roman" w:hAnsi="Times New Roman"/>
                <w:b w:val="0"/>
                <w:i w:val="0"/>
                <w:sz w:val="20"/>
              </w:rPr>
              <w:t>С</w:t>
            </w:r>
          </w:p>
        </w:tc>
        <w:tc>
          <w:tcPr>
            <w:tcW w:type="dxa" w:w="4932"/>
          </w:tcPr>
          <w:p>
            <w:pPr>
              <w:jc w:val="center"/>
            </w:pPr>
            <w:r>
              <w:rPr>
                <w:rFonts w:ascii="Times New Roman" w:hAnsi="Times New Roman"/>
                <w:b w:val="0"/>
                <w:i w:val="0"/>
                <w:sz w:val="20"/>
              </w:rPr>
              <w:t>украина, украинский, пролив, корабль, керченский, военный, фсб, граница, киев, моряк</w:t>
            </w:r>
          </w:p>
        </w:tc>
      </w:tr>
      <w:tr>
        <w:tc>
          <w:tcPr>
            <w:tcW w:type="dxa" w:w="454"/>
          </w:tcPr>
          <w:p>
            <w:pPr>
              <w:jc w:val="center"/>
            </w:pPr>
            <w:r>
              <w:rPr>
                <w:rFonts w:ascii="Times New Roman" w:hAnsi="Times New Roman"/>
                <w:b w:val="0"/>
                <w:i w:val="0"/>
                <w:sz w:val="20"/>
              </w:rPr>
              <w:t>3</w:t>
            </w:r>
          </w:p>
        </w:tc>
        <w:tc>
          <w:tcPr>
            <w:tcW w:type="dxa" w:w="2551"/>
          </w:tcPr>
          <w:p>
            <w:pPr>
              <w:jc w:val="center"/>
            </w:pPr>
            <w:r>
              <w:rPr>
                <w:rFonts w:ascii="Times New Roman" w:hAnsi="Times New Roman"/>
                <w:b w:val="0"/>
                <w:i w:val="0"/>
                <w:sz w:val="20"/>
              </w:rPr>
              <w:t>Криминал и правосудие</w:t>
            </w:r>
          </w:p>
        </w:tc>
        <w:tc>
          <w:tcPr>
            <w:tcW w:type="dxa" w:w="680"/>
          </w:tcPr>
          <w:p>
            <w:pPr>
              <w:jc w:val="center"/>
            </w:pPr>
            <w:r>
              <w:rPr>
                <w:rFonts w:ascii="Times New Roman" w:hAnsi="Times New Roman"/>
                <w:b w:val="0"/>
                <w:i w:val="0"/>
                <w:sz w:val="20"/>
              </w:rPr>
              <w:t>0.818</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суд, дело, уголовный, задержать, сотрудник, следствие, статья, преступление, следственный, колония</w:t>
            </w:r>
          </w:p>
        </w:tc>
      </w:tr>
      <w:tr>
        <w:tc>
          <w:tcPr>
            <w:tcW w:type="dxa" w:w="454"/>
          </w:tcPr>
          <w:p>
            <w:pPr>
              <w:jc w:val="center"/>
            </w:pPr>
            <w:r>
              <w:rPr>
                <w:rFonts w:ascii="Times New Roman" w:hAnsi="Times New Roman"/>
                <w:b w:val="0"/>
                <w:i w:val="0"/>
                <w:sz w:val="20"/>
              </w:rPr>
              <w:t>4</w:t>
            </w:r>
          </w:p>
        </w:tc>
        <w:tc>
          <w:tcPr>
            <w:tcW w:type="dxa" w:w="2551"/>
          </w:tcPr>
          <w:p>
            <w:pPr>
              <w:jc w:val="center"/>
            </w:pPr>
            <w:r>
              <w:rPr>
                <w:rFonts w:ascii="Times New Roman" w:hAnsi="Times New Roman"/>
                <w:b w:val="0"/>
                <w:i w:val="0"/>
                <w:sz w:val="20"/>
              </w:rPr>
              <w:t>UFC 229 (Хабиб–МакГрегор)</w:t>
            </w:r>
          </w:p>
        </w:tc>
        <w:tc>
          <w:tcPr>
            <w:tcW w:type="dxa" w:w="680"/>
          </w:tcPr>
          <w:p>
            <w:pPr>
              <w:jc w:val="center"/>
            </w:pPr>
            <w:r>
              <w:rPr>
                <w:rFonts w:ascii="Times New Roman" w:hAnsi="Times New Roman"/>
                <w:b w:val="0"/>
                <w:i w:val="0"/>
                <w:sz w:val="20"/>
              </w:rPr>
              <w:t>0.984</w:t>
            </w:r>
          </w:p>
        </w:tc>
        <w:tc>
          <w:tcPr>
            <w:tcW w:type="dxa" w:w="454"/>
          </w:tcPr>
          <w:p>
            <w:pPr>
              <w:jc w:val="center"/>
            </w:pPr>
            <w:r>
              <w:rPr>
                <w:rFonts w:ascii="Times New Roman" w:hAnsi="Times New Roman"/>
                <w:b w:val="0"/>
                <w:i w:val="0"/>
                <w:sz w:val="20"/>
              </w:rPr>
              <w:t>С</w:t>
            </w:r>
          </w:p>
        </w:tc>
        <w:tc>
          <w:tcPr>
            <w:tcW w:type="dxa" w:w="4932"/>
          </w:tcPr>
          <w:p>
            <w:pPr>
              <w:jc w:val="center"/>
            </w:pPr>
            <w:r>
              <w:rPr>
                <w:rFonts w:ascii="Times New Roman" w:hAnsi="Times New Roman"/>
                <w:b w:val="0"/>
                <w:i w:val="0"/>
                <w:sz w:val="20"/>
              </w:rPr>
              <w:t>макгрегор, бой, боец, нурмагомед, нурмагомедов, поединок, хабиб, победа, ирландец, смешанный</w:t>
            </w:r>
          </w:p>
        </w:tc>
      </w:tr>
      <w:tr>
        <w:tc>
          <w:tcPr>
            <w:tcW w:type="dxa" w:w="454"/>
          </w:tcPr>
          <w:p>
            <w:pPr>
              <w:jc w:val="center"/>
            </w:pPr>
            <w:r>
              <w:rPr>
                <w:rFonts w:ascii="Times New Roman" w:hAnsi="Times New Roman"/>
                <w:b w:val="0"/>
                <w:i w:val="0"/>
                <w:sz w:val="20"/>
              </w:rPr>
              <w:t>5</w:t>
            </w:r>
          </w:p>
        </w:tc>
        <w:tc>
          <w:tcPr>
            <w:tcW w:type="dxa" w:w="2551"/>
          </w:tcPr>
          <w:p>
            <w:pPr>
              <w:jc w:val="center"/>
            </w:pPr>
            <w:r>
              <w:rPr>
                <w:rFonts w:ascii="Times New Roman" w:hAnsi="Times New Roman"/>
                <w:b w:val="0"/>
                <w:i w:val="0"/>
                <w:sz w:val="20"/>
              </w:rPr>
              <w:t>Дело Кокорина–Мамаева</w:t>
            </w:r>
          </w:p>
        </w:tc>
        <w:tc>
          <w:tcPr>
            <w:tcW w:type="dxa" w:w="680"/>
          </w:tcPr>
          <w:p>
            <w:pPr>
              <w:jc w:val="center"/>
            </w:pPr>
            <w:r>
              <w:rPr>
                <w:rFonts w:ascii="Times New Roman" w:hAnsi="Times New Roman"/>
                <w:b w:val="0"/>
                <w:i w:val="0"/>
                <w:sz w:val="20"/>
              </w:rPr>
              <w:t>0.990</w:t>
            </w:r>
          </w:p>
        </w:tc>
        <w:tc>
          <w:tcPr>
            <w:tcW w:type="dxa" w:w="454"/>
          </w:tcPr>
          <w:p>
            <w:pPr>
              <w:jc w:val="center"/>
            </w:pPr>
            <w:r>
              <w:rPr>
                <w:rFonts w:ascii="Times New Roman" w:hAnsi="Times New Roman"/>
                <w:b w:val="0"/>
                <w:i w:val="0"/>
                <w:sz w:val="20"/>
              </w:rPr>
              <w:t>С</w:t>
            </w:r>
          </w:p>
        </w:tc>
        <w:tc>
          <w:tcPr>
            <w:tcW w:type="dxa" w:w="4932"/>
          </w:tcPr>
          <w:p>
            <w:pPr>
              <w:jc w:val="center"/>
            </w:pPr>
            <w:r>
              <w:rPr>
                <w:rFonts w:ascii="Times New Roman" w:hAnsi="Times New Roman"/>
                <w:b w:val="0"/>
                <w:i w:val="0"/>
                <w:sz w:val="20"/>
              </w:rPr>
              <w:t>кокорин, футболист, мамай, мамаев, пак, драка, павел, гайсин, ушаков, минпромторг</w:t>
            </w:r>
          </w:p>
        </w:tc>
      </w:tr>
      <w:tr>
        <w:tc>
          <w:tcPr>
            <w:tcW w:type="dxa" w:w="454"/>
          </w:tcPr>
          <w:p>
            <w:pPr>
              <w:jc w:val="center"/>
            </w:pPr>
            <w:r>
              <w:rPr>
                <w:rFonts w:ascii="Times New Roman" w:hAnsi="Times New Roman"/>
                <w:b w:val="0"/>
                <w:i w:val="0"/>
                <w:sz w:val="20"/>
              </w:rPr>
              <w:t>6</w:t>
            </w:r>
          </w:p>
        </w:tc>
        <w:tc>
          <w:tcPr>
            <w:tcW w:type="dxa" w:w="2551"/>
          </w:tcPr>
          <w:p>
            <w:pPr>
              <w:jc w:val="center"/>
            </w:pPr>
            <w:r>
              <w:rPr>
                <w:rFonts w:ascii="Times New Roman" w:hAnsi="Times New Roman"/>
                <w:b w:val="0"/>
                <w:i w:val="0"/>
                <w:sz w:val="20"/>
              </w:rPr>
              <w:t>Рынок недвижимости</w:t>
            </w:r>
          </w:p>
        </w:tc>
        <w:tc>
          <w:tcPr>
            <w:tcW w:type="dxa" w:w="680"/>
          </w:tcPr>
          <w:p>
            <w:pPr>
              <w:jc w:val="center"/>
            </w:pPr>
            <w:r>
              <w:rPr>
                <w:rFonts w:ascii="Times New Roman" w:hAnsi="Times New Roman"/>
                <w:b w:val="0"/>
                <w:i w:val="0"/>
                <w:sz w:val="20"/>
              </w:rPr>
              <w:t>0.823</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процент, рубль, тысяча, квартира, жильё, миллион, недвижимость, аналитик, квадратный, метр</w:t>
            </w:r>
          </w:p>
        </w:tc>
      </w:tr>
      <w:tr>
        <w:tc>
          <w:tcPr>
            <w:tcW w:type="dxa" w:w="454"/>
          </w:tcPr>
          <w:p>
            <w:pPr>
              <w:jc w:val="center"/>
            </w:pPr>
            <w:r>
              <w:rPr>
                <w:rFonts w:ascii="Times New Roman" w:hAnsi="Times New Roman"/>
                <w:b w:val="0"/>
                <w:i w:val="0"/>
                <w:sz w:val="20"/>
              </w:rPr>
              <w:t>7</w:t>
            </w:r>
          </w:p>
        </w:tc>
        <w:tc>
          <w:tcPr>
            <w:tcW w:type="dxa" w:w="2551"/>
          </w:tcPr>
          <w:p>
            <w:pPr>
              <w:jc w:val="center"/>
            </w:pPr>
            <w:r>
              <w:rPr>
                <w:rFonts w:ascii="Times New Roman" w:hAnsi="Times New Roman"/>
                <w:b w:val="0"/>
                <w:i w:val="0"/>
                <w:sz w:val="20"/>
              </w:rPr>
              <w:t>Автокефалия ПЦУ</w:t>
            </w:r>
          </w:p>
        </w:tc>
        <w:tc>
          <w:tcPr>
            <w:tcW w:type="dxa" w:w="680"/>
          </w:tcPr>
          <w:p>
            <w:pPr>
              <w:jc w:val="center"/>
            </w:pPr>
            <w:r>
              <w:rPr>
                <w:rFonts w:ascii="Times New Roman" w:hAnsi="Times New Roman"/>
                <w:b w:val="0"/>
                <w:i w:val="0"/>
                <w:sz w:val="20"/>
              </w:rPr>
              <w:t>0.973</w:t>
            </w:r>
          </w:p>
        </w:tc>
        <w:tc>
          <w:tcPr>
            <w:tcW w:type="dxa" w:w="454"/>
          </w:tcPr>
          <w:p>
            <w:pPr>
              <w:jc w:val="center"/>
            </w:pPr>
            <w:r>
              <w:rPr>
                <w:rFonts w:ascii="Times New Roman" w:hAnsi="Times New Roman"/>
                <w:b w:val="0"/>
                <w:i w:val="0"/>
                <w:sz w:val="20"/>
              </w:rPr>
              <w:t>С</w:t>
            </w:r>
          </w:p>
        </w:tc>
        <w:tc>
          <w:tcPr>
            <w:tcW w:type="dxa" w:w="4932"/>
          </w:tcPr>
          <w:p>
            <w:pPr>
              <w:jc w:val="center"/>
            </w:pPr>
            <w:r>
              <w:rPr>
                <w:rFonts w:ascii="Times New Roman" w:hAnsi="Times New Roman"/>
                <w:b w:val="0"/>
                <w:i w:val="0"/>
                <w:sz w:val="20"/>
              </w:rPr>
              <w:t>церковь, православный, патриархат, упц, украинский, константинопольский, украина, автокефалия, патриарх, киевский</w:t>
            </w:r>
          </w:p>
        </w:tc>
      </w:tr>
      <w:tr>
        <w:tc>
          <w:tcPr>
            <w:tcW w:type="dxa" w:w="454"/>
          </w:tcPr>
          <w:p>
            <w:pPr>
              <w:jc w:val="center"/>
            </w:pPr>
            <w:r>
              <w:rPr>
                <w:rFonts w:ascii="Times New Roman" w:hAnsi="Times New Roman"/>
                <w:b w:val="0"/>
                <w:i w:val="0"/>
                <w:sz w:val="20"/>
              </w:rPr>
              <w:t>8</w:t>
            </w:r>
          </w:p>
        </w:tc>
        <w:tc>
          <w:tcPr>
            <w:tcW w:type="dxa" w:w="2551"/>
          </w:tcPr>
          <w:p>
            <w:pPr>
              <w:jc w:val="center"/>
            </w:pPr>
            <w:r>
              <w:rPr>
                <w:rFonts w:ascii="Times New Roman" w:hAnsi="Times New Roman"/>
                <w:b w:val="0"/>
                <w:i w:val="0"/>
                <w:sz w:val="20"/>
              </w:rPr>
              <w:t>Футбол и спорт</w:t>
            </w:r>
          </w:p>
        </w:tc>
        <w:tc>
          <w:tcPr>
            <w:tcW w:type="dxa" w:w="680"/>
          </w:tcPr>
          <w:p>
            <w:pPr>
              <w:jc w:val="center"/>
            </w:pPr>
            <w:r>
              <w:rPr>
                <w:rFonts w:ascii="Times New Roman" w:hAnsi="Times New Roman"/>
                <w:b w:val="0"/>
                <w:i w:val="0"/>
                <w:sz w:val="20"/>
              </w:rPr>
              <w:t>0.931</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матч, команда, клуб, лига, сборная, счёт, чемпионат, футболист, чемпион, тренер</w:t>
            </w:r>
          </w:p>
        </w:tc>
      </w:tr>
      <w:tr>
        <w:tc>
          <w:tcPr>
            <w:tcW w:type="dxa" w:w="454"/>
          </w:tcPr>
          <w:p>
            <w:pPr>
              <w:jc w:val="center"/>
            </w:pPr>
            <w:r>
              <w:rPr>
                <w:rFonts w:ascii="Times New Roman" w:hAnsi="Times New Roman"/>
                <w:b w:val="0"/>
                <w:i w:val="0"/>
                <w:sz w:val="20"/>
              </w:rPr>
              <w:t>9</w:t>
            </w:r>
          </w:p>
        </w:tc>
        <w:tc>
          <w:tcPr>
            <w:tcW w:type="dxa" w:w="2551"/>
          </w:tcPr>
          <w:p>
            <w:pPr>
              <w:jc w:val="center"/>
            </w:pPr>
            <w:r>
              <w:rPr>
                <w:rFonts w:ascii="Times New Roman" w:hAnsi="Times New Roman"/>
                <w:b w:val="0"/>
                <w:i w:val="0"/>
                <w:sz w:val="20"/>
              </w:rPr>
              <w:t>Семья, соцсети, медиа</w:t>
            </w:r>
          </w:p>
        </w:tc>
        <w:tc>
          <w:tcPr>
            <w:tcW w:type="dxa" w:w="680"/>
          </w:tcPr>
          <w:p>
            <w:pPr>
              <w:jc w:val="center"/>
            </w:pPr>
            <w:r>
              <w:rPr>
                <w:rFonts w:ascii="Times New Roman" w:hAnsi="Times New Roman"/>
                <w:b w:val="0"/>
                <w:i w:val="0"/>
                <w:sz w:val="20"/>
              </w:rPr>
              <w:t>0.661</w:t>
            </w:r>
          </w:p>
        </w:tc>
        <w:tc>
          <w:tcPr>
            <w:tcW w:type="dxa" w:w="454"/>
          </w:tcPr>
          <w:p>
            <w:pPr>
              <w:jc w:val="center"/>
            </w:pPr>
            <w:r>
              <w:rPr>
                <w:rFonts w:ascii="Times New Roman" w:hAnsi="Times New Roman"/>
                <w:b w:val="0"/>
                <w:i w:val="0"/>
                <w:sz w:val="20"/>
              </w:rPr>
              <w:t>М</w:t>
            </w:r>
          </w:p>
        </w:tc>
        <w:tc>
          <w:tcPr>
            <w:tcW w:type="dxa" w:w="4932"/>
          </w:tcPr>
          <w:p>
            <w:pPr>
              <w:jc w:val="center"/>
            </w:pPr>
            <w:r>
              <w:rPr>
                <w:rFonts w:ascii="Times New Roman" w:hAnsi="Times New Roman"/>
                <w:b w:val="0"/>
                <w:i w:val="0"/>
                <w:sz w:val="20"/>
              </w:rPr>
              <w:t>женщина, ребёнок, пользователь, девушка, мужчина, фотография, сеть, мать, написать, издание</w:t>
            </w:r>
          </w:p>
        </w:tc>
      </w:tr>
      <w:tr>
        <w:tc>
          <w:tcPr>
            <w:tcW w:type="dxa" w:w="454"/>
          </w:tcPr>
          <w:p>
            <w:pPr>
              <w:jc w:val="center"/>
            </w:pPr>
            <w:r>
              <w:rPr>
                <w:rFonts w:ascii="Times New Roman" w:hAnsi="Times New Roman"/>
                <w:b w:val="0"/>
                <w:i w:val="0"/>
                <w:sz w:val="20"/>
              </w:rPr>
              <w:t>10</w:t>
            </w:r>
          </w:p>
        </w:tc>
        <w:tc>
          <w:tcPr>
            <w:tcW w:type="dxa" w:w="2551"/>
          </w:tcPr>
          <w:p>
            <w:pPr>
              <w:jc w:val="center"/>
            </w:pPr>
            <w:r>
              <w:rPr>
                <w:rFonts w:ascii="Times New Roman" w:hAnsi="Times New Roman"/>
                <w:b w:val="0"/>
                <w:i w:val="0"/>
                <w:sz w:val="20"/>
              </w:rPr>
              <w:t>Вооружения и военные технологии</w:t>
            </w:r>
          </w:p>
        </w:tc>
        <w:tc>
          <w:tcPr>
            <w:tcW w:type="dxa" w:w="680"/>
          </w:tcPr>
          <w:p>
            <w:pPr>
              <w:jc w:val="center"/>
            </w:pPr>
            <w:r>
              <w:rPr>
                <w:rFonts w:ascii="Times New Roman" w:hAnsi="Times New Roman"/>
                <w:b w:val="0"/>
                <w:i w:val="0"/>
                <w:sz w:val="20"/>
              </w:rPr>
              <w:t>0.780</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ракета, военный, система, комплекс, истребитель, российский, сирия, ракетный, вооружение, россия</w:t>
            </w:r>
          </w:p>
        </w:tc>
      </w:tr>
      <w:tr>
        <w:tc>
          <w:tcPr>
            <w:tcW w:type="dxa" w:w="454"/>
          </w:tcPr>
          <w:p>
            <w:pPr>
              <w:jc w:val="center"/>
            </w:pPr>
            <w:r>
              <w:rPr>
                <w:rFonts w:ascii="Times New Roman" w:hAnsi="Times New Roman"/>
                <w:b w:val="0"/>
                <w:i w:val="0"/>
                <w:sz w:val="20"/>
              </w:rPr>
              <w:t>11</w:t>
            </w:r>
          </w:p>
        </w:tc>
        <w:tc>
          <w:tcPr>
            <w:tcW w:type="dxa" w:w="2551"/>
          </w:tcPr>
          <w:p>
            <w:pPr>
              <w:jc w:val="center"/>
            </w:pPr>
            <w:r>
              <w:rPr>
                <w:rFonts w:ascii="Times New Roman" w:hAnsi="Times New Roman"/>
                <w:b w:val="0"/>
                <w:i w:val="0"/>
                <w:sz w:val="20"/>
              </w:rPr>
              <w:t>Геополитика США–Россия</w:t>
            </w:r>
          </w:p>
        </w:tc>
        <w:tc>
          <w:tcPr>
            <w:tcW w:type="dxa" w:w="680"/>
          </w:tcPr>
          <w:p>
            <w:pPr>
              <w:jc w:val="center"/>
            </w:pPr>
            <w:r>
              <w:rPr>
                <w:rFonts w:ascii="Times New Roman" w:hAnsi="Times New Roman"/>
                <w:b w:val="0"/>
                <w:i w:val="0"/>
                <w:sz w:val="20"/>
              </w:rPr>
              <w:t>0.840</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трамп, сша, президент, дональд, американский, путин, лидер, встреча, саммит, вашингтон</w:t>
            </w:r>
          </w:p>
        </w:tc>
      </w:tr>
      <w:tr>
        <w:tc>
          <w:tcPr>
            <w:tcW w:type="dxa" w:w="454"/>
          </w:tcPr>
          <w:p>
            <w:pPr>
              <w:jc w:val="center"/>
            </w:pPr>
            <w:r>
              <w:rPr>
                <w:rFonts w:ascii="Times New Roman" w:hAnsi="Times New Roman"/>
                <w:b w:val="0"/>
                <w:i w:val="0"/>
                <w:sz w:val="20"/>
              </w:rPr>
              <w:t>12</w:t>
            </w:r>
          </w:p>
        </w:tc>
        <w:tc>
          <w:tcPr>
            <w:tcW w:type="dxa" w:w="2551"/>
          </w:tcPr>
          <w:p>
            <w:pPr>
              <w:jc w:val="center"/>
            </w:pPr>
            <w:r>
              <w:rPr>
                <w:rFonts w:ascii="Times New Roman" w:hAnsi="Times New Roman"/>
                <w:b w:val="0"/>
                <w:i w:val="0"/>
                <w:sz w:val="20"/>
              </w:rPr>
              <w:t>ЧП и происшествия</w:t>
            </w:r>
          </w:p>
        </w:tc>
        <w:tc>
          <w:tcPr>
            <w:tcW w:type="dxa" w:w="680"/>
          </w:tcPr>
          <w:p>
            <w:pPr>
              <w:jc w:val="center"/>
            </w:pPr>
            <w:r>
              <w:rPr>
                <w:rFonts w:ascii="Times New Roman" w:hAnsi="Times New Roman"/>
                <w:b w:val="0"/>
                <w:i w:val="0"/>
                <w:sz w:val="20"/>
              </w:rPr>
              <w:t>0.651</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пострадать, погибнуть, человек, взрыв, полиция, результат, больница, город, колледж, мужчина</w:t>
            </w:r>
          </w:p>
        </w:tc>
      </w:tr>
      <w:tr>
        <w:tc>
          <w:tcPr>
            <w:tcW w:type="dxa" w:w="454"/>
          </w:tcPr>
          <w:p>
            <w:pPr>
              <w:jc w:val="center"/>
            </w:pPr>
            <w:r>
              <w:rPr>
                <w:rFonts w:ascii="Times New Roman" w:hAnsi="Times New Roman"/>
                <w:b w:val="0"/>
                <w:i w:val="0"/>
                <w:sz w:val="20"/>
              </w:rPr>
              <w:t>13</w:t>
            </w:r>
          </w:p>
        </w:tc>
        <w:tc>
          <w:tcPr>
            <w:tcW w:type="dxa" w:w="2551"/>
          </w:tcPr>
          <w:p>
            <w:pPr>
              <w:jc w:val="center"/>
            </w:pPr>
            <w:r>
              <w:rPr>
                <w:rFonts w:ascii="Times New Roman" w:hAnsi="Times New Roman"/>
                <w:b w:val="0"/>
                <w:i w:val="0"/>
                <w:sz w:val="20"/>
              </w:rPr>
              <w:t>Культура и музыка</w:t>
            </w:r>
          </w:p>
        </w:tc>
        <w:tc>
          <w:tcPr>
            <w:tcW w:type="dxa" w:w="680"/>
          </w:tcPr>
          <w:p>
            <w:pPr>
              <w:jc w:val="center"/>
            </w:pPr>
            <w:r>
              <w:rPr>
                <w:rFonts w:ascii="Times New Roman" w:hAnsi="Times New Roman"/>
                <w:b w:val="0"/>
                <w:i w:val="0"/>
                <w:sz w:val="20"/>
              </w:rPr>
              <w:t>0.737</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концерт, музыкант, фильм, артист, группа, актёр, рэпер, альбом, песня, лента</w:t>
            </w:r>
          </w:p>
        </w:tc>
      </w:tr>
      <w:tr>
        <w:tc>
          <w:tcPr>
            <w:tcW w:type="dxa" w:w="454"/>
          </w:tcPr>
          <w:p>
            <w:pPr>
              <w:jc w:val="center"/>
            </w:pPr>
            <w:r>
              <w:rPr>
                <w:rFonts w:ascii="Times New Roman" w:hAnsi="Times New Roman"/>
                <w:b w:val="0"/>
                <w:i w:val="0"/>
                <w:sz w:val="20"/>
              </w:rPr>
              <w:t>14</w:t>
            </w:r>
          </w:p>
        </w:tc>
        <w:tc>
          <w:tcPr>
            <w:tcW w:type="dxa" w:w="2551"/>
          </w:tcPr>
          <w:p>
            <w:pPr>
              <w:jc w:val="center"/>
            </w:pPr>
            <w:r>
              <w:rPr>
                <w:rFonts w:ascii="Times New Roman" w:hAnsi="Times New Roman"/>
                <w:b w:val="0"/>
                <w:i w:val="0"/>
                <w:sz w:val="20"/>
              </w:rPr>
              <w:t>Дело Хашогги</w:t>
            </w:r>
          </w:p>
        </w:tc>
        <w:tc>
          <w:tcPr>
            <w:tcW w:type="dxa" w:w="680"/>
          </w:tcPr>
          <w:p>
            <w:pPr>
              <w:jc w:val="center"/>
            </w:pPr>
            <w:r>
              <w:rPr>
                <w:rFonts w:ascii="Times New Roman" w:hAnsi="Times New Roman"/>
                <w:b w:val="0"/>
                <w:i w:val="0"/>
                <w:sz w:val="20"/>
              </w:rPr>
              <w:t>0.969</w:t>
            </w:r>
          </w:p>
        </w:tc>
        <w:tc>
          <w:tcPr>
            <w:tcW w:type="dxa" w:w="454"/>
          </w:tcPr>
          <w:p>
            <w:pPr>
              <w:jc w:val="center"/>
            </w:pPr>
            <w:r>
              <w:rPr>
                <w:rFonts w:ascii="Times New Roman" w:hAnsi="Times New Roman"/>
                <w:b w:val="0"/>
                <w:i w:val="0"/>
                <w:sz w:val="20"/>
              </w:rPr>
              <w:t>С</w:t>
            </w:r>
          </w:p>
        </w:tc>
        <w:tc>
          <w:tcPr>
            <w:tcW w:type="dxa" w:w="4932"/>
          </w:tcPr>
          <w:p>
            <w:pPr>
              <w:jc w:val="center"/>
            </w:pPr>
            <w:r>
              <w:rPr>
                <w:rFonts w:ascii="Times New Roman" w:hAnsi="Times New Roman"/>
                <w:b w:val="0"/>
                <w:i w:val="0"/>
                <w:sz w:val="20"/>
              </w:rPr>
              <w:t>саудовский, аравия, журналист, хашкуджи, убийство, джамаль, консульство, турецкий, стамбул, турция</w:t>
            </w:r>
          </w:p>
        </w:tc>
      </w:tr>
      <w:tr>
        <w:tc>
          <w:tcPr>
            <w:tcW w:type="dxa" w:w="454"/>
          </w:tcPr>
          <w:p>
            <w:pPr>
              <w:jc w:val="center"/>
            </w:pPr>
            <w:r>
              <w:rPr>
                <w:rFonts w:ascii="Times New Roman" w:hAnsi="Times New Roman"/>
                <w:b w:val="0"/>
                <w:i w:val="0"/>
                <w:sz w:val="20"/>
              </w:rPr>
              <w:t>15</w:t>
            </w:r>
          </w:p>
        </w:tc>
        <w:tc>
          <w:tcPr>
            <w:tcW w:type="dxa" w:w="2551"/>
          </w:tcPr>
          <w:p>
            <w:pPr>
              <w:jc w:val="center"/>
            </w:pPr>
            <w:r>
              <w:rPr>
                <w:rFonts w:ascii="Times New Roman" w:hAnsi="Times New Roman"/>
                <w:b w:val="0"/>
                <w:i w:val="0"/>
                <w:sz w:val="20"/>
              </w:rPr>
              <w:t>Гражданская авиация</w:t>
            </w:r>
          </w:p>
        </w:tc>
        <w:tc>
          <w:tcPr>
            <w:tcW w:type="dxa" w:w="680"/>
          </w:tcPr>
          <w:p>
            <w:pPr>
              <w:jc w:val="center"/>
            </w:pPr>
            <w:r>
              <w:rPr>
                <w:rFonts w:ascii="Times New Roman" w:hAnsi="Times New Roman"/>
                <w:b w:val="0"/>
                <w:i w:val="0"/>
                <w:sz w:val="20"/>
              </w:rPr>
              <w:t>0.927</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самолёт, пассажир, авиакомпания, аэропорт, борт, рейс, пилот, полёт, лайнер, экипаж</w:t>
            </w:r>
          </w:p>
        </w:tc>
      </w:tr>
      <w:tr>
        <w:tc>
          <w:tcPr>
            <w:tcW w:type="dxa" w:w="454"/>
          </w:tcPr>
          <w:p>
            <w:pPr>
              <w:jc w:val="center"/>
            </w:pPr>
            <w:r>
              <w:rPr>
                <w:rFonts w:ascii="Times New Roman" w:hAnsi="Times New Roman"/>
                <w:b w:val="0"/>
                <w:i w:val="0"/>
                <w:sz w:val="20"/>
              </w:rPr>
              <w:t>16</w:t>
            </w:r>
          </w:p>
        </w:tc>
        <w:tc>
          <w:tcPr>
            <w:tcW w:type="dxa" w:w="2551"/>
          </w:tcPr>
          <w:p>
            <w:pPr>
              <w:jc w:val="center"/>
            </w:pPr>
            <w:r>
              <w:rPr>
                <w:rFonts w:ascii="Times New Roman" w:hAnsi="Times New Roman"/>
                <w:b w:val="0"/>
                <w:i w:val="0"/>
                <w:sz w:val="20"/>
              </w:rPr>
              <w:t>Региональная политика</w:t>
            </w:r>
          </w:p>
        </w:tc>
        <w:tc>
          <w:tcPr>
            <w:tcW w:type="dxa" w:w="680"/>
          </w:tcPr>
          <w:p>
            <w:pPr>
              <w:jc w:val="center"/>
            </w:pPr>
            <w:r>
              <w:rPr>
                <w:rFonts w:ascii="Times New Roman" w:hAnsi="Times New Roman"/>
                <w:b w:val="0"/>
                <w:i w:val="0"/>
                <w:sz w:val="20"/>
              </w:rPr>
              <w:t>0.783</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регион, область, губернатор, воробьёв, подмосковье, андрей, московский, корреспондент, министр, подмосковный</w:t>
            </w:r>
          </w:p>
        </w:tc>
      </w:tr>
      <w:tr>
        <w:tc>
          <w:tcPr>
            <w:tcW w:type="dxa" w:w="454"/>
          </w:tcPr>
          <w:p>
            <w:pPr>
              <w:jc w:val="center"/>
            </w:pPr>
            <w:r>
              <w:rPr>
                <w:rFonts w:ascii="Times New Roman" w:hAnsi="Times New Roman"/>
                <w:b w:val="0"/>
                <w:i w:val="0"/>
                <w:sz w:val="20"/>
              </w:rPr>
              <w:t>17</w:t>
            </w:r>
          </w:p>
        </w:tc>
        <w:tc>
          <w:tcPr>
            <w:tcW w:type="dxa" w:w="2551"/>
          </w:tcPr>
          <w:p>
            <w:pPr>
              <w:jc w:val="center"/>
            </w:pPr>
            <w:r>
              <w:rPr>
                <w:rFonts w:ascii="Times New Roman" w:hAnsi="Times New Roman"/>
                <w:b w:val="0"/>
                <w:i w:val="0"/>
                <w:sz w:val="20"/>
              </w:rPr>
              <w:t>Нефть и финансовые рынки</w:t>
            </w:r>
          </w:p>
        </w:tc>
        <w:tc>
          <w:tcPr>
            <w:tcW w:type="dxa" w:w="680"/>
          </w:tcPr>
          <w:p>
            <w:pPr>
              <w:jc w:val="center"/>
            </w:pPr>
            <w:r>
              <w:rPr>
                <w:rFonts w:ascii="Times New Roman" w:hAnsi="Times New Roman"/>
                <w:b w:val="0"/>
                <w:i w:val="0"/>
                <w:sz w:val="20"/>
              </w:rPr>
              <w:t>0.784</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цена, доллар, компания, миллиард, нефть, рынок, процент, рост, бензин, рубль</w:t>
            </w:r>
          </w:p>
        </w:tc>
      </w:tr>
      <w:tr>
        <w:tc>
          <w:tcPr>
            <w:tcW w:type="dxa" w:w="454"/>
          </w:tcPr>
          <w:p>
            <w:pPr>
              <w:jc w:val="center"/>
            </w:pPr>
            <w:r>
              <w:rPr>
                <w:rFonts w:ascii="Times New Roman" w:hAnsi="Times New Roman"/>
                <w:b w:val="0"/>
                <w:i w:val="0"/>
                <w:sz w:val="20"/>
              </w:rPr>
              <w:t>18</w:t>
            </w:r>
          </w:p>
        </w:tc>
        <w:tc>
          <w:tcPr>
            <w:tcW w:type="dxa" w:w="2551"/>
          </w:tcPr>
          <w:p>
            <w:pPr>
              <w:jc w:val="center"/>
            </w:pPr>
            <w:r>
              <w:rPr>
                <w:rFonts w:ascii="Times New Roman" w:hAnsi="Times New Roman"/>
                <w:b w:val="0"/>
                <w:i w:val="0"/>
                <w:sz w:val="20"/>
              </w:rPr>
              <w:t>Фигурное катание (ОИ-2018)</w:t>
            </w:r>
          </w:p>
        </w:tc>
        <w:tc>
          <w:tcPr>
            <w:tcW w:type="dxa" w:w="680"/>
          </w:tcPr>
          <w:p>
            <w:pPr>
              <w:jc w:val="center"/>
            </w:pPr>
            <w:r>
              <w:rPr>
                <w:rFonts w:ascii="Times New Roman" w:hAnsi="Times New Roman"/>
                <w:b w:val="0"/>
                <w:i w:val="0"/>
                <w:sz w:val="20"/>
              </w:rPr>
              <w:t>0.909</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фигуристка, загитов, гран, медведев, балл, этап, соревнование, олимпийский, россиянка, спортсменка</w:t>
            </w:r>
          </w:p>
        </w:tc>
      </w:tr>
      <w:tr>
        <w:tc>
          <w:tcPr>
            <w:tcW w:type="dxa" w:w="454"/>
          </w:tcPr>
          <w:p>
            <w:pPr>
              <w:jc w:val="center"/>
            </w:pPr>
            <w:r>
              <w:rPr>
                <w:rFonts w:ascii="Times New Roman" w:hAnsi="Times New Roman"/>
                <w:b w:val="0"/>
                <w:i w:val="0"/>
                <w:sz w:val="20"/>
              </w:rPr>
              <w:t>19</w:t>
            </w:r>
          </w:p>
        </w:tc>
        <w:tc>
          <w:tcPr>
            <w:tcW w:type="dxa" w:w="2551"/>
          </w:tcPr>
          <w:p>
            <w:pPr>
              <w:jc w:val="center"/>
            </w:pPr>
            <w:r>
              <w:rPr>
                <w:rFonts w:ascii="Times New Roman" w:hAnsi="Times New Roman"/>
                <w:b w:val="0"/>
                <w:i w:val="0"/>
                <w:sz w:val="20"/>
              </w:rPr>
              <w:t>Наука и технологии</w:t>
            </w:r>
          </w:p>
        </w:tc>
        <w:tc>
          <w:tcPr>
            <w:tcW w:type="dxa" w:w="680"/>
          </w:tcPr>
          <w:p>
            <w:pPr>
              <w:jc w:val="center"/>
            </w:pPr>
            <w:r>
              <w:rPr>
                <w:rFonts w:ascii="Times New Roman" w:hAnsi="Times New Roman"/>
                <w:b w:val="0"/>
                <w:i w:val="0"/>
                <w:sz w:val="20"/>
              </w:rPr>
              <w:t>0.708</w:t>
            </w:r>
          </w:p>
        </w:tc>
        <w:tc>
          <w:tcPr>
            <w:tcW w:type="dxa" w:w="454"/>
          </w:tcPr>
          <w:p>
            <w:pPr>
              <w:jc w:val="center"/>
            </w:pPr>
            <w:r>
              <w:rPr>
                <w:rFonts w:ascii="Times New Roman" w:hAnsi="Times New Roman"/>
                <w:b w:val="0"/>
                <w:i w:val="0"/>
                <w:sz w:val="20"/>
              </w:rPr>
              <w:t>И</w:t>
            </w:r>
          </w:p>
        </w:tc>
        <w:tc>
          <w:tcPr>
            <w:tcW w:type="dxa" w:w="4932"/>
          </w:tcPr>
          <w:p>
            <w:pPr>
              <w:jc w:val="center"/>
            </w:pPr>
            <w:r>
              <w:rPr>
                <w:rFonts w:ascii="Times New Roman" w:hAnsi="Times New Roman"/>
                <w:b w:val="0"/>
                <w:i w:val="0"/>
                <w:sz w:val="20"/>
              </w:rPr>
              <w:t>учёный, исследователь, исследование, университет, обнаружить, заболевание, специалист, человек, релиз, выяснить</w:t>
            </w:r>
          </w:p>
        </w:tc>
      </w:tr>
    </w:tbl>
    <w:p>
      <w:pPr>
        <w:spacing w:before="60" w:after="160"/>
        <w:jc w:val="center"/>
      </w:pPr>
      <w:r>
        <w:rPr>
          <w:rFonts w:ascii="Times New Roman" w:hAnsi="Times New Roman"/>
          <w:b w:val="0"/>
          <w:i/>
          <w:sz w:val="22"/>
        </w:rPr>
        <w:t>Таблица 5 — Темы NMF K=19: названия, когерентность, топ-10 слов (И — интерпретируемая, С — событийная, М — смешанная)</w:t>
      </w:r>
    </w:p>
    <w:p>
      <w:pPr>
        <w:spacing w:before="240" w:after="120"/>
        <w:jc w:val="left"/>
      </w:pPr>
      <w:r>
        <w:rPr>
          <w:rFonts w:ascii="Times New Roman" w:hAnsi="Times New Roman"/>
          <w:b/>
          <w:i w:val="0"/>
          <w:sz w:val="28"/>
        </w:rPr>
        <w:t>9. ЭКСПЕРИМЕНТАЛЬНАЯ ЧАСТЬ</w:t>
      </w:r>
    </w:p>
    <w:p>
      <w:pPr>
        <w:spacing w:line="360" w:lineRule="exact" w:after="80"/>
        <w:ind w:firstLine="709"/>
        <w:jc w:val="both"/>
      </w:pPr>
      <w:r>
        <w:rPr>
          <w:rFonts w:ascii="Times New Roman" w:hAnsi="Times New Roman"/>
          <w:b w:val="0"/>
          <w:i w:val="0"/>
          <w:sz w:val="24"/>
        </w:rPr>
        <w:t>Все эксперименты проводились на идентичном корпусе: 9 996 документов, словарь gensim — 14 733 токена (после filter_extremes), TF-IDF словарь — 5 000 токенов (max_features=5000). Когерентность вычислялась по одному алгоритму: gensim CoherenceModel, метрика c_v, скользящее окно PMI, processes=1. Стоп-слова, словарь и корпус текстов идентичны для LDA и NMF.</w:t>
      </w:r>
    </w:p>
    <w:p>
      <w:pPr>
        <w:jc w:val="center"/>
      </w:pPr>
      <w:r>
        <w:drawing>
          <wp:inline xmlns:a="http://schemas.openxmlformats.org/drawingml/2006/main" xmlns:pic="http://schemas.openxmlformats.org/drawingml/2006/picture">
            <wp:extent cx="5040000" cy="2073217"/>
            <wp:docPr id="8" name="Picture 8"/>
            <wp:cNvGraphicFramePr>
              <a:graphicFrameLocks noChangeAspect="1"/>
            </wp:cNvGraphicFramePr>
            <a:graphic>
              <a:graphicData uri="http://schemas.openxmlformats.org/drawingml/2006/picture">
                <pic:pic>
                  <pic:nvPicPr>
                    <pic:cNvPr id="0" name="13_comparison_lda_nmf.png"/>
                    <pic:cNvPicPr/>
                  </pic:nvPicPr>
                  <pic:blipFill>
                    <a:blip r:embed="rId16"/>
                    <a:stretch>
                      <a:fillRect/>
                    </a:stretch>
                  </pic:blipFill>
                  <pic:spPr>
                    <a:xfrm>
                      <a:off x="0" y="0"/>
                      <a:ext cx="5040000" cy="2073217"/>
                    </a:xfrm>
                    <a:prstGeom prst="rect"/>
                  </pic:spPr>
                </pic:pic>
              </a:graphicData>
            </a:graphic>
          </wp:inline>
        </w:drawing>
      </w:r>
    </w:p>
    <w:p>
      <w:pPr>
        <w:spacing w:before="60" w:after="160"/>
        <w:jc w:val="center"/>
      </w:pPr>
      <w:r>
        <w:rPr>
          <w:rFonts w:ascii="Times New Roman" w:hAnsi="Times New Roman"/>
          <w:b w:val="0"/>
          <w:i/>
          <w:sz w:val="22"/>
        </w:rPr>
        <w:t>Рисунок 8 — Сравнение кривых когерентности LDA и NMF (финальные модели отмечены ★)</w:t>
      </w:r>
    </w:p>
    <w:p>
      <w:pPr>
        <w:spacing w:before="240" w:after="120"/>
        <w:jc w:val="left"/>
      </w:pPr>
      <w:r>
        <w:rPr>
          <w:rFonts w:ascii="Times New Roman" w:hAnsi="Times New Roman"/>
          <w:b/>
          <w:i w:val="0"/>
          <w:sz w:val="28"/>
        </w:rPr>
        <w:t>10. СРАВНЕНИЕ LDA K=19 И NMF K=19</w:t>
      </w:r>
    </w:p>
    <w:p>
      <w:pPr>
        <w:spacing w:line="360" w:lineRule="exact" w:after="80"/>
        <w:jc w:val="both"/>
      </w:pPr>
      <w:r>
        <w:rPr>
          <w:rFonts w:ascii="Times New Roman" w:hAnsi="Times New Roman"/>
          <w:b w:val="0"/>
          <w:i w:val="0"/>
          <w:sz w:val="24"/>
        </w:rPr>
        <w:t>В таблице 6 приведено сводное сравнение финальных моделей LDA и NMF при одинаковом числе тем K=19.</w:t>
      </w:r>
    </w:p>
    <w:tbl>
      <w:tblPr>
        <w:tblStyle w:val="TableGrid"/>
        <w:tblW w:type="auto" w:w="0"/>
        <w:tblLook w:firstColumn="1" w:firstRow="1" w:lastColumn="0" w:lastRow="0" w:noHBand="0" w:noVBand="1" w:val="04A0"/>
      </w:tblPr>
      <w:tblGrid>
        <w:gridCol w:w="3230"/>
        <w:gridCol w:w="3230"/>
        <w:gridCol w:w="3230"/>
      </w:tblGrid>
      <w:tr>
        <w:tc>
          <w:tcPr>
            <w:tcW w:type="dxa" w:w="3969"/>
            <w:vAlign w:val="center"/>
          </w:tcPr>
          <w:p>
            <w:pPr>
              <w:jc w:val="center"/>
            </w:pPr>
            <w:r>
              <w:rPr>
                <w:rFonts w:ascii="Times New Roman" w:hAnsi="Times New Roman"/>
                <w:b/>
                <w:i w:val="0"/>
                <w:sz w:val="20"/>
              </w:rPr>
              <w:t>Метрика</w:t>
            </w:r>
          </w:p>
        </w:tc>
        <w:tc>
          <w:tcPr>
            <w:tcW w:type="dxa" w:w="2268"/>
            <w:vAlign w:val="center"/>
          </w:tcPr>
          <w:p>
            <w:pPr>
              <w:jc w:val="center"/>
            </w:pPr>
            <w:r>
              <w:rPr>
                <w:rFonts w:ascii="Times New Roman" w:hAnsi="Times New Roman"/>
                <w:b/>
                <w:i w:val="0"/>
                <w:sz w:val="20"/>
              </w:rPr>
              <w:t>LDA K=19</w:t>
            </w:r>
          </w:p>
        </w:tc>
        <w:tc>
          <w:tcPr>
            <w:tcW w:type="dxa" w:w="2268"/>
            <w:vAlign w:val="center"/>
          </w:tcPr>
          <w:p>
            <w:pPr>
              <w:jc w:val="center"/>
            </w:pPr>
            <w:r>
              <w:rPr>
                <w:rFonts w:ascii="Times New Roman" w:hAnsi="Times New Roman"/>
                <w:b/>
                <w:i w:val="0"/>
                <w:sz w:val="20"/>
              </w:rPr>
              <w:t>NMF K=19</w:t>
            </w:r>
          </w:p>
        </w:tc>
      </w:tr>
      <w:tr>
        <w:tc>
          <w:tcPr>
            <w:tcW w:type="dxa" w:w="3969"/>
          </w:tcPr>
          <w:p>
            <w:pPr>
              <w:jc w:val="center"/>
            </w:pPr>
            <w:r>
              <w:rPr>
                <w:rFonts w:ascii="Times New Roman" w:hAnsi="Times New Roman"/>
                <w:b w:val="0"/>
                <w:i w:val="0"/>
                <w:sz w:val="20"/>
              </w:rPr>
              <w:t>Глобальная c_v</w:t>
            </w:r>
          </w:p>
        </w:tc>
        <w:tc>
          <w:tcPr>
            <w:tcW w:type="dxa" w:w="2268"/>
          </w:tcPr>
          <w:p>
            <w:pPr>
              <w:jc w:val="center"/>
            </w:pPr>
            <w:r>
              <w:rPr>
                <w:rFonts w:ascii="Times New Roman" w:hAnsi="Times New Roman"/>
                <w:b w:val="0"/>
                <w:i w:val="0"/>
                <w:sz w:val="20"/>
              </w:rPr>
              <w:t>0.5755</w:t>
            </w:r>
          </w:p>
        </w:tc>
        <w:tc>
          <w:tcPr>
            <w:tcW w:type="dxa" w:w="2268"/>
          </w:tcPr>
          <w:p>
            <w:pPr>
              <w:jc w:val="center"/>
            </w:pPr>
            <w:r>
              <w:rPr>
                <w:rFonts w:ascii="Times New Roman" w:hAnsi="Times New Roman"/>
                <w:b w:val="0"/>
                <w:i w:val="0"/>
                <w:sz w:val="20"/>
              </w:rPr>
              <w:t>0.8341</w:t>
            </w:r>
          </w:p>
        </w:tc>
      </w:tr>
      <w:tr>
        <w:tc>
          <w:tcPr>
            <w:tcW w:type="dxa" w:w="3969"/>
          </w:tcPr>
          <w:p>
            <w:pPr>
              <w:jc w:val="center"/>
            </w:pPr>
            <w:r>
              <w:rPr>
                <w:rFonts w:ascii="Times New Roman" w:hAnsi="Times New Roman"/>
                <w:b w:val="0"/>
                <w:i w:val="0"/>
                <w:sz w:val="20"/>
              </w:rPr>
              <w:t>Средняя per-topic c_v</w:t>
            </w:r>
          </w:p>
        </w:tc>
        <w:tc>
          <w:tcPr>
            <w:tcW w:type="dxa" w:w="2268"/>
          </w:tcPr>
          <w:p>
            <w:pPr>
              <w:jc w:val="center"/>
            </w:pPr>
            <w:r>
              <w:rPr>
                <w:rFonts w:ascii="Times New Roman" w:hAnsi="Times New Roman"/>
                <w:b w:val="0"/>
                <w:i w:val="0"/>
                <w:sz w:val="20"/>
              </w:rPr>
              <w:t>0.6429</w:t>
            </w:r>
          </w:p>
        </w:tc>
        <w:tc>
          <w:tcPr>
            <w:tcW w:type="dxa" w:w="2268"/>
          </w:tcPr>
          <w:p>
            <w:pPr>
              <w:jc w:val="center"/>
            </w:pPr>
            <w:r>
              <w:rPr>
                <w:rFonts w:ascii="Times New Roman" w:hAnsi="Times New Roman"/>
                <w:b w:val="0"/>
                <w:i w:val="0"/>
                <w:sz w:val="20"/>
              </w:rPr>
              <w:t>0.8341</w:t>
            </w:r>
          </w:p>
        </w:tc>
      </w:tr>
      <w:tr>
        <w:tc>
          <w:tcPr>
            <w:tcW w:type="dxa" w:w="3969"/>
          </w:tcPr>
          <w:p>
            <w:pPr>
              <w:jc w:val="center"/>
            </w:pPr>
            <w:r>
              <w:rPr>
                <w:rFonts w:ascii="Times New Roman" w:hAnsi="Times New Roman"/>
                <w:b w:val="0"/>
                <w:i w:val="0"/>
                <w:sz w:val="20"/>
              </w:rPr>
              <w:t>Минимальная per-topic c_v</w:t>
            </w:r>
          </w:p>
        </w:tc>
        <w:tc>
          <w:tcPr>
            <w:tcW w:type="dxa" w:w="2268"/>
          </w:tcPr>
          <w:p>
            <w:pPr>
              <w:jc w:val="center"/>
            </w:pPr>
            <w:r>
              <w:rPr>
                <w:rFonts w:ascii="Times New Roman" w:hAnsi="Times New Roman"/>
                <w:b w:val="0"/>
                <w:i w:val="0"/>
                <w:sz w:val="20"/>
              </w:rPr>
              <w:t>0.4367</w:t>
            </w:r>
          </w:p>
        </w:tc>
        <w:tc>
          <w:tcPr>
            <w:tcW w:type="dxa" w:w="2268"/>
          </w:tcPr>
          <w:p>
            <w:pPr>
              <w:jc w:val="center"/>
            </w:pPr>
            <w:r>
              <w:rPr>
                <w:rFonts w:ascii="Times New Roman" w:hAnsi="Times New Roman"/>
                <w:b w:val="0"/>
                <w:i w:val="0"/>
                <w:sz w:val="20"/>
              </w:rPr>
              <w:t>0.6250</w:t>
            </w:r>
          </w:p>
        </w:tc>
      </w:tr>
      <w:tr>
        <w:tc>
          <w:tcPr>
            <w:tcW w:type="dxa" w:w="3969"/>
          </w:tcPr>
          <w:p>
            <w:pPr>
              <w:jc w:val="center"/>
            </w:pPr>
            <w:r>
              <w:rPr>
                <w:rFonts w:ascii="Times New Roman" w:hAnsi="Times New Roman"/>
                <w:b w:val="0"/>
                <w:i w:val="0"/>
                <w:sz w:val="20"/>
              </w:rPr>
              <w:t>Максимальная per-topic c_v</w:t>
            </w:r>
          </w:p>
        </w:tc>
        <w:tc>
          <w:tcPr>
            <w:tcW w:type="dxa" w:w="2268"/>
          </w:tcPr>
          <w:p>
            <w:pPr>
              <w:jc w:val="center"/>
            </w:pPr>
            <w:r>
              <w:rPr>
                <w:rFonts w:ascii="Times New Roman" w:hAnsi="Times New Roman"/>
                <w:b w:val="0"/>
                <w:i w:val="0"/>
                <w:sz w:val="20"/>
              </w:rPr>
              <w:t>0.9245</w:t>
            </w:r>
          </w:p>
        </w:tc>
        <w:tc>
          <w:tcPr>
            <w:tcW w:type="dxa" w:w="2268"/>
          </w:tcPr>
          <w:p>
            <w:pPr>
              <w:jc w:val="center"/>
            </w:pPr>
            <w:r>
              <w:rPr>
                <w:rFonts w:ascii="Times New Roman" w:hAnsi="Times New Roman"/>
                <w:b w:val="0"/>
                <w:i w:val="0"/>
                <w:sz w:val="20"/>
              </w:rPr>
              <w:t>0.9902</w:t>
            </w:r>
          </w:p>
        </w:tc>
      </w:tr>
      <w:tr>
        <w:tc>
          <w:tcPr>
            <w:tcW w:type="dxa" w:w="3969"/>
          </w:tcPr>
          <w:p>
            <w:pPr>
              <w:jc w:val="center"/>
            </w:pPr>
            <w:r>
              <w:rPr>
                <w:rFonts w:ascii="Times New Roman" w:hAnsi="Times New Roman"/>
                <w:b w:val="0"/>
                <w:i w:val="0"/>
                <w:sz w:val="20"/>
              </w:rPr>
              <w:t>Интерпретируемых тем</w:t>
            </w:r>
          </w:p>
        </w:tc>
        <w:tc>
          <w:tcPr>
            <w:tcW w:type="dxa" w:w="2268"/>
          </w:tcPr>
          <w:p>
            <w:pPr>
              <w:jc w:val="center"/>
            </w:pPr>
            <w:r>
              <w:rPr>
                <w:rFonts w:ascii="Times New Roman" w:hAnsi="Times New Roman"/>
                <w:b w:val="0"/>
                <w:i w:val="0"/>
                <w:sz w:val="20"/>
              </w:rPr>
              <w:t>9</w:t>
            </w:r>
          </w:p>
        </w:tc>
        <w:tc>
          <w:tcPr>
            <w:tcW w:type="dxa" w:w="2268"/>
          </w:tcPr>
          <w:p>
            <w:pPr>
              <w:jc w:val="center"/>
            </w:pPr>
            <w:r>
              <w:rPr>
                <w:rFonts w:ascii="Times New Roman" w:hAnsi="Times New Roman"/>
                <w:b w:val="0"/>
                <w:i w:val="0"/>
                <w:sz w:val="20"/>
              </w:rPr>
              <w:t>12</w:t>
            </w:r>
          </w:p>
        </w:tc>
      </w:tr>
      <w:tr>
        <w:tc>
          <w:tcPr>
            <w:tcW w:type="dxa" w:w="3969"/>
          </w:tcPr>
          <w:p>
            <w:pPr>
              <w:jc w:val="center"/>
            </w:pPr>
            <w:r>
              <w:rPr>
                <w:rFonts w:ascii="Times New Roman" w:hAnsi="Times New Roman"/>
                <w:b w:val="0"/>
                <w:i w:val="0"/>
                <w:sz w:val="20"/>
              </w:rPr>
              <w:t>Событийных тем</w:t>
            </w:r>
          </w:p>
        </w:tc>
        <w:tc>
          <w:tcPr>
            <w:tcW w:type="dxa" w:w="2268"/>
          </w:tcPr>
          <w:p>
            <w:pPr>
              <w:jc w:val="center"/>
            </w:pPr>
            <w:r>
              <w:rPr>
                <w:rFonts w:ascii="Times New Roman" w:hAnsi="Times New Roman"/>
                <w:b w:val="0"/>
                <w:i w:val="0"/>
                <w:sz w:val="20"/>
              </w:rPr>
              <w:t>2</w:t>
            </w:r>
          </w:p>
        </w:tc>
        <w:tc>
          <w:tcPr>
            <w:tcW w:type="dxa" w:w="2268"/>
          </w:tcPr>
          <w:p>
            <w:pPr>
              <w:jc w:val="center"/>
            </w:pPr>
            <w:r>
              <w:rPr>
                <w:rFonts w:ascii="Times New Roman" w:hAnsi="Times New Roman"/>
                <w:b w:val="0"/>
                <w:i w:val="0"/>
                <w:sz w:val="20"/>
              </w:rPr>
              <w:t>6</w:t>
            </w:r>
          </w:p>
        </w:tc>
      </w:tr>
      <w:tr>
        <w:tc>
          <w:tcPr>
            <w:tcW w:type="dxa" w:w="3969"/>
          </w:tcPr>
          <w:p>
            <w:pPr>
              <w:jc w:val="center"/>
            </w:pPr>
            <w:r>
              <w:rPr>
                <w:rFonts w:ascii="Times New Roman" w:hAnsi="Times New Roman"/>
                <w:b w:val="0"/>
                <w:i w:val="0"/>
                <w:sz w:val="20"/>
              </w:rPr>
              <w:t>Смешанных тем</w:t>
            </w:r>
          </w:p>
        </w:tc>
        <w:tc>
          <w:tcPr>
            <w:tcW w:type="dxa" w:w="2268"/>
          </w:tcPr>
          <w:p>
            <w:pPr>
              <w:jc w:val="center"/>
            </w:pPr>
            <w:r>
              <w:rPr>
                <w:rFonts w:ascii="Times New Roman" w:hAnsi="Times New Roman"/>
                <w:b w:val="0"/>
                <w:i w:val="0"/>
                <w:sz w:val="20"/>
              </w:rPr>
              <w:t>8</w:t>
            </w:r>
          </w:p>
        </w:tc>
        <w:tc>
          <w:tcPr>
            <w:tcW w:type="dxa" w:w="2268"/>
          </w:tcPr>
          <w:p>
            <w:pPr>
              <w:jc w:val="center"/>
            </w:pPr>
            <w:r>
              <w:rPr>
                <w:rFonts w:ascii="Times New Roman" w:hAnsi="Times New Roman"/>
                <w:b w:val="0"/>
                <w:i w:val="0"/>
                <w:sz w:val="20"/>
              </w:rPr>
              <w:t>1</w:t>
            </w:r>
          </w:p>
        </w:tc>
      </w:tr>
      <w:tr>
        <w:tc>
          <w:tcPr>
            <w:tcW w:type="dxa" w:w="3969"/>
          </w:tcPr>
          <w:p>
            <w:pPr>
              <w:jc w:val="center"/>
            </w:pPr>
            <w:r>
              <w:rPr>
                <w:rFonts w:ascii="Times New Roman" w:hAnsi="Times New Roman"/>
                <w:b w:val="0"/>
                <w:i w:val="0"/>
                <w:sz w:val="20"/>
              </w:rPr>
              <w:t>Смешанных тем, %</w:t>
            </w:r>
          </w:p>
        </w:tc>
        <w:tc>
          <w:tcPr>
            <w:tcW w:type="dxa" w:w="2268"/>
          </w:tcPr>
          <w:p>
            <w:pPr>
              <w:jc w:val="center"/>
            </w:pPr>
            <w:r>
              <w:rPr>
                <w:rFonts w:ascii="Times New Roman" w:hAnsi="Times New Roman"/>
                <w:b w:val="0"/>
                <w:i w:val="0"/>
                <w:sz w:val="20"/>
              </w:rPr>
              <w:t>42%</w:t>
            </w:r>
          </w:p>
        </w:tc>
        <w:tc>
          <w:tcPr>
            <w:tcW w:type="dxa" w:w="2268"/>
          </w:tcPr>
          <w:p>
            <w:pPr>
              <w:jc w:val="center"/>
            </w:pPr>
            <w:r>
              <w:rPr>
                <w:rFonts w:ascii="Times New Roman" w:hAnsi="Times New Roman"/>
                <w:b w:val="0"/>
                <w:i w:val="0"/>
                <w:sz w:val="20"/>
              </w:rPr>
              <w:t>5%</w:t>
            </w:r>
          </w:p>
        </w:tc>
      </w:tr>
      <w:tr>
        <w:tc>
          <w:tcPr>
            <w:tcW w:type="dxa" w:w="3969"/>
          </w:tcPr>
          <w:p>
            <w:pPr>
              <w:jc w:val="center"/>
            </w:pPr>
            <w:r>
              <w:rPr>
                <w:rFonts w:ascii="Times New Roman" w:hAnsi="Times New Roman"/>
                <w:b w:val="0"/>
                <w:i w:val="0"/>
                <w:sz w:val="20"/>
              </w:rPr>
              <w:t>Крупнейшая тема (% корпуса)</w:t>
            </w:r>
          </w:p>
        </w:tc>
        <w:tc>
          <w:tcPr>
            <w:tcW w:type="dxa" w:w="2268"/>
          </w:tcPr>
          <w:p>
            <w:pPr>
              <w:jc w:val="center"/>
            </w:pPr>
            <w:r>
              <w:rPr>
                <w:rFonts w:ascii="Times New Roman" w:hAnsi="Times New Roman"/>
                <w:b w:val="0"/>
                <w:i w:val="0"/>
                <w:sz w:val="20"/>
              </w:rPr>
              <w:t>н/д</w:t>
            </w:r>
          </w:p>
        </w:tc>
        <w:tc>
          <w:tcPr>
            <w:tcW w:type="dxa" w:w="2268"/>
          </w:tcPr>
          <w:p>
            <w:pPr>
              <w:jc w:val="center"/>
            </w:pPr>
            <w:r>
              <w:rPr>
                <w:rFonts w:ascii="Times New Roman" w:hAnsi="Times New Roman"/>
                <w:b w:val="0"/>
                <w:i w:val="0"/>
                <w:sz w:val="20"/>
              </w:rPr>
              <w:t>10,0%</w:t>
            </w:r>
          </w:p>
        </w:tc>
      </w:tr>
      <w:tr>
        <w:tc>
          <w:tcPr>
            <w:tcW w:type="dxa" w:w="3969"/>
          </w:tcPr>
          <w:p>
            <w:pPr>
              <w:jc w:val="center"/>
            </w:pPr>
            <w:r>
              <w:rPr>
                <w:rFonts w:ascii="Times New Roman" w:hAnsi="Times New Roman"/>
                <w:b w:val="0"/>
                <w:i w:val="0"/>
                <w:sz w:val="20"/>
              </w:rPr>
              <w:t>Время обучения (passes=15)</w:t>
            </w:r>
          </w:p>
        </w:tc>
        <w:tc>
          <w:tcPr>
            <w:tcW w:type="dxa" w:w="2268"/>
          </w:tcPr>
          <w:p>
            <w:pPr>
              <w:jc w:val="center"/>
            </w:pPr>
            <w:r>
              <w:rPr>
                <w:rFonts w:ascii="Times New Roman" w:hAnsi="Times New Roman"/>
                <w:b w:val="0"/>
                <w:i w:val="0"/>
                <w:sz w:val="20"/>
              </w:rPr>
              <w:t>~8 мин</w:t>
            </w:r>
          </w:p>
        </w:tc>
        <w:tc>
          <w:tcPr>
            <w:tcW w:type="dxa" w:w="2268"/>
          </w:tcPr>
          <w:p>
            <w:pPr>
              <w:jc w:val="center"/>
            </w:pPr>
            <w:r>
              <w:rPr>
                <w:rFonts w:ascii="Times New Roman" w:hAnsi="Times New Roman"/>
                <w:b w:val="0"/>
                <w:i w:val="0"/>
                <w:sz w:val="20"/>
              </w:rPr>
              <w:t>&lt; 1 мин</w:t>
            </w:r>
          </w:p>
        </w:tc>
      </w:tr>
    </w:tbl>
    <w:p>
      <w:pPr>
        <w:spacing w:before="60" w:after="160"/>
        <w:jc w:val="center"/>
      </w:pPr>
      <w:r>
        <w:rPr>
          <w:rFonts w:ascii="Times New Roman" w:hAnsi="Times New Roman"/>
          <w:b w:val="0"/>
          <w:i/>
          <w:sz w:val="22"/>
        </w:rPr>
        <w:t>Таблица 6 — Сводное сравнение LDA K=19 и NMF K=19</w:t>
      </w:r>
    </w:p>
    <w:p>
      <w:pPr>
        <w:spacing w:line="360" w:lineRule="exact" w:after="80"/>
        <w:ind w:firstLine="709"/>
        <w:jc w:val="both"/>
      </w:pPr>
      <w:r>
        <w:rPr>
          <w:rFonts w:ascii="Times New Roman" w:hAnsi="Times New Roman"/>
          <w:b w:val="0"/>
          <w:i w:val="0"/>
          <w:sz w:val="24"/>
        </w:rPr>
        <w:t>NMF превосходит LDA по всем численным метрикам: глобальная c_v выше на 0,259, средняя per-topic c_v — на 0,191, минимальная per-topic c_v — на 0,188. Число смешанных тем сократилось с 8 до 1, а число интерпретируемых возросло с 9 до 12. Помимо этого, NMF K=19 обнаружила темы, полностью отсутствующие в LDA K=19: дело Хашогги (Т14, c_v = 0,969), фигурное катание / Олимпийские игры 2018 (Т18, c_v = 0,910), рынок недвижимости (Т6), нефтяные котировки (Т17), гражданская авиация (Т15).</w:t>
      </w:r>
    </w:p>
    <w:p>
      <w:pPr>
        <w:spacing w:before="240" w:after="120"/>
        <w:jc w:val="left"/>
      </w:pPr>
      <w:r>
        <w:rPr>
          <w:rFonts w:ascii="Times New Roman" w:hAnsi="Times New Roman"/>
          <w:b/>
          <w:i w:val="0"/>
          <w:sz w:val="28"/>
        </w:rPr>
        <w:t>11. КРИТИЧЕСКИЙ АНАЛИЗ</w:t>
      </w:r>
    </w:p>
    <w:p>
      <w:pPr>
        <w:spacing w:line="360" w:lineRule="exact" w:after="80"/>
        <w:ind w:firstLine="709"/>
        <w:jc w:val="both"/>
      </w:pPr>
      <w:r>
        <w:rPr>
          <w:rFonts w:ascii="Times New Roman" w:hAnsi="Times New Roman"/>
          <w:b w:val="0"/>
          <w:i w:val="0"/>
          <w:sz w:val="24"/>
        </w:rPr>
        <w:t>Преимущество NMF по c_v необходимо интерпретировать с учётом ряда ограничений.</w:t>
      </w:r>
    </w:p>
    <w:p>
      <w:pPr>
        <w:spacing w:line="360" w:lineRule="exact" w:after="80"/>
        <w:ind w:firstLine="709"/>
        <w:jc w:val="both"/>
      </w:pPr>
      <w:r>
        <w:rPr>
          <w:rFonts w:ascii="Times New Roman" w:hAnsi="Times New Roman"/>
          <w:b w:val="0"/>
          <w:i w:val="0"/>
          <w:sz w:val="24"/>
        </w:rPr>
        <w:t>Во-первых, 6 из 19 тем NMF являются событийными (c_v &gt; 0,93): UFC 229, дело Кокорина–Мамаева, Керченский кризис, автокефалия ПЦУ, дело Хашогги, Загитова / ОИ-2018. Для событийных тем высокая c_v обусловлена не тематической связностью в общем смысле, а уникальным совместным появлением имён собственных в статьях об одном событии. Это корректный результат с точки зрения методологии, однако следует учитывать, что средняя c_v тематических тем NMF (без событийных) составляет 0,751 — более умеренное, но всё равно превышающее LDA значение.</w:t>
      </w:r>
    </w:p>
    <w:p>
      <w:pPr>
        <w:spacing w:line="360" w:lineRule="exact" w:after="80"/>
        <w:ind w:firstLine="709"/>
        <w:jc w:val="both"/>
      </w:pPr>
      <w:r>
        <w:rPr>
          <w:rFonts w:ascii="Times New Roman" w:hAnsi="Times New Roman"/>
          <w:b w:val="0"/>
          <w:i w:val="0"/>
          <w:sz w:val="24"/>
        </w:rPr>
        <w:t>Во-вторых, LDA формирует более равномерное распределение документов по темам, тогда как NMF при K=8 концентрировала 39,4% корпуса в одной теме. При K=19 эта проблема устранена: крупнейшая тема составляет 10,0% корпуса.</w:t>
      </w:r>
    </w:p>
    <w:p>
      <w:pPr>
        <w:spacing w:line="360" w:lineRule="exact" w:after="80"/>
        <w:ind w:firstLine="709"/>
        <w:jc w:val="both"/>
      </w:pPr>
      <w:r>
        <w:rPr>
          <w:rFonts w:ascii="Times New Roman" w:hAnsi="Times New Roman"/>
          <w:b w:val="0"/>
          <w:i w:val="0"/>
          <w:sz w:val="24"/>
        </w:rPr>
        <w:t>В-третьих, NMF работает значительно быстрее LDA. Одна итерация обучения NMF занимает менее минуты против ~8 минут для LDA (passes=15), что делает метод более пригодным для итеративной настройки.</w:t>
      </w:r>
    </w:p>
    <w:p>
      <w:pPr>
        <w:spacing w:before="240" w:after="120"/>
        <w:jc w:val="left"/>
      </w:pPr>
      <w:r>
        <w:rPr>
          <w:rFonts w:ascii="Times New Roman" w:hAnsi="Times New Roman"/>
          <w:b/>
          <w:i w:val="0"/>
          <w:sz w:val="28"/>
        </w:rPr>
        <w:t>12. ВЫВОДЫ</w:t>
      </w:r>
    </w:p>
    <w:p>
      <w:pPr>
        <w:spacing w:line="360" w:lineRule="exact" w:after="80"/>
        <w:ind w:firstLine="709"/>
        <w:jc w:val="both"/>
      </w:pPr>
      <w:r>
        <w:rPr>
          <w:rFonts w:ascii="Times New Roman" w:hAnsi="Times New Roman"/>
          <w:b w:val="0"/>
          <w:i w:val="0"/>
          <w:sz w:val="24"/>
        </w:rPr>
        <w:t>В результате выполнения настоящей работы получены следующие результаты.</w:t>
      </w:r>
    </w:p>
    <w:p>
      <w:pPr>
        <w:spacing w:line="360" w:lineRule="exact" w:after="80"/>
        <w:ind w:firstLine="0" w:left="0"/>
      </w:pPr>
      <w:r>
        <w:rPr>
          <w:rFonts w:ascii="Times New Roman" w:hAnsi="Times New Roman"/>
          <w:b w:val="0"/>
          <w:i w:val="0"/>
          <w:sz w:val="24"/>
        </w:rPr>
        <w:t>1. Разработан и реализован полный пайплайн тематического моделирования на русскоязычном корпусе новостных текстов Lenta.ru (9 996 документов), включающий предобработку с лемматизацией, хранение в СУБД PostgreSQL и единый модуль управления стоп-словами.</w:t>
      </w:r>
    </w:p>
    <w:p>
      <w:pPr>
        <w:spacing w:line="360" w:lineRule="exact" w:after="80"/>
        <w:ind w:firstLine="0" w:left="0"/>
      </w:pPr>
      <w:r>
        <w:rPr>
          <w:rFonts w:ascii="Times New Roman" w:hAnsi="Times New Roman"/>
          <w:b w:val="0"/>
          <w:i w:val="0"/>
          <w:sz w:val="24"/>
        </w:rPr>
        <w:t>2. Метод TF-IDF применён как инструмент базового анализа ключевых слов по известным рубрикам и не рассматривается как метод тематического моделирования в сравнительном анализе.</w:t>
      </w:r>
    </w:p>
    <w:p>
      <w:pPr>
        <w:spacing w:line="360" w:lineRule="exact" w:after="80"/>
        <w:ind w:firstLine="0" w:left="0"/>
      </w:pPr>
      <w:r>
        <w:rPr>
          <w:rFonts w:ascii="Times New Roman" w:hAnsi="Times New Roman"/>
          <w:b w:val="0"/>
          <w:i w:val="0"/>
          <w:sz w:val="24"/>
        </w:rPr>
        <w:t>3. LDA-модель при K=19 показала глобальную когерентность c_v = 0,576 и среднюю per-topic когерентность 0,643. Из 19 тем 9 признаны интерпретируемыми, 8 — смешанными.</w:t>
      </w:r>
    </w:p>
    <w:p>
      <w:pPr>
        <w:spacing w:line="360" w:lineRule="exact" w:after="80"/>
        <w:ind w:firstLine="0" w:left="0"/>
      </w:pPr>
      <w:r>
        <w:rPr>
          <w:rFonts w:ascii="Times New Roman" w:hAnsi="Times New Roman"/>
          <w:b w:val="0"/>
          <w:i w:val="0"/>
          <w:sz w:val="24"/>
        </w:rPr>
        <w:t>4. NMF-модель при K=19 показала глобальную когерентность c_v = 0,834 и среднюю per-topic когерентность 0,834. Из 19 тем 12 признаны интерпретируемыми, 6 — событийными, лишь 1 — смешанной.</w:t>
      </w:r>
    </w:p>
    <w:p>
      <w:pPr>
        <w:spacing w:line="360" w:lineRule="exact" w:after="80"/>
        <w:ind w:firstLine="0" w:left="0"/>
      </w:pPr>
      <w:r>
        <w:rPr>
          <w:rFonts w:ascii="Times New Roman" w:hAnsi="Times New Roman"/>
          <w:b w:val="0"/>
          <w:i w:val="0"/>
          <w:sz w:val="24"/>
        </w:rPr>
        <w:t>5. NMF K=19 превосходит LDA K=19 по всем измеримым показателям качества тематической модели и обнаруживает дополнительные специфические нарративы, недоступные LDA (дело Хашогги, ОИ-2018, рынок недвижимости и др.).</w:t>
      </w:r>
    </w:p>
    <w:p>
      <w:pPr>
        <w:spacing w:line="360" w:lineRule="exact" w:after="80"/>
        <w:ind w:firstLine="0" w:left="0"/>
      </w:pPr>
      <w:r>
        <w:rPr>
          <w:rFonts w:ascii="Times New Roman" w:hAnsi="Times New Roman"/>
          <w:b w:val="0"/>
          <w:i w:val="0"/>
          <w:sz w:val="24"/>
        </w:rPr>
        <w:t>6. Высокая c_v NMF частично обусловлена событийными темами с уникальными именами собственными. Средняя c_v тематических тем NMF (0,751) также превышает среднюю по LDA (0,643).</w:t>
      </w:r>
    </w:p>
    <w:p>
      <w:pPr>
        <w:spacing w:line="360" w:lineRule="exact" w:after="80"/>
        <w:ind w:firstLine="0" w:left="0"/>
      </w:pPr>
      <w:r>
        <w:rPr>
          <w:rFonts w:ascii="Times New Roman" w:hAnsi="Times New Roman"/>
          <w:b w:val="0"/>
          <w:i w:val="0"/>
          <w:sz w:val="24"/>
        </w:rPr>
        <w:t>7. Рекомендуемым методом для тематического моделирования русскоязычного новостного корпуса данного типа является NMF при K ≥ 16. LDA при большем K (&gt; 25) перспективен для более гранулярного анализа.</w:t>
      </w:r>
    </w:p>
    <w:p>
      <w:pPr>
        <w:spacing w:before="240" w:after="120"/>
        <w:jc w:val="left"/>
      </w:pPr>
      <w:r>
        <w:rPr>
          <w:rFonts w:ascii="Times New Roman" w:hAnsi="Times New Roman"/>
          <w:b/>
          <w:i w:val="0"/>
          <w:sz w:val="28"/>
        </w:rPr>
        <w:t>СПИСОК ЛИТЕРАТУРЫ</w:t>
      </w:r>
    </w:p>
    <w:p>
      <w:pPr>
        <w:spacing w:after="80" w:line="320" w:lineRule="exact"/>
      </w:pPr>
      <w:r>
        <w:rPr>
          <w:rFonts w:ascii="Times New Roman" w:hAnsi="Times New Roman"/>
          <w:b w:val="0"/>
          <w:i w:val="0"/>
          <w:sz w:val="22"/>
        </w:rPr>
        <w:t>1. Blei D.M., Ng A.Y., Jordan M.I. Latent Dirichlet Allocation // Journal of Machine Learning Research. — 2003. — Vol. 3. — P. 993–1022.</w:t>
      </w:r>
    </w:p>
    <w:p>
      <w:pPr>
        <w:spacing w:after="80" w:line="320" w:lineRule="exact"/>
      </w:pPr>
      <w:r>
        <w:rPr>
          <w:rFonts w:ascii="Times New Roman" w:hAnsi="Times New Roman"/>
          <w:b w:val="0"/>
          <w:i w:val="0"/>
          <w:sz w:val="22"/>
        </w:rPr>
        <w:t>2. Lee D.D., Seung H.S. Learning the parts of objects by non-negative matrix factorization // Nature. — 1999. — Vol. 401, No 6755. — P. 788–791.</w:t>
      </w:r>
    </w:p>
    <w:p>
      <w:pPr>
        <w:spacing w:after="80" w:line="320" w:lineRule="exact"/>
      </w:pPr>
      <w:r>
        <w:rPr>
          <w:rFonts w:ascii="Times New Roman" w:hAnsi="Times New Roman"/>
          <w:b w:val="0"/>
          <w:i w:val="0"/>
          <w:sz w:val="22"/>
        </w:rPr>
        <w:t>3. Röder M., Both A., Hinneburg A. Exploring the Space of Topic Coherence Measures // Proceedings of WSDM. — 2015. — P. 399–408.</w:t>
      </w:r>
    </w:p>
    <w:p>
      <w:pPr>
        <w:spacing w:after="80" w:line="320" w:lineRule="exact"/>
      </w:pPr>
      <w:r>
        <w:rPr>
          <w:rFonts w:ascii="Times New Roman" w:hAnsi="Times New Roman"/>
          <w:b w:val="0"/>
          <w:i w:val="0"/>
          <w:sz w:val="22"/>
        </w:rPr>
        <w:t>4. Lau J.H., Newman D., Baldwin T. Machine Reading Tea Leaves: Automatically Evaluating Topic Coherence and Topic Model Quality // Proceedings of EACL. — 2014. — P. 530–539.</w:t>
      </w:r>
    </w:p>
    <w:p>
      <w:pPr>
        <w:spacing w:after="80" w:line="320" w:lineRule="exact"/>
      </w:pPr>
      <w:r>
        <w:rPr>
          <w:rFonts w:ascii="Times New Roman" w:hAnsi="Times New Roman"/>
          <w:b w:val="0"/>
          <w:i w:val="0"/>
          <w:sz w:val="22"/>
        </w:rPr>
        <w:t>5. Rehurek R., Sojka P. Software Framework for Topic Modelling with Large Corpora // Proceedings of LREC Workshop. — 2010. — P. 45–50.</w:t>
      </w:r>
    </w:p>
    <w:p>
      <w:pPr>
        <w:spacing w:after="80" w:line="320" w:lineRule="exact"/>
      </w:pPr>
      <w:r>
        <w:rPr>
          <w:rFonts w:ascii="Times New Roman" w:hAnsi="Times New Roman"/>
          <w:b w:val="0"/>
          <w:i w:val="0"/>
          <w:sz w:val="22"/>
        </w:rPr>
        <w:t>6. Pedregosa F. et al. Scikit-learn: Machine Learning in Python // Journal of Machine Learning Research. — 2011. — Vol. 12. — P. 2825–2830.</w:t>
      </w:r>
    </w:p>
    <w:p>
      <w:pPr>
        <w:spacing w:after="80" w:line="320" w:lineRule="exact"/>
      </w:pPr>
      <w:r>
        <w:rPr>
          <w:rFonts w:ascii="Times New Roman" w:hAnsi="Times New Roman"/>
          <w:b w:val="0"/>
          <w:i w:val="0"/>
          <w:sz w:val="22"/>
        </w:rPr>
        <w:t>7. Korobov M. Morphological Analyzer and Generator for Russian and Ukrainian Languages // Proceedings of AIST. — 2015. — P. 320–332.</w:t>
      </w:r>
    </w:p>
    <w:p>
      <w:pPr>
        <w:spacing w:after="80" w:line="320" w:lineRule="exact"/>
      </w:pPr>
      <w:r>
        <w:rPr>
          <w:rFonts w:ascii="Times New Roman" w:hAnsi="Times New Roman"/>
          <w:b w:val="0"/>
          <w:i w:val="0"/>
          <w:sz w:val="22"/>
        </w:rPr>
        <w:t>8. Lenta.ru news dataset. URL: https://github.com/yutkin/Lenta.Ru-News-Dataset (дата обращения: 2024).</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