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jc w:val="center"/>
        <w:rPr>
          <w:rFonts w:ascii="Arial" w:hAnsi="Arial"/>
          <w:b w:val="1"/>
          <w:bCs w:val="1"/>
          <w:outline w:val="0"/>
          <w:color w:val="000000"/>
          <w:sz w:val="32"/>
          <w:szCs w:val="32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center"/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WildCodeSchool &amp; Alexander Tham GmbH</w:t>
      </w:r>
    </w:p>
    <w:p>
      <w:pPr>
        <w:pStyle w:val="List Paragraph"/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in 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C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ooperation 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with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 Deutschen Telekom AG</w:t>
      </w:r>
      <w:r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1094601</wp:posOffset>
            </wp:positionH>
            <wp:positionV relativeFrom="line">
              <wp:posOffset>257186</wp:posOffset>
            </wp:positionV>
            <wp:extent cx="753884" cy="3633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schirmfoto 2020-12-02 um 19.59.1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84" cy="363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257186</wp:posOffset>
            </wp:positionV>
            <wp:extent cx="862113" cy="431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schirmfoto 2020-12-02 um 20.01.0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13" cy="431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4335641</wp:posOffset>
            </wp:positionH>
            <wp:positionV relativeFrom="line">
              <wp:posOffset>269762</wp:posOffset>
            </wp:positionV>
            <wp:extent cx="801197" cy="4059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schirmfoto 2020-12-02 um 20.04.3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197" cy="405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Fonts w:ascii="Arial" w:cs="Arial" w:hAnsi="Arial" w:eastAsia="Arial"/>
        </w:rPr>
      </w:pPr>
      <w:r>
        <w:rPr>
          <w:rFonts w:ascii="Arial" w:hAnsi="Arial"/>
          <w:sz w:val="32"/>
          <w:szCs w:val="32"/>
          <w:rtl w:val="0"/>
          <w:lang w:val="de-DE"/>
        </w:rPr>
        <w:t xml:space="preserve"> </w:t>
      </w:r>
    </w:p>
    <w:p>
      <w:pPr>
        <w:pStyle w:val="Text"/>
        <w:tabs>
          <w:tab w:val="center" w:pos="4535"/>
          <w:tab w:val="left" w:pos="8010"/>
        </w:tabs>
        <w:jc w:val="center"/>
        <w:rPr>
          <w:rFonts w:ascii="Arial" w:cs="Arial" w:hAnsi="Arial" w:eastAsia="Arial"/>
        </w:rPr>
      </w:pPr>
      <w:r>
        <w:rPr>
          <w:rFonts w:ascii="Arial" w:hAnsi="Arial"/>
          <w:rtl w:val="0"/>
          <w:lang w:val="de-DE"/>
        </w:rPr>
        <w:t xml:space="preserve"> </w:t>
      </w:r>
    </w:p>
    <w:p>
      <w:pPr>
        <w:pStyle w:val="Text"/>
        <w:tabs>
          <w:tab w:val="center" w:pos="4535"/>
          <w:tab w:val="left" w:pos="8010"/>
        </w:tabs>
        <w:jc w:val="center"/>
        <w:rPr>
          <w:rFonts w:ascii="Arial" w:cs="Arial" w:hAnsi="Arial" w:eastAsia="Arial"/>
        </w:rPr>
      </w:pPr>
    </w:p>
    <w:p>
      <w:pPr>
        <w:pStyle w:val="Text"/>
        <w:tabs>
          <w:tab w:val="center" w:pos="4535"/>
          <w:tab w:val="left" w:pos="8010"/>
        </w:tabs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sz w:val="32"/>
          <w:szCs w:val="32"/>
          <w:rtl w:val="0"/>
          <w:lang w:val="de-DE"/>
        </w:rPr>
        <w:t>Data Science/Data Engineering</w:t>
      </w:r>
    </w:p>
    <w:p>
      <w:pPr>
        <w:pStyle w:val="Text"/>
        <w:jc w:val="center"/>
        <w:rPr>
          <w:rFonts w:ascii="Arial" w:cs="Arial" w:hAnsi="Arial" w:eastAsia="Arial"/>
          <w:sz w:val="28"/>
          <w:szCs w:val="28"/>
        </w:rPr>
      </w:pPr>
    </w:p>
    <w:p>
      <w:pPr>
        <w:pStyle w:val="Titel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Arial" w:cs="Arial" w:hAnsi="Arial" w:eastAsia="Arial"/>
          <w:sz w:val="32"/>
          <w:szCs w:val="32"/>
        </w:rPr>
      </w:pPr>
      <w:bookmarkStart w:name="_Toc" w:id="0"/>
      <w:r>
        <w:rPr>
          <w:rFonts w:ascii="Arial" w:hAnsi="Arial"/>
          <w:sz w:val="40"/>
          <w:szCs w:val="40"/>
          <w:rtl w:val="0"/>
          <w:lang w:val="de-DE"/>
        </w:rPr>
        <w:t xml:space="preserve">Covid-19 in </w:t>
      </w:r>
      <w:r>
        <w:rPr>
          <w:rFonts w:ascii="Arial" w:hAnsi="Arial" w:hint="default"/>
          <w:sz w:val="40"/>
          <w:szCs w:val="40"/>
          <w:rtl w:val="0"/>
          <w:lang w:val="de-DE"/>
        </w:rPr>
        <w:t>„</w:t>
      </w:r>
      <w:r>
        <w:rPr>
          <w:rFonts w:ascii="Arial" w:hAnsi="Arial"/>
          <w:sz w:val="40"/>
          <w:szCs w:val="40"/>
          <w:rtl w:val="0"/>
          <w:lang w:val="de-DE"/>
        </w:rPr>
        <w:t>Gone with the wind</w:t>
      </w:r>
      <w:r>
        <w:rPr>
          <w:rFonts w:ascii="Arial" w:hAnsi="Arial" w:hint="default"/>
          <w:sz w:val="40"/>
          <w:szCs w:val="40"/>
          <w:rtl w:val="0"/>
          <w:lang w:val="de-DE"/>
        </w:rPr>
        <w:t>“</w:t>
      </w:r>
      <w:bookmarkEnd w:id="0"/>
    </w:p>
    <w:p>
      <w:pPr>
        <w:pStyle w:val="Text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Text"/>
        <w:spacing w:after="0"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cs="Arial" w:hAnsi="Arial" w:eastAsia="Arial"/>
          <w:b w:val="1"/>
          <w:bCs w:val="1"/>
          <w:sz w:val="32"/>
          <w:szCs w:val="32"/>
        </w:rPr>
        <w:drawing>
          <wp:inline distT="0" distB="0" distL="0" distR="0">
            <wp:extent cx="5750560" cy="3230880"/>
            <wp:effectExtent l="0" t="0" r="0" b="0"/>
            <wp:docPr id="1073741828" name="officeArt object" descr=":::Bildschirmfoto 2017-08-14 um 01.0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:::Bildschirmfoto 2017-08-14 um 01.07.22.png" descr=":::Bildschirmfoto 2017-08-14 um 01.07.2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0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ext"/>
        <w:spacing w:after="0"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Text"/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sz w:val="32"/>
          <w:szCs w:val="32"/>
          <w:rtl w:val="0"/>
          <w:lang w:val="de-DE"/>
        </w:rPr>
        <w:t>Report</w:t>
      </w:r>
    </w:p>
    <w:p>
      <w:pPr>
        <w:pStyle w:val="Text"/>
        <w:spacing w:after="0" w:line="240" w:lineRule="auto"/>
        <w:jc w:val="center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</w:t>
      </w:r>
      <w:r>
        <w:rPr>
          <w:rFonts w:ascii="Arial" w:hAnsi="Arial"/>
          <w:rtl w:val="0"/>
          <w:lang w:val="de-DE"/>
        </w:rPr>
        <w:t>Dezember 2020</w:t>
      </w:r>
    </w:p>
    <w:p>
      <w:pPr>
        <w:pStyle w:val="Text"/>
        <w:spacing w:after="0"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Text"/>
        <w:widowControl w:val="0"/>
        <w:spacing w:after="0" w:line="240" w:lineRule="auto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de-DE"/>
        </w:rPr>
        <w:t>Peter Eckert - Christoph Seng - Julia Poliak</w:t>
      </w:r>
    </w:p>
    <w:p>
      <w:pPr>
        <w:pStyle w:val="WAB Text"/>
        <w:sectPr>
          <w:headerReference w:type="default" r:id="rId8"/>
          <w:footerReference w:type="default" r:id="rId9"/>
          <w:pgSz w:w="11900" w:h="16840" w:orient="portrait"/>
          <w:pgMar w:top="1701" w:right="1134" w:bottom="1134" w:left="1701" w:header="709" w:footer="709"/>
          <w:bidi w:val="0"/>
        </w:sectPr>
      </w:pPr>
    </w:p>
    <w:p>
      <w:pPr>
        <w:pStyle w:val="Titel"/>
        <w:bidi w:val="0"/>
      </w:pPr>
      <w:r>
        <w:rPr/>
        <w:fldChar w:fldCharType="begin" w:fldLock="0"/>
      </w:r>
      <w:r>
        <w:instrText xml:space="preserve"> TOC \t "Titel, 1,WAB Überschrift Verzeichnis_nach_Inhalt, 2,WAB Überschrift_Ebene_2, 3"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Covid-19 in „Gone with the wind“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Summary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/>
          <w:rtl w:val="0"/>
        </w:rPr>
        <w:t>Preconditions and Dataset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3"/>
        <w:numPr>
          <w:ilvl w:val="1"/>
          <w:numId w:val="2"/>
        </w:numPr>
      </w:pPr>
      <w:r>
        <w:rPr>
          <w:rFonts w:cs="Arial Unicode MS" w:eastAsia="Arial Unicode MS"/>
          <w:rtl w:val="0"/>
        </w:rPr>
        <w:t>kritische Beurteilung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3"/>
        <w:numPr>
          <w:ilvl w:val="1"/>
          <w:numId w:val="2"/>
        </w:numPr>
      </w:pPr>
      <w:r>
        <w:rPr>
          <w:rFonts w:cs="Arial Unicode MS" w:eastAsia="Arial Unicode MS"/>
          <w:rtl w:val="0"/>
        </w:rPr>
        <w:t>Ausblick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Quellenverzeichnis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V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Anlagenverzeichnis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V</w:t>
      </w:r>
      <w:r>
        <w:rPr/>
        <w:fldChar w:fldCharType="end" w:fldLock="0"/>
      </w:r>
    </w:p>
    <w:p>
      <w:pPr>
        <w:pStyle w:val="Titel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el"/>
        <w:numPr>
          <w:ilvl w:val="0"/>
          <w:numId w:val="4"/>
        </w:numPr>
        <w:bidi w:val="0"/>
      </w:pPr>
      <w:bookmarkStart w:name="_Toc1" w:id="1"/>
      <w:r>
        <w:rPr>
          <w:rFonts w:cs="Arial Unicode MS" w:eastAsia="Arial Unicode MS"/>
          <w:rtl w:val="0"/>
          <w:lang w:val="de-DE"/>
        </w:rPr>
        <w:t>Summary</w:t>
      </w:r>
      <w:bookmarkEnd w:id="1"/>
    </w:p>
    <w:p>
      <w:pPr>
        <w:pStyle w:val="WAB Text"/>
      </w:pPr>
    </w:p>
    <w:p>
      <w:pPr>
        <w:pStyle w:val="WAB Text"/>
      </w:pPr>
      <w:r>
        <w:rPr>
          <w:rFonts w:cs="Arial Unicode MS" w:eastAsia="Arial Unicode MS"/>
          <w:rtl w:val="0"/>
        </w:rPr>
        <w:t>Das Ziel dieses Reports ist es die Herangehensweise, die Methodik und die Arbeitsteilung dazulegen, mit denen die Aufgabenstellung gel</w:t>
      </w:r>
      <w:r>
        <w:rPr>
          <w:rFonts w:cs="Arial Unicode MS" w:eastAsia="Arial Unicode MS" w:hint="default"/>
          <w:rtl w:val="0"/>
        </w:rPr>
        <w:t>ö</w:t>
      </w:r>
      <w:r>
        <w:rPr>
          <w:rFonts w:cs="Arial Unicode MS" w:eastAsia="Arial Unicode MS"/>
          <w:rtl w:val="0"/>
        </w:rPr>
        <w:t xml:space="preserve">st wurde. </w:t>
      </w:r>
    </w:p>
    <w:p>
      <w:pPr>
        <w:pStyle w:val="WAB Text"/>
      </w:pPr>
    </w:p>
    <w:p>
      <w:pPr>
        <w:pStyle w:val="WAB Text"/>
      </w:pPr>
    </w:p>
    <w:p>
      <w:pPr>
        <w:pStyle w:val="caption"/>
        <w:jc w:val="center"/>
      </w:pPr>
    </w:p>
    <w:p>
      <w:pPr>
        <w:pStyle w:val="WAB Text"/>
      </w:pPr>
    </w:p>
    <w:p>
      <w:pPr>
        <w:pStyle w:val="WAB Text"/>
        <w:keepNext w:val="1"/>
        <w:jc w:val="center"/>
      </w:pPr>
    </w:p>
    <w:p>
      <w:pPr>
        <w:pStyle w:val="caption"/>
        <w:jc w:val="center"/>
      </w:pPr>
    </w:p>
    <w:p>
      <w:pPr>
        <w:pStyle w:val="WAB Text"/>
      </w:pPr>
    </w:p>
    <w:p>
      <w:pPr>
        <w:pStyle w:val="Titel"/>
        <w:numPr>
          <w:ilvl w:val="0"/>
          <w:numId w:val="5"/>
        </w:numPr>
        <w:bidi w:val="0"/>
      </w:pPr>
      <w:bookmarkStart w:name="_Toc2" w:id="2"/>
      <w:r>
        <w:rPr>
          <w:rFonts w:cs="Arial Unicode MS" w:eastAsia="Arial Unicode MS"/>
          <w:rtl w:val="0"/>
          <w:lang w:val="de-DE"/>
        </w:rPr>
        <w:t>Preconditions and Dataset</w:t>
      </w:r>
      <w:bookmarkEnd w:id="2"/>
    </w:p>
    <w:p>
      <w:pPr>
        <w:pStyle w:val="WAB Text"/>
      </w:pPr>
      <w:r>
        <w:rPr>
          <w:rFonts w:cs="Arial Unicode MS" w:eastAsia="Arial Unicode MS"/>
          <w:rtl w:val="0"/>
          <w:lang w:val="de-DE"/>
        </w:rPr>
        <w:t>Weite</w:t>
      </w:r>
      <w:r>
        <w:rPr>
          <w:rFonts w:cs="Arial Unicode MS" w:eastAsia="Arial Unicode MS"/>
          <w:rtl w:val="0"/>
          <w:lang w:val="de-DE"/>
        </w:rPr>
        <w:t xml:space="preserve">r Weiter Weiter </w:t>
      </w:r>
    </w:p>
    <w:p>
      <w:pPr>
        <w:pStyle w:val="WAB Text"/>
      </w:pPr>
    </w:p>
    <w:p>
      <w:pPr>
        <w:pStyle w:val="WAB Text"/>
      </w:pPr>
    </w:p>
    <w:p>
      <w:pPr>
        <w:pStyle w:val="WAB Text"/>
      </w:pPr>
    </w:p>
    <w:p>
      <w:pPr>
        <w:pStyle w:val="WAB Text"/>
      </w:pPr>
    </w:p>
    <w:p>
      <w:pPr>
        <w:pStyle w:val="WAB Text"/>
      </w:pPr>
    </w:p>
    <w:p>
      <w:pPr>
        <w:pStyle w:val="WAB Überschrift_Ebene_2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WAB Überschrift_Ebene_2"/>
        <w:numPr>
          <w:ilvl w:val="1"/>
          <w:numId w:val="5"/>
        </w:numPr>
      </w:pPr>
      <w:bookmarkStart w:name="_Toc3" w:id="3"/>
      <w:r>
        <w:rPr>
          <w:rFonts w:cs="Arial Unicode MS" w:eastAsia="Arial Unicode MS"/>
          <w:rtl w:val="0"/>
          <w:lang w:val="de-DE"/>
        </w:rPr>
        <w:t xml:space="preserve">kritische Beurteilung </w:t>
      </w:r>
      <w:bookmarkEnd w:id="3"/>
    </w:p>
    <w:p>
      <w:pPr>
        <w:pStyle w:val="WAB Text"/>
      </w:pPr>
      <w:r>
        <w:rPr>
          <w:rFonts w:cs="Arial Unicode MS" w:eastAsia="Arial Unicode MS"/>
          <w:rtl w:val="0"/>
          <w:lang w:val="de-DE"/>
        </w:rPr>
        <w:t>No Go</w:t>
      </w:r>
    </w:p>
    <w:p>
      <w:pPr>
        <w:pStyle w:val="WAB Überschrift_Ebene_2"/>
        <w:numPr>
          <w:ilvl w:val="1"/>
          <w:numId w:val="5"/>
        </w:numPr>
      </w:pPr>
      <w:bookmarkStart w:name="_Toc4" w:id="4"/>
      <w:r>
        <w:rPr>
          <w:rFonts w:cs="Arial Unicode MS" w:eastAsia="Arial Unicode MS"/>
          <w:rtl w:val="0"/>
          <w:lang w:val="de-DE"/>
        </w:rPr>
        <w:t>Ausblick</w:t>
      </w:r>
      <w:bookmarkEnd w:id="4"/>
    </w:p>
    <w:p>
      <w:pPr>
        <w:pStyle w:val="WAB Text"/>
        <w:sectPr>
          <w:headerReference w:type="default" r:id="rId10"/>
          <w:footerReference w:type="default" r:id="rId11"/>
          <w:pgSz w:w="11900" w:h="16840" w:orient="portrait"/>
          <w:pgMar w:top="1701" w:right="1134" w:bottom="1134" w:left="1701" w:header="709" w:footer="709"/>
          <w:pgNumType w:start="1"/>
          <w:bidi w:val="0"/>
        </w:sectPr>
      </w:pPr>
      <w:r>
        <w:rPr>
          <w:rFonts w:cs="Arial Unicode MS" w:eastAsia="Arial Unicode MS"/>
          <w:rtl w:val="0"/>
          <w:lang w:val="de-DE"/>
        </w:rPr>
        <w:t>Reskilling</w:t>
      </w:r>
      <w:r>
        <w:rPr>
          <w:rFonts w:cs="Arial Unicode MS" w:eastAsia="Arial Unicode MS"/>
          <w:rtl w:val="0"/>
          <w:lang w:val="de-DE"/>
        </w:rPr>
        <w:t xml:space="preserve"> notwendig</w:t>
      </w:r>
    </w:p>
    <w:p>
      <w:pPr>
        <w:pStyle w:val="WAB Überschrift Verzeichnis_nach_Inhalt"/>
      </w:pPr>
      <w:bookmarkStart w:name="_Toc5" w:id="5"/>
      <w:r>
        <w:rPr>
          <w:rFonts w:cs="Arial Unicode MS" w:eastAsia="Arial Unicode MS"/>
          <w:rtl w:val="0"/>
          <w:lang w:val="de-DE"/>
        </w:rPr>
        <w:t>Quellenverzeichnis</w:t>
      </w:r>
      <w:bookmarkEnd w:id="5"/>
    </w:p>
    <w:p>
      <w:pPr>
        <w:pStyle w:val="WAB Text"/>
        <w:rPr>
          <w:b w:val="1"/>
          <w:bCs w:val="1"/>
          <w:sz w:val="24"/>
          <w:szCs w:val="24"/>
        </w:rPr>
      </w:pPr>
      <w:r>
        <w:rPr>
          <w:rFonts w:cs="Arial Unicode MS" w:eastAsia="Arial Unicode MS"/>
          <w:b w:val="1"/>
          <w:bCs w:val="1"/>
          <w:sz w:val="24"/>
          <w:szCs w:val="24"/>
          <w:rtl w:val="0"/>
          <w:lang w:val="de-DE"/>
        </w:rPr>
        <w:t>Internetverzeichnis</w:t>
      </w:r>
    </w:p>
    <w:p>
      <w:pPr>
        <w:pStyle w:val="WAB Text"/>
        <w:jc w:val="left"/>
      </w:pPr>
      <w:r>
        <w:rPr>
          <w:rtl w:val="0"/>
          <w:lang w:val="de-DE"/>
        </w:rPr>
        <w:t>o.A.  (2017) DAS Blog-1800 Telekom Besch</w:t>
      </w:r>
      <w:r>
        <w:rPr>
          <w:rtl w:val="0"/>
          <w:lang w:val="de-DE"/>
        </w:rPr>
        <w:t>ä</w:t>
      </w:r>
      <w:r>
        <w:rPr>
          <w:rtl w:val="0"/>
          <w:lang w:val="de-DE"/>
        </w:rPr>
        <w:t xml:space="preserve">ftigte erproben neues Skillmanagement. Abrufbar unter: </w:t>
      </w:r>
      <w:r>
        <w:rPr>
          <w:rStyle w:val="Hyperlink.0"/>
          <w:rFonts w:ascii="Cambria" w:cs="Cambria" w:hAnsi="Cambria" w:eastAsia="Cambria"/>
          <w:sz w:val="21"/>
          <w:szCs w:val="21"/>
          <w:lang w:val="en-US"/>
        </w:rPr>
        <w:fldChar w:fldCharType="begin" w:fldLock="0"/>
      </w:r>
      <w:r>
        <w:rPr>
          <w:rStyle w:val="Hyperlink.0"/>
          <w:rFonts w:ascii="Cambria" w:cs="Cambria" w:hAnsi="Cambria" w:eastAsia="Cambria"/>
          <w:sz w:val="21"/>
          <w:szCs w:val="21"/>
          <w:lang w:val="en-US"/>
        </w:rPr>
        <w:instrText xml:space="preserve"> HYPERLINK "https://www.telekom.com/de/medien/medieninformationen/detail/neues-skillmanagement-481740"</w:instrText>
      </w:r>
      <w:r>
        <w:rPr>
          <w:rStyle w:val="Hyperlink.0"/>
          <w:rFonts w:ascii="Cambria" w:cs="Cambria" w:hAnsi="Cambria" w:eastAsia="Cambria"/>
          <w:sz w:val="21"/>
          <w:szCs w:val="21"/>
          <w:lang w:val="en-US"/>
        </w:rPr>
        <w:fldChar w:fldCharType="separate" w:fldLock="0"/>
      </w:r>
      <w:r>
        <w:rPr>
          <w:rStyle w:val="Hyperlink.0"/>
          <w:rFonts w:ascii="Cambria" w:hAnsi="Cambria"/>
          <w:sz w:val="21"/>
          <w:szCs w:val="21"/>
          <w:rtl w:val="0"/>
          <w:lang w:val="en-US"/>
        </w:rPr>
        <w:t>https://www.telekom.com/de/medien/medieninformationen/detail/neues-skillmanagement-481740</w:t>
      </w:r>
      <w:r>
        <w:rPr/>
        <w:fldChar w:fldCharType="end" w:fldLock="0"/>
      </w:r>
      <w:r>
        <w:rPr>
          <w:rFonts w:ascii="Cambria" w:hAnsi="Cambria"/>
          <w:outline w:val="0"/>
          <w:color w:val="0082cd"/>
          <w:sz w:val="21"/>
          <w:szCs w:val="21"/>
          <w:u w:color="0082cd"/>
          <w:rtl w:val="0"/>
          <w:lang w:val="en-US"/>
          <w14:textFill>
            <w14:solidFill>
              <w14:srgbClr w14:val="0082CD"/>
            </w14:solidFill>
          </w14:textFill>
        </w:rPr>
        <w:t xml:space="preserve">  </w:t>
      </w:r>
      <w:r>
        <w:rPr>
          <w:rtl w:val="0"/>
          <w:lang w:val="de-DE"/>
        </w:rPr>
        <w:t>[Datum des Zugriffs: 28.07.17]</w:t>
      </w:r>
    </w:p>
    <w:p>
      <w:pPr>
        <w:pStyle w:val="WAB Überschrift Verzeichnis_nach_Inhalt"/>
      </w:pPr>
    </w:p>
    <w:p>
      <w:pPr>
        <w:pStyle w:val="WAB Überschrift Verzeichnis_nach_Inhalt"/>
      </w:pPr>
      <w:bookmarkStart w:name="_Toc6" w:id="6"/>
      <w:r>
        <w:rPr>
          <w:rFonts w:cs="Arial Unicode MS" w:eastAsia="Arial Unicode MS"/>
          <w:rtl w:val="0"/>
          <w:lang w:val="de-DE"/>
        </w:rPr>
        <w:t>Anlagenverzeichnis</w:t>
      </w:r>
      <w:bookmarkEnd w:id="6"/>
    </w:p>
    <w:p>
      <w:pPr>
        <w:pStyle w:val="WAB Text"/>
      </w:pPr>
      <w:r>
        <w:rPr>
          <w:rFonts w:ascii="Calibri" w:cs="Calibri" w:hAnsi="Calibri" w:eastAsia="Calibri"/>
        </w:rPr>
      </w:r>
    </w:p>
    <w:sectPr>
      <w:headerReference w:type="default" r:id="rId12"/>
      <w:footerReference w:type="default" r:id="rId13"/>
      <w:pgSz w:w="11900" w:h="16840" w:orient="portrait"/>
      <w:pgMar w:top="1701" w:right="1134" w:bottom="1134" w:left="1701" w:header="709" w:footer="709"/>
      <w:pgNumType w:start="5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left" w:pos="5453"/>
        <w:tab w:val="clear" w:pos="4536"/>
        <w:tab w:val="clear" w:pos="9072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left" w:pos="5453"/>
        <w:tab w:val="clear" w:pos="4536"/>
        <w:tab w:val="clear" w:pos="9072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90" w:hanging="390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34" w:hanging="534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57" w:hanging="75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03" w:hanging="28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1.%2.%3.%4.%5."/>
      <w:lvlJc w:val="left"/>
      <w:pPr>
        <w:ind w:left="3523" w:hanging="28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1.%2.%3.%4.%5.%6."/>
      <w:lvlJc w:val="left"/>
      <w:pPr>
        <w:ind w:left="4248" w:hanging="264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4963" w:hanging="28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1.%2.%3.%4.%5.%6.%7.%8."/>
      <w:lvlJc w:val="left"/>
      <w:pPr>
        <w:ind w:left="5683" w:hanging="28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1.%2.%3.%4.%5.%6.%7.%8.%9."/>
      <w:lvlJc w:val="left"/>
      <w:pPr>
        <w:ind w:left="6408" w:hanging="264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ierter Stil: 1"/>
  </w:abstractNum>
  <w:abstractNum w:abstractNumId="2">
    <w:multiLevelType w:val="hybridMultilevel"/>
    <w:styleLink w:val="Importierter Stil: 1"/>
    <w:lvl w:ilvl="0">
      <w:start w:val="1"/>
      <w:numFmt w:val="decimal"/>
      <w:suff w:val="tab"/>
      <w:lvlText w:val="%1."/>
      <w:lvlJc w:val="left"/>
      <w:pPr>
        <w:ind w:left="851" w:hanging="851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166" w:hanging="1166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653" w:hanging="165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3137" w:hanging="61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1.%2.%3.%4.%5."/>
      <w:lvlJc w:val="left"/>
      <w:pPr>
        <w:ind w:left="3857" w:hanging="61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1.%2.%3.%4.%5.%6."/>
      <w:lvlJc w:val="left"/>
      <w:pPr>
        <w:ind w:left="4560" w:hanging="576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297" w:hanging="61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1.%2.%3.%4.%5.%6.%7.%8."/>
      <w:lvlJc w:val="left"/>
      <w:pPr>
        <w:ind w:left="6017" w:hanging="61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1.%2.%3.%4.%5.%6.%7.%8.%9."/>
      <w:lvlJc w:val="left"/>
      <w:pPr>
        <w:ind w:left="6720" w:hanging="576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312" w:hanging="312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623" w:hanging="62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884" w:hanging="8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8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nothing"/>
        <w:lvlText w:val="%1.%2.%3.%4.%5."/>
        <w:lvlJc w:val="left"/>
        <w:pPr>
          <w:ind w:left="35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nothing"/>
        <w:lvlText w:val="%1.%2.%3.%4.%5.%6."/>
        <w:lvlJc w:val="left"/>
        <w:pPr>
          <w:ind w:left="4294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0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nothing"/>
        <w:lvlText w:val="%1.%2.%3.%4.%5.%6.%7.%8."/>
        <w:lvlJc w:val="left"/>
        <w:pPr>
          <w:ind w:left="57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nothing"/>
        <w:lvlText w:val="%1.%2.%3.%4.%5.%6.%7.%8.%9."/>
        <w:lvlJc w:val="left"/>
        <w:pPr>
          <w:ind w:left="6454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2"/>
  </w:num>
  <w:num w:numId="4">
    <w:abstractNumId w:val="1"/>
  </w:num>
  <w:num w:numId="5">
    <w:abstractNumId w:val="1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681" w:hanging="681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680" w:hanging="6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964" w:hanging="96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8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nothing"/>
        <w:lvlText w:val="%1.%2.%3.%4.%5."/>
        <w:lvlJc w:val="left"/>
        <w:pPr>
          <w:ind w:left="36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nothing"/>
        <w:lvlText w:val="%1.%2.%3.%4.%5.%6."/>
        <w:lvlJc w:val="left"/>
        <w:pPr>
          <w:ind w:left="4320" w:hanging="31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0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nothing"/>
        <w:lvlText w:val="%1.%2.%3.%4.%5.%6.%7.%8."/>
        <w:lvlJc w:val="left"/>
        <w:pPr>
          <w:ind w:left="57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nothing"/>
        <w:lvlText w:val="%1.%2.%3.%4.%5.%6.%7.%8.%9."/>
        <w:lvlJc w:val="left"/>
        <w:pPr>
          <w:ind w:left="6480" w:hanging="31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Titel">
    <w:name w:val="Titel"/>
    <w:next w:val="Text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.0">
    <w:name w:val="Text"/>
    <w:next w:val="Text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WAB Text">
    <w:name w:val="WAB Text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45" w:leader="dot"/>
      </w:tabs>
      <w:suppressAutoHyphens w:val="0"/>
      <w:bidi w:val="0"/>
      <w:spacing w:before="0" w:after="100" w:line="259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045" w:leader="dot"/>
      </w:tabs>
      <w:suppressAutoHyphens w:val="0"/>
      <w:bidi w:val="0"/>
      <w:spacing w:before="0" w:after="100" w:line="259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WAB Überschrift Verzeichnis_nach_Inhalt">
    <w:name w:val="WAB Überschrift Verzeichnis_nach_Inhalt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045" w:leader="dot"/>
      </w:tabs>
      <w:suppressAutoHyphens w:val="0"/>
      <w:bidi w:val="0"/>
      <w:spacing w:before="0" w:after="100" w:line="259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WAB Überschrift_Ebene_2">
    <w:name w:val="WAB Überschrift_Ebene_2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2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numbering" w:styleId="Importierter Stil: 1">
    <w:name w:val="Importierter Stil: 1"/>
    <w:pPr>
      <w:numPr>
        <w:numId w:val="3"/>
      </w:numPr>
    </w:pPr>
  </w:style>
  <w:style w:type="paragraph" w:styleId="caption">
    <w:name w:val="caption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Link"/>
    <w:next w:val="Hyperlink.0"/>
    <w:rPr>
      <w:rFonts w:ascii="Cambria" w:cs="Cambria" w:hAnsi="Cambria" w:eastAsia="Cambria"/>
      <w:sz w:val="21"/>
      <w:szCs w:val="21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1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